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8f64dkgx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zb83puq2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BO-302 — Motor Financiero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ttn7o53n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Motor Financiero de TIXI, responsable de administrar todos los procesos económicos de la plataforma, garantizando la integridad, trazabilidad y consistencia de las operaciones financieras.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gestiona exclusivamente la relación económica entre el conductor y la plataforma. El pago del servicio de transporte se realiza directamente entre el pasajero y el conductor.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ez9nwpfg5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 todos los procesos relacionados con: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del conductor.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de la plataforma.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de saldo.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 financieras.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administrativos.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saldo.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financiera.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regula el pago del pasajero al conductor.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cyl5r3ttd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Financieros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se rige por los siguientes principios: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 completa de todas las operaciones.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del historial financiero.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operación y finanzas.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Transparencia para el conductor.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obligatoria antes de afectar un saldo.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permanente.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9x66ms9mw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Componentes del Motor Financiero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4cqvgxkxc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Wallet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cuenta operativa del conductor dentro de TIXI.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administrar el saldo disponible para operar en la plataforma.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112gg4xt4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Transacciones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saldo genera una transacción.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transacciones constituyen el historial financiero oficial del conductor.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transacción nunca podrá eliminarse ni modificarse una vez registrada.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z96rlziv8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Solicitudes de Recarga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recargas son gestionadas mediante solicitudes formales creadas por el conductor.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permanece en seguimiento hasta ser aprobada o rechazada por el área de Finanzas.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a0nwwyaym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Comisiones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calcula y registra las comisiones correspondientes a la plataforma conforme a las reglas vigentes.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1ni5233kh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Ajustes Administrativos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puede generar ajustes financieros cuando exista una justificación operativa o administrativa.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deberá quedar registrado y auditado.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4wrjqm22k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de Recarga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oficial de recarga es el siguiente: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Conductor realiza depósito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Reporta la recarga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 crea una TOPUP_REQUEST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Validación por Finanzas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┌──────┴──────┐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▼     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Aprobada    Rechazada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▼  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Saldo        Notificación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acreditado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4naq9n3td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Validación de Saldo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permitir una operación que requiera saldo, el Motor Financiero verificará: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Existencia de Wallet activa.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Wallet.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disponible.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financieras.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conductor.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validación falla, la operación será rechazada.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2kjbolv85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Entidades Financieras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administra, entre otras, las siguientes entidades: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Records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Adjustments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tendrá su especificación oficial dentro de la Biblioteca.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jqbqm72ko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es responsable de: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Administrar Wallets.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transacciones.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recargas.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comisiones.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historial financiero.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integridad de los saldos.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Proveer información financiera al conductor y a la Administración.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ulm2idyhe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depende de: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BO-101 — Visión, Propósito y Principios Fundamentales.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BO-201 — Arquitectura General del Sistema.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sirve como base para: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BO-401 — Modelo Conceptual de Datos.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Wallets.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Transactions.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Topup Requests.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Wallet.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Financieras.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Financiero.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enkgik164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r7hr4k6g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