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r8k5yy1f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hhir191dj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BO-504 — Motor de Gestión de Estados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6x28bw76k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Gestión de Estados</w:t>
      </w:r>
      <w:r w:rsidDel="00000000" w:rsidR="00000000" w:rsidRPr="00000000">
        <w:rPr>
          <w:rtl w:val="0"/>
        </w:rPr>
        <w:t xml:space="preserve"> es el componente responsable de controlar todas las transiciones de estado de las entidades operativas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consiste en garantizar que toda transición sea válida, consistente y trazable, evitando que cualquier componente del sistema coloque una entidad en un estado no permitido.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motor constituye la única autoridad para aprobar cambios de estado dentro de la operación de la plataforma.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vhk81dxaj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Gestión de Estados es responsable de: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transiciones;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cambios de estado;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transiciones inválidas;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eventos asociados;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entre entidades relacionadas.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k204nkgho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motor administra las transiciones de estado de: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Availability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 (operativas)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conserva su propia máquina de estados, pero todas son ejecutadas por este motor.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2bsotl3br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4ntwv40fn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 estar previamente definida.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2rkmcv4hp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cambios directos entre estados no autorizados.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w6twds18y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es atómica.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2dil7cunv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genera trazabilidad.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khu6mndpa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puede generar eventos.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xtin61ib0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P-006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cliente nunca modifican estados directamente.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orb2rvy3u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Entradas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 solicitudes provenientes de: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automáticos;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internos.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rqpuojkw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Salidas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produce: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 estado;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cuando corresponda.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uob7soug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General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Máquina de Estados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Autorización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Cambio de Estado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Sincronización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icmqzd1xz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Validaciones Previas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aprobar una transición deberán verificarse: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existencia de la entidad;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actual;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transición permitida;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negocio;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del actor;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con entidades relacionadas.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transición solo será aprobada si todas las validaciones resultan satisfactorias.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wq1ihmaac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Tipos de Transición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srp7yerj5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Automática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Originada por reglas del sistema.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nk59e0jf0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Originada por un usuario autorizado.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xf4fk8iss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Administrativa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Originada desde la plataforma administrativa.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m9mho8gk1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Programada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Originada por tareas automáticas del sistema.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ifx0aj5iu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Arquitectónicas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RA-504-001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entidad podrá cambiar de estado sin pasar por este motor.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RA-504-002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válida genera un evento de dominio.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RA-504-003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fallida deberá registrar la causa del rechazo.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RA-504-004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transición nunca podrá dejar la entidad en un estado intermedio.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RA-504-005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máquinas de estados de cada entidad serán independientes, pero utilizarán este motor como ejecutor común.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RA-504-006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ser idempotente cuando exista posibilidad de reintento.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q721ydefu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Manejo de Errores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transición sea rechazada, el motor deberá devolver como mínimo: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actual;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solicitado;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del rechazo;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incumplida;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error.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conservará su estado original.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l46lwj88h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Consistencia Transaccional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transición afecte múltiples entidades: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modificaciones deberán completarse exitosamente; o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deberán revertirse.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permitirán estados parcialmente actualizados.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3jygmax3d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alta concurrencia;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consistencia;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tolerante a fallos;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recuperación automática;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operativas.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m6bsbtxy8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Máquinas de Estados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motores del sistema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dddgprfv2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mecanismo general de gestión de estados.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máquinas de estados específicas para cada entidad serán desarrolladas posteriormente en la serie </w:t>
      </w:r>
      <w:r w:rsidDel="00000000" w:rsidR="00000000" w:rsidRPr="00000000">
        <w:rPr>
          <w:b w:val="1"/>
          <w:bCs w:val="1"/>
          <w:rtl w:val="0"/>
        </w:rPr>
        <w:t xml:space="preserve">BO-55x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fsb1wo7oz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3ymnx6f0k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Gestión de Estados.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