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7vvr2wjnx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e24y66l5m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1 — Principios del Modelo de Datos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48chydfbc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los principios que regirán la implementación de la base de datos física de TIXI en Supabase.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traduce la arquitectura funcional y la Biblioteca Oficial a un modelo implementable.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 reglas nuevas; únicamente establece cómo se materializarán en la base de datos.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q9i05shpu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Principios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entidad del negocio tendrá una tabla principal.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tabla tendrá una única responsabilidad.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relaciones estarán normalizadas.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utilizarán claves primarias UUID.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tablas incluirán auditoría básica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eliminaciones serán lógicas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) cuando sea necesario preservar historial.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operación crítica deberá ser trazable.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yjge91eah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Convenciones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jvqm5io4j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Nombres de tablas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Plural y en inglés.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passengers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maokx00rq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Claves primarias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 UUID PRIMARY KEY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v3hdwhhbi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Claves foráneas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passenger_id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wallet_id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goech54qd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Fechas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tablas tendrán, como mínimo: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aplique: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nzwrhgo3i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Seguridad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tabla estará protegida mediante políticas </w:t>
      </w:r>
      <w:r w:rsidDel="00000000" w:rsidR="00000000" w:rsidRPr="00000000">
        <w:rPr>
          <w:b w:val="1"/>
          <w:bCs w:val="1"/>
          <w:rtl w:val="0"/>
        </w:rPr>
        <w:t xml:space="preserve">RLS (Row Level Security)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permisos se basarán en: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 del usuario.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la entidad.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operación.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hah09ea6k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Integración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físico será compatible con: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Biblioteca Oficial.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Funcional.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Visual.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9mvet4im1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 HACIA IMPLEMENTACIÓN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habilita: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físico de la base de datos.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tablas en Supabase.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relaciones.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de RLS.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del backend.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qj4k1utz3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└── 04_MODELO_DE_DATOS/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└── TIXI — Modelo de Datos Físico (Supabase).md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lmmkj5ue7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Modelo de Datos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 En construcción (se congelará al completar todos sus capítulos)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15pql0odm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CAMINO RECORRIDO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Arquitectura           ████████████████████ 100%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Organización           ████████████████████ 100%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Modelo de Datos        ███░░░░░░░░░░░░░░░░░ 15%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Implementación         ░░░░░░░░░░░░░░░░░░░░ 0%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9qkbaybpn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DOCUMENTO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TIXI — Modelo de Datos Físico (Supabase) — Capítulo 2: Inventario Completo de Entidades.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Este será un documento clave</w:t>
      </w:r>
      <w:r w:rsidDel="00000000" w:rsidR="00000000" w:rsidRPr="00000000">
        <w:rPr>
          <w:rtl w:val="0"/>
        </w:rPr>
        <w:t xml:space="preserve">, porque una vez definidas todas las entidades, dejaremos de hablar de teoría y empezaremos a crear las tablas reales en Supabase, una por una.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