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m29k431ed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Anche qui come prima immagine quella della costruzione del logo, le altre come vuoi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i632u1mkl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Liquid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Liquid is a lounge bar logo. The project's aim is to give the brand and through the brand, all characteristics of the "Liquid" space. Minimalism, elegance, consistency.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Liquid è il logo di un lounge bar. L'obiettivo del progetto è quello di conferire al marchio e attraverso il marchio tutte le caratteristiche dello spazio "Liquid". Minimalismo, eleganza, coerenza.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