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AF3D" w14:textId="77777777" w:rsidR="00DC3AEF" w:rsidRPr="00DC3AEF" w:rsidRDefault="00DC3AEF" w:rsidP="00DC3AE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:lang w:eastAsia="fr-FR"/>
          <w14:ligatures w14:val="none"/>
        </w:rPr>
        <w:t>Les RH parlent aux RH</w:t>
      </w:r>
    </w:p>
    <w:p w14:paraId="04199F8A" w14:textId="77777777" w:rsidR="00DC3AEF" w:rsidRPr="00DC3AEF" w:rsidRDefault="00DC3AEF" w:rsidP="00DC3AEF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25 novembre 2025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ab/>
        <w:t>14h – 15h</w:t>
      </w:r>
    </w:p>
    <w:p w14:paraId="660A2595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</w:p>
    <w:p w14:paraId="2E50A4AA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</w:p>
    <w:p w14:paraId="66C9D7EF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« Les enjeux du recrutement et les technologies pour les accompagner »</w:t>
      </w:r>
    </w:p>
    <w:p w14:paraId="686DE548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5B01E5DA" w14:textId="77777777" w:rsidR="00DC3AEF" w:rsidRPr="00DC3AEF" w:rsidRDefault="00DC3AEF" w:rsidP="00DC3AEF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·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ab/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Séverine </w:t>
      </w:r>
      <w:proofErr w:type="spellStart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Loureiro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, Directrice Générale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LeLab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RH</w:t>
      </w:r>
    </w:p>
    <w:p w14:paraId="72DBCF35" w14:textId="77777777" w:rsidR="00DC3AEF" w:rsidRPr="00DC3AEF" w:rsidRDefault="00DC3AEF" w:rsidP="00DC3AEF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·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ab/>
      </w:r>
      <w:proofErr w:type="gram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Une ou deux start-ups</w:t>
      </w:r>
    </w:p>
    <w:p w14:paraId="75A91D7C" w14:textId="77777777" w:rsidR="00DC3AEF" w:rsidRPr="00DC3AEF" w:rsidRDefault="00DC3AEF" w:rsidP="00DC3AEF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·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ab/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Benoit Serre</w:t>
      </w: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Partner&amp;Director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HR - People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Strategy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BCG - Co-Président du CERCLE HUMANIA - Président du conseil stratégique EXCELIA GROUP</w:t>
      </w:r>
    </w:p>
    <w:p w14:paraId="73DD1A33" w14:textId="77777777" w:rsidR="00DC3AEF" w:rsidRPr="00DC3AEF" w:rsidRDefault="00DC3AEF" w:rsidP="00DC3AEF">
      <w:pPr>
        <w:spacing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·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ab/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Anne Bosch-</w:t>
      </w:r>
      <w:proofErr w:type="gramStart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Couder</w:t>
      </w: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 DRH</w:t>
      </w:r>
      <w:proofErr w:type="gram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Dirigeants &amp; Mobilité du Groupe EDF</w:t>
      </w:r>
    </w:p>
    <w:p w14:paraId="044315FC" w14:textId="77777777" w:rsidR="00DC3AEF" w:rsidRPr="00DC3AEF" w:rsidRDefault="00DC3AEF" w:rsidP="00DC3AEF">
      <w:pPr>
        <w:spacing w:after="0" w:line="240" w:lineRule="auto"/>
        <w:ind w:left="720" w:hanging="360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·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ab/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 xml:space="preserve">Jullien </w:t>
      </w:r>
      <w:proofErr w:type="spellStart"/>
      <w:r w:rsidRPr="00DC3AEF">
        <w:rPr>
          <w:rFonts w:ascii="Arial" w:eastAsia="Times New Roman" w:hAnsi="Arial" w:cs="Arial"/>
          <w:b/>
          <w:bCs/>
          <w:color w:val="000000"/>
          <w:kern w:val="0"/>
          <w:lang w:eastAsia="fr-FR"/>
          <w14:ligatures w14:val="none"/>
        </w:rPr>
        <w:t>Brezun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, Directeur Général de Great Place to Work France</w:t>
      </w:r>
    </w:p>
    <w:p w14:paraId="1CAF16FA" w14:textId="77777777" w:rsidR="00DC3AEF" w:rsidRPr="00DC3AEF" w:rsidRDefault="00DC3AEF" w:rsidP="00DC3A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041131AB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</w:p>
    <w:p w14:paraId="22AB0D1E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Les questions sont formulées de façon graduelle pour apporter au public une bonne compréhension et une ligne de développement cohérente.</w:t>
      </w:r>
    </w:p>
    <w:p w14:paraId="172300E2" w14:textId="77777777" w:rsidR="00DC3AEF" w:rsidRPr="00DC3AEF" w:rsidRDefault="00DC3AEF" w:rsidP="00DC3AEF">
      <w:pPr>
        <w:spacing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Demande faite de deux micros pour les </w:t>
      </w: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intervenants  (</w:t>
      </w:r>
      <w:proofErr w:type="gramEnd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+ 1 pour médiateur). </w:t>
      </w:r>
    </w:p>
    <w:p w14:paraId="34E58E6E" w14:textId="77777777" w:rsidR="00DC3AEF" w:rsidRPr="00DC3AEF" w:rsidRDefault="00DC3AEF" w:rsidP="00DC3A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6595F1DE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446CBEAB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fr-FR"/>
          <w14:ligatures w14:val="none"/>
        </w:rPr>
        <w:t>14h01</w:t>
      </w:r>
    </w:p>
    <w:p w14:paraId="1ADB8AFA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Mot de bienvenue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:  présentation succincte de chaque intervenant (Nom + société + poste)</w:t>
      </w:r>
    </w:p>
    <w:p w14:paraId="736F5F06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Intervenants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: tous avec un simple « Bonjour tout le monde » de chacun, un par un. </w:t>
      </w:r>
    </w:p>
    <w:p w14:paraId="129D70F4" w14:textId="77777777" w:rsidR="00DC3AEF" w:rsidRPr="00DC3AEF" w:rsidRDefault="00DC3AEF" w:rsidP="00DC3AE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3D02F936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361F6BC7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val="en-US" w:eastAsia="fr-FR"/>
          <w14:ligatures w14:val="none"/>
        </w:rPr>
        <w:t>14h04</w:t>
      </w:r>
    </w:p>
    <w:p w14:paraId="6E767EFE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val="en-US" w:eastAsia="fr-FR"/>
          <w14:ligatures w14:val="none"/>
        </w:rPr>
        <w:t>ð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val="en-US"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 xml:space="preserve">Panel de starts-up + grand </w:t>
      </w:r>
      <w:proofErr w:type="spellStart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groupe</w:t>
      </w:r>
      <w:proofErr w:type="spellEnd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 xml:space="preserve"> </w:t>
      </w:r>
      <w:proofErr w:type="spellStart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>industriel</w:t>
      </w:r>
      <w:proofErr w:type="spellEnd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val="en-US" w:eastAsia="fr-FR"/>
          <w14:ligatures w14:val="none"/>
        </w:rPr>
        <w:t xml:space="preserve"> + think tank/réseau pro</w:t>
      </w:r>
    </w:p>
    <w:p w14:paraId="52F2BDF9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222222"/>
          <w:kern w:val="0"/>
          <w:sz w:val="28"/>
          <w:szCs w:val="28"/>
          <w:shd w:val="clear" w:color="auto" w:fill="FFFFFF"/>
          <w:lang w:eastAsia="fr-FR"/>
          <w14:ligatures w14:val="none"/>
        </w:rPr>
        <w:t>Quel est le rôle de la tech dans vos métiers ?</w:t>
      </w:r>
    </w:p>
    <w:p w14:paraId="456EE248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Quelles technologies vous aident à objectiver entre recrutement sur “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skills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” avérés vs. </w:t>
      </w: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recrutement</w:t>
      </w:r>
      <w:proofErr w:type="gram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sur “potentiel” (aptitudes,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learning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agility) ?</w:t>
      </w:r>
    </w:p>
    <w:p w14:paraId="49EBC26A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748E49AD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Intervenants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(en priorité)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: Benoît Serre + Julien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Brezun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+ Start-up + Anne Bosch-Couder</w:t>
      </w:r>
    </w:p>
    <w:p w14:paraId="11AD64A4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43FAA58B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32"/>
          <w:szCs w:val="32"/>
          <w:lang w:eastAsia="fr-FR"/>
          <w14:ligatures w14:val="none"/>
        </w:rPr>
        <w:t> </w:t>
      </w:r>
    </w:p>
    <w:p w14:paraId="01ADA7A8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fr-FR"/>
          <w14:ligatures w14:val="none"/>
        </w:rPr>
        <w:t>14h23</w:t>
      </w:r>
    </w:p>
    <w:p w14:paraId="7E05898E" w14:textId="77777777" w:rsidR="00DC3AEF" w:rsidRPr="00DC3AEF" w:rsidRDefault="00DC3AEF" w:rsidP="00DC3AEF">
      <w:pPr>
        <w:spacing w:after="0" w:line="240" w:lineRule="auto"/>
        <w:ind w:left="64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color w:val="000000"/>
          <w:kern w:val="0"/>
          <w:sz w:val="32"/>
          <w:szCs w:val="32"/>
          <w:lang w:eastAsia="fr-FR"/>
          <w14:ligatures w14:val="none"/>
        </w:rPr>
        <w:t>  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Expérience candidat &amp; marque employeur (dont RSE) </w:t>
      </w:r>
    </w:p>
    <w:p w14:paraId="357B0F44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lastRenderedPageBreak/>
        <w:t>Quelles solutions ont le plus amélioré vos taux de conversion et vos délais moyens d’embauche (time-to-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hire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) ?</w:t>
      </w:r>
    </w:p>
    <w:p w14:paraId="4D0565B7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631BF84B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Intervenants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(en priorité)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: Séverine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Loureiro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+ Benoit Serre + Start-up + Julien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Brezun</w:t>
      </w:r>
      <w:proofErr w:type="spellEnd"/>
    </w:p>
    <w:p w14:paraId="431134C8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0622A6D7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7A6732D6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fr-FR"/>
          <w14:ligatures w14:val="none"/>
        </w:rPr>
        <w:t>14h44</w:t>
      </w:r>
    </w:p>
    <w:p w14:paraId="64162670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ð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Pénuries</w:t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de talents &amp; mobilité</w:t>
      </w:r>
    </w:p>
    <w:p w14:paraId="40CD89B4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Comment combinez-vous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upskilling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interne, mobilité, et viviers externes (communautés, freelances) avec des outils de talent intelligence ? Limites ?</w:t>
      </w:r>
    </w:p>
    <w:p w14:paraId="28289143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37598D22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ð</w:t>
      </w:r>
      <w:proofErr w:type="gramEnd"/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Intervenants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(en priorité)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</w:t>
      </w: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: Anne Bosch-Couder + Séverine </w:t>
      </w:r>
      <w:proofErr w:type="spellStart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Loureiro</w:t>
      </w:r>
      <w:proofErr w:type="spellEnd"/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 xml:space="preserve"> + Start-up</w:t>
      </w:r>
    </w:p>
    <w:p w14:paraId="01882A5F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5FCE29E5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 </w:t>
      </w:r>
    </w:p>
    <w:p w14:paraId="032A168E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000000"/>
          <w:kern w:val="0"/>
          <w:sz w:val="32"/>
          <w:szCs w:val="32"/>
          <w:lang w:eastAsia="fr-FR"/>
          <w14:ligatures w14:val="none"/>
        </w:rPr>
        <w:t>14h55</w:t>
      </w:r>
    </w:p>
    <w:p w14:paraId="00AFF4CC" w14:textId="77777777" w:rsidR="00DC3AEF" w:rsidRPr="00DC3AEF" w:rsidRDefault="00DC3AEF" w:rsidP="00DC3AEF">
      <w:pPr>
        <w:spacing w:after="0" w:line="240" w:lineRule="auto"/>
        <w:ind w:left="720" w:hanging="360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DC3AEF">
        <w:rPr>
          <w:rFonts w:ascii="Arial" w:eastAsia="Times New Roman" w:hAnsi="Arial" w:cs="Arial"/>
          <w:color w:val="000000"/>
          <w:kern w:val="0"/>
          <w:sz w:val="22"/>
          <w:szCs w:val="22"/>
          <w:lang w:eastAsia="fr-FR"/>
          <w14:ligatures w14:val="none"/>
        </w:rPr>
        <w:t>ð</w:t>
      </w:r>
      <w:r w:rsidRPr="00DC3AEF">
        <w:rPr>
          <w:rFonts w:ascii="Times New Roman" w:eastAsia="Times New Roman" w:hAnsi="Times New Roman" w:cs="Times New Roman"/>
          <w:color w:val="000000"/>
          <w:kern w:val="0"/>
          <w:sz w:val="14"/>
          <w:szCs w:val="14"/>
          <w:lang w:eastAsia="fr-FR"/>
          <w14:ligatures w14:val="none"/>
        </w:rPr>
        <w:t xml:space="preserve">  </w:t>
      </w:r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>Mesure</w:t>
      </w:r>
      <w:proofErr w:type="gramEnd"/>
      <w:r w:rsidRPr="00DC3AEF">
        <w:rPr>
          <w:rFonts w:ascii="Arial" w:eastAsia="Times New Roman" w:hAnsi="Arial" w:cs="Arial"/>
          <w:b/>
          <w:bCs/>
          <w:color w:val="000000"/>
          <w:kern w:val="0"/>
          <w:sz w:val="28"/>
          <w:szCs w:val="28"/>
          <w:lang w:eastAsia="fr-FR"/>
          <w14:ligatures w14:val="none"/>
        </w:rPr>
        <w:t xml:space="preserve"> d’impact et ROI</w:t>
      </w:r>
    </w:p>
    <w:p w14:paraId="794ED3DB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sz w:val="28"/>
          <w:szCs w:val="28"/>
          <w:lang w:eastAsia="fr-FR"/>
          <w14:ligatures w14:val="none"/>
        </w:rPr>
        <w:t>Quels indicateurs suivez-vous au-delà du coût par recrutement : qualité d’embauche, rétention à 6/12 mois, performance, diversité ?</w:t>
      </w:r>
    </w:p>
    <w:p w14:paraId="60226DAA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 </w:t>
      </w:r>
    </w:p>
    <w:p w14:paraId="23D5FC2F" w14:textId="77777777" w:rsidR="00DC3AEF" w:rsidRPr="00DC3AEF" w:rsidRDefault="00DC3AEF" w:rsidP="00DC3AEF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C3AEF">
        <w:rPr>
          <w:rFonts w:ascii="Arial" w:eastAsia="Times New Roman" w:hAnsi="Arial" w:cs="Arial"/>
          <w:i/>
          <w:iCs/>
          <w:color w:val="222222"/>
          <w:kern w:val="0"/>
          <w:sz w:val="28"/>
          <w:szCs w:val="28"/>
          <w:shd w:val="clear" w:color="auto" w:fill="FFFFFF"/>
          <w:lang w:eastAsia="fr-FR"/>
          <w14:ligatures w14:val="none"/>
        </w:rPr>
        <w:t>Cette dernière Q je la réserve pour lancer la phase de Q/R au cas où personne n’ose prendre la parole.</w:t>
      </w:r>
    </w:p>
    <w:p w14:paraId="6338605A" w14:textId="77777777" w:rsidR="00DC3AEF" w:rsidRPr="00DC3AEF" w:rsidRDefault="00DC3AEF" w:rsidP="00DC3AE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14:paraId="35D528A4" w14:textId="77777777" w:rsidR="00DC3AEF" w:rsidRDefault="00DC3AEF"/>
    <w:sectPr w:rsidR="00DC3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EF"/>
    <w:rsid w:val="001F4EE6"/>
    <w:rsid w:val="007F70DF"/>
    <w:rsid w:val="00DC3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F7EC7A"/>
  <w15:chartTrackingRefBased/>
  <w15:docId w15:val="{FC111020-BF1C-9848-9351-283A05F79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C3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C3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C3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C3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C3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C3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C3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C3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C3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C3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C3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C3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C3A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C3A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C3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C3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C3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C3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C3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C3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C3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C3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C3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C3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C3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C3A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C3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C3A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C3A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tab-span">
    <w:name w:val="apple-tab-span"/>
    <w:basedOn w:val="Policepardfaut"/>
    <w:rsid w:val="00DC3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cp:lastPrinted>2025-11-10T16:58:00Z</cp:lastPrinted>
  <dcterms:created xsi:type="dcterms:W3CDTF">2025-11-10T16:58:00Z</dcterms:created>
  <dcterms:modified xsi:type="dcterms:W3CDTF">2025-11-13T11:30:00Z</dcterms:modified>
</cp:coreProperties>
</file>