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700"/>
              <w:left w:type="dxa" w:w="600"/>
              <w:bottom w:type="dxa" w:w="700"/>
              <w:right w:type="dxa" w:w="600"/>
            </w:tcMar>
            <w:vAlign w:val="center"/>
          </w:tcPr>
          <w:p>
            <w:pPr>
              <w:spacing w:before="0" w:after="280"/>
              <w:jc w:val="center"/>
            </w:pPr>
            <w:r>
              <w:rPr>
                <w:rFonts w:ascii="Arial" w:cs="Arial" w:eastAsia="Arial" w:hAnsi="Arial"/>
                <w:b/>
                <w:bCs/>
                <w:color w:val="A8D8A8"/>
                <w:sz w:val="18"/>
                <w:szCs w:val="18"/>
              </w:rPr>
              <w:t xml:space="preserve">CULIQUIZ ACADEMY</w:t>
            </w:r>
          </w:p>
          <w:p>
            <w:pPr>
              <w:spacing w:before="0" w:after="240"/>
              <w:jc w:val="center"/>
            </w:pPr>
            <w:r>
              <w:rPr>
                <w:rFonts w:ascii="Arial" w:cs="Arial" w:eastAsia="Arial" w:hAnsi="Arial"/>
                <w:i/>
                <w:iCs/>
                <w:color w:val="CCCCCC"/>
                <w:sz w:val="26"/>
                <w:szCs w:val="26"/>
              </w:rPr>
              <w:t xml:space="preserve">Professioneel Leerboek</w:t>
            </w:r>
          </w:p>
          <w:p>
            <w:pPr>
              <w:spacing w:before="0" w:after="80"/>
              <w:jc w:val="center"/>
            </w:pPr>
            <w:r>
              <w:rPr>
                <w:rFonts w:ascii="Arial" w:cs="Arial" w:eastAsia="Arial" w:hAnsi="Arial"/>
                <w:b/>
                <w:bCs/>
                <w:color w:val="FFFFFF"/>
                <w:sz w:val="60"/>
                <w:szCs w:val="60"/>
              </w:rPr>
              <w:t xml:space="preserve">DUURZAME</w:t>
            </w:r>
          </w:p>
          <w:p>
            <w:pPr>
              <w:spacing w:before="0" w:after="160"/>
              <w:jc w:val="center"/>
            </w:pPr>
            <w:r>
              <w:rPr>
                <w:rFonts w:ascii="Arial" w:cs="Arial" w:eastAsia="Arial" w:hAnsi="Arial"/>
                <w:b/>
                <w:bCs/>
                <w:color w:val="A8D8A8"/>
                <w:sz w:val="60"/>
                <w:szCs w:val="60"/>
              </w:rPr>
              <w:t xml:space="preserve">HORECA</w:t>
            </w:r>
          </w:p>
          <w:p>
            <w:pPr>
              <w:spacing w:before="0" w:after="360"/>
              <w:jc w:val="center"/>
            </w:pPr>
            <w:r>
              <w:rPr>
                <w:rFonts w:ascii="Arial" w:cs="Arial" w:eastAsia="Arial" w:hAnsi="Arial"/>
                <w:b/>
                <w:bCs/>
                <w:color w:val="CCCCCC"/>
                <w:sz w:val="32"/>
                <w:szCs w:val="32"/>
              </w:rPr>
              <w:t xml:space="preserve">Zero Waste &amp; Energie</w:t>
            </w:r>
          </w:p>
          <w:p>
            <w:pPr>
              <w:spacing w:before="0" w:after="600"/>
              <w:jc w:val="center"/>
            </w:pPr>
            <w:r>
              <w:rPr>
                <w:rFonts w:ascii="Arial" w:cs="Arial" w:eastAsia="Arial" w:hAnsi="Arial"/>
                <w:i/>
                <w:iCs/>
                <w:color w:val="DDDDDD"/>
                <w:sz w:val="24"/>
                <w:szCs w:val="24"/>
              </w:rPr>
              <w:t xml:space="preserve">De complete gids voor de horecaprofessional</w:t>
            </w:r>
          </w:p>
          <w:p>
            <w:pPr>
              <w:spacing w:before="0" w:after="0"/>
              <w:jc w:val="center"/>
            </w:pPr>
            <w:r>
              <w:rPr>
                <w:rFonts w:ascii="Arial" w:cs="Arial" w:eastAsia="Arial" w:hAnsi="Arial"/>
                <w:color w:val="A8D8A8"/>
                <w:sz w:val="19"/>
                <w:szCs w:val="19"/>
              </w:rPr>
              <w:t xml:space="preserve">Voedselverspilling  ·  Inkoop  ·  Energie  ·  Water  ·  Duurzaam ondernemen</w:t>
            </w:r>
          </w:p>
        </w:tc>
      </w:tr>
    </w:tbl>
    <w:p>
      <w:r>
        <w:rPr>
          <w:rFonts w:ascii="Arial" w:cs="Arial" w:eastAsia="Arial" w:hAnsi="Arial"/>
          <w:sz w:val="22"/>
          <w:szCs w:val="22"/>
        </w:rPr>
        <w:t xml:space="preserve"/>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Inleiding</w:t>
      </w:r>
    </w:p>
    <w:p>
      <w:pPr>
        <w:spacing w:before="0" w:after="120"/>
      </w:pPr>
      <w:r>
        <w:rPr>
          <w:rFonts w:ascii="Arial" w:cs="Arial" w:eastAsia="Arial" w:hAnsi="Arial"/>
          <w:sz w:val="22"/>
          <w:szCs w:val="22"/>
        </w:rPr>
        <w:t xml:space="preserve">De horeca staat voor een dubbele uitdaging: een sector die van nature veel verbruikt en tegelijkertijd steeds meer gasten die bewuste keuzes verwachten. Duurzaamheid is allang geen optionele extra meer. Het is een concurrentievoordeel, een kostenbesparing en een verantwoordelijkheid.</w:t>
      </w:r>
    </w:p>
    <w:p>
      <w:r>
        <w:rPr>
          <w:rFonts w:ascii="Arial" w:cs="Arial" w:eastAsia="Arial" w:hAnsi="Arial"/>
          <w:sz w:val="22"/>
          <w:szCs w:val="22"/>
        </w:rPr>
        <w:t xml:space="preserve"/>
      </w:r>
    </w:p>
    <w:p>
      <w:pPr>
        <w:spacing w:before="0" w:after="120"/>
      </w:pPr>
      <w:r>
        <w:rPr>
          <w:rFonts w:ascii="Arial" w:cs="Arial" w:eastAsia="Arial" w:hAnsi="Arial"/>
          <w:sz w:val="22"/>
          <w:szCs w:val="22"/>
        </w:rPr>
        <w:t xml:space="preserve">Dit leerboek behandelt de twee grootste duurzaamheidsthema's in de horeca: zero waste (voedselverspilling, afval en inkoop) en energie (stroom, gas, water en koeling). Na dit boek kun je concrete stappen zetten die zowel het milieu als de exploitatieresultaten verbeteren.</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c>
          <w:tcPr>
            <w:tcW w:type="dxa" w:w="1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Module</w:t>
            </w:r>
          </w:p>
        </w:tc>
        <w:tc>
          <w:tcPr>
            <w:tcW w:type="dxa" w:w="8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Onderwerp</w:t>
            </w:r>
          </w:p>
        </w:tc>
      </w:tr>
      <w:tr>
        <w:tc>
          <w:tcPr>
            <w:tcW w:type="dxa" w:w="1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w:t>
            </w:r>
          </w:p>
        </w:tc>
        <w:tc>
          <w:tcPr>
            <w:tcW w:type="dxa" w:w="8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Duurzaamheid in context — waarom het urgent is en wat de horeca bijdraagt</w:t>
            </w:r>
          </w:p>
        </w:tc>
      </w:tr>
      <w:tr>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w:t>
            </w:r>
          </w:p>
        </w:tc>
        <w:tc>
          <w:tcPr>
            <w:tcW w:type="dxa" w:w="8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Zero Waste — voedselverspilling meten, reduceren en voorkomen</w:t>
            </w:r>
          </w:p>
        </w:tc>
      </w:tr>
      <w:tr>
        <w:tc>
          <w:tcPr>
            <w:tcW w:type="dxa" w:w="1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3</w:t>
            </w:r>
          </w:p>
        </w:tc>
        <w:tc>
          <w:tcPr>
            <w:tcW w:type="dxa" w:w="8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Duurzame inkoop en het menu — seizoensgebonden, lokaal en plantaardig</w:t>
            </w:r>
          </w:p>
        </w:tc>
      </w:tr>
      <w:tr>
        <w:tc>
          <w:tcPr>
            <w:tcW w:type="dxa" w:w="1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4</w:t>
            </w:r>
          </w:p>
        </w:tc>
        <w:tc>
          <w:tcPr>
            <w:tcW w:type="dxa" w:w="8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Energie en water — verbruik meten, reduceren en slimmer beheren</w:t>
            </w:r>
          </w:p>
        </w:tc>
      </w:tr>
      <w:tr>
        <w:tc>
          <w:tcPr>
            <w:tcW w:type="dxa" w:w="1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w:t>
            </w:r>
          </w:p>
        </w:tc>
        <w:tc>
          <w:tcPr>
            <w:tcW w:type="dxa" w:w="8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Duurzaam ondernemen — certificering, communicatie en de duurzame cultuur</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00695C" w:sz="1"/>
              <w:left w:val="single" w:color="00695C" w:sz="1"/>
              <w:bottom w:val="single" w:color="00695C" w:sz="1"/>
              <w:right w:val="single" w:color="00695C" w:sz="1"/>
            </w:tcBorders>
            <w:shd w:fill="E0F2F1" w:val="clear"/>
            <w:tcMar>
              <w:top w:type="dxa" w:w="160"/>
              <w:left w:type="dxa" w:w="220"/>
              <w:bottom w:type="dxa" w:w="160"/>
              <w:right w:type="dxa" w:w="220"/>
            </w:tcMar>
          </w:tcPr>
          <w:p>
            <w:pPr>
              <w:spacing w:before="0" w:after="120"/>
            </w:pPr>
            <w:r>
              <w:rPr>
                <w:rFonts w:ascii="Arial" w:cs="Arial" w:eastAsia="Arial" w:hAnsi="Arial"/>
                <w:b/>
                <w:bCs/>
                <w:color w:val="00695C"/>
                <w:sz w:val="22"/>
                <w:szCs w:val="22"/>
              </w:rPr>
              <w:t xml:space="preserve">🌍  Waarom dit leerboek nu?</w:t>
            </w:r>
          </w:p>
          <w:p>
            <w:pPr>
              <w:spacing w:before="0" w:after="60"/>
            </w:pPr>
            <w:r>
              <w:rPr>
                <w:rFonts w:ascii="Arial" w:cs="Arial" w:eastAsia="Arial" w:hAnsi="Arial"/>
                <w:sz w:val="21"/>
                <w:szCs w:val="21"/>
              </w:rPr>
              <w:t xml:space="preserve">De EU-verplichting om voedselverspilling met 50% te reduceren voor 2030 raakt de horeca direct.</w:t>
            </w:r>
          </w:p>
          <w:p>
            <w:pPr>
              <w:spacing w:before="0" w:after="60"/>
            </w:pPr>
            <w:r>
              <w:rPr>
                <w:rFonts w:ascii="Arial" w:cs="Arial" w:eastAsia="Arial" w:hAnsi="Arial"/>
                <w:sz w:val="21"/>
                <w:szCs w:val="21"/>
              </w:rPr>
              <w:t xml:space="preserve">Energieprijzen zijn structureel hoger dan voor 2022 — besparing is directe winst.</w:t>
            </w:r>
          </w:p>
          <w:p>
            <w:pPr>
              <w:spacing w:before="0" w:after="60"/>
            </w:pPr>
            <w:r>
              <w:rPr>
                <w:rFonts w:ascii="Arial" w:cs="Arial" w:eastAsia="Arial" w:hAnsi="Arial"/>
                <w:sz w:val="21"/>
                <w:szCs w:val="21"/>
              </w:rPr>
              <w:t xml:space="preserve">Gasten kiezen bewuster: 68% zegt duurzaamheid mee te wegen bij restaurantkeuze (Deloitte, 2023).</w:t>
            </w:r>
          </w:p>
          <w:p>
            <w:pPr>
              <w:spacing w:before="0" w:after="60"/>
            </w:pPr>
            <w:r>
              <w:rPr>
                <w:rFonts w:ascii="Arial" w:cs="Arial" w:eastAsia="Arial" w:hAnsi="Arial"/>
                <w:sz w:val="21"/>
                <w:szCs w:val="21"/>
              </w:rPr>
              <w:t xml:space="preserve">Duurzaamheidsrapportages worden voor grotere horecaondernemingen wettelijk verplicht (CSRD, 2025+).</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
        <w:gridCol w:w="8586"/>
      </w:tblGrid>
      <w:tr>
        <w:tc>
          <w:tcPr>
            <w:tcW w:type="dxa" w:w="440"/>
            <w:tcBorders>
              <w:top w:val="single" w:color="FFFFFF" w:sz="1"/>
              <w:left w:val="single" w:color="FFFFFF" w:sz="1"/>
              <w:bottom w:val="single" w:color="FFFFFF" w:sz="1"/>
              <w:right w:val="single" w:color="FFFFFF" w:sz="1"/>
            </w:tcBorders>
            <w:shd w:fill="4A7C2F" w:val="clear"/>
            <w:tcMar>
              <w:top w:type="dxa" w:w="200"/>
              <w:left w:type="dxa" w:w="100"/>
              <w:bottom w:type="dxa" w:w="200"/>
              <w:right w:type="dxa" w:w="100"/>
            </w:tcMar>
            <w:vAlign w:val="center"/>
          </w:tcPr>
          <w:p>
            <w:pPr>
              <w:jc w:val="center"/>
            </w:pPr>
            <w:r>
              <w:rPr>
                <w:rFonts w:ascii="Arial" w:cs="Arial" w:eastAsia="Arial" w:hAnsi="Arial"/>
                <w:b/>
                <w:bCs/>
                <w:color w:val="FFFFFF"/>
                <w:sz w:val="48"/>
                <w:szCs w:val="48"/>
              </w:rPr>
              <w:t xml:space="preserve">1</w:t>
            </w:r>
          </w:p>
        </w:tc>
        <w:tc>
          <w:tcPr>
            <w:tcW w:type="dxa" w:w="858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200"/>
            </w:tcMar>
            <w:vAlign w:val="center"/>
          </w:tcPr>
          <w:p>
            <w:pPr>
              <w:spacing w:before="0" w:after="120"/>
            </w:pPr>
            <w:r>
              <w:rPr>
                <w:rFonts w:ascii="Arial" w:cs="Arial" w:eastAsia="Arial" w:hAnsi="Arial"/>
                <w:b/>
                <w:bCs/>
                <w:color w:val="FFFFFF"/>
                <w:sz w:val="34"/>
                <w:szCs w:val="34"/>
              </w:rPr>
              <w:t xml:space="preserve">Duurzaamheid in Context</w:t>
            </w:r>
          </w:p>
          <w:p>
            <w:pPr>
              <w:spacing w:before="0" w:after="0"/>
            </w:pPr>
            <w:r>
              <w:rPr>
                <w:rFonts w:ascii="Arial" w:cs="Arial" w:eastAsia="Arial" w:hAnsi="Arial"/>
                <w:i/>
                <w:iCs/>
                <w:color w:val="CCCCCC"/>
                <w:sz w:val="20"/>
                <w:szCs w:val="20"/>
              </w:rPr>
              <w:t xml:space="preserve">Cijfers, urgentie en de rol van de horeca in het grotere plaatje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1.1  De impact van de voedingssector</w:t>
      </w:r>
    </w:p>
    <w:p>
      <w:pPr>
        <w:spacing w:before="0" w:after="120"/>
      </w:pPr>
      <w:r>
        <w:rPr>
          <w:rFonts w:ascii="Arial" w:cs="Arial" w:eastAsia="Arial" w:hAnsi="Arial"/>
          <w:sz w:val="22"/>
          <w:szCs w:val="22"/>
        </w:rPr>
        <w:t xml:space="preserve">De voedingssector is wereldwijd verantwoordelijk voor circa 26% van alle broeikasgasemissies. De horeca is een significante schakel in deze keten — van inkoop tot bord tot afvalbak.</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A5C2E" w:sz="1"/>
              <w:left w:val="single" w:color="7A5C2E" w:sz="1"/>
              <w:bottom w:val="single" w:color="7A5C2E" w:sz="1"/>
              <w:right w:val="single" w:color="7A5C2E" w:sz="1"/>
            </w:tcBorders>
            <w:shd w:fill="FDF6EC" w:val="clear"/>
            <w:tcMar>
              <w:top w:type="dxa" w:w="160"/>
              <w:left w:type="dxa" w:w="220"/>
              <w:bottom w:type="dxa" w:w="160"/>
              <w:right w:type="dxa" w:w="220"/>
            </w:tcMar>
          </w:tcPr>
          <w:p>
            <w:pPr>
              <w:spacing w:before="0" w:after="120"/>
            </w:pPr>
            <w:r>
              <w:rPr>
                <w:rFonts w:ascii="Arial" w:cs="Arial" w:eastAsia="Arial" w:hAnsi="Arial"/>
                <w:b/>
                <w:bCs/>
                <w:color w:val="7A5C2E"/>
                <w:sz w:val="22"/>
                <w:szCs w:val="22"/>
              </w:rPr>
              <w:t xml:space="preserve">📊  De horeca in getallen</w:t>
            </w:r>
          </w:p>
          <w:p>
            <w:pPr>
              <w:spacing w:before="0" w:after="60"/>
            </w:pPr>
            <w:r>
              <w:rPr>
                <w:rFonts w:ascii="Arial" w:cs="Arial" w:eastAsia="Arial" w:hAnsi="Arial"/>
                <w:sz w:val="21"/>
                <w:szCs w:val="21"/>
              </w:rPr>
              <w:t xml:space="preserve">Wereldwijd wordt circa 1 op de 3 kilogram geproduceerd voedsel verspild (FAO, 2019).</w:t>
            </w:r>
          </w:p>
          <w:p>
            <w:pPr>
              <w:spacing w:before="0" w:after="60"/>
            </w:pPr>
            <w:r>
              <w:rPr>
                <w:rFonts w:ascii="Arial" w:cs="Arial" w:eastAsia="Arial" w:hAnsi="Arial"/>
                <w:sz w:val="21"/>
                <w:szCs w:val="21"/>
              </w:rPr>
              <w:t xml:space="preserve">De EU gooit naar schatting meer dan 58 miljoen ton voedsel per jaar weg; food services en restaurants zijn verantwoordelijk voor circa 11% hiervan, ruwweg 6–7 miljoen ton (Europese Commissie, 2023).</w:t>
            </w:r>
          </w:p>
          <w:p>
            <w:pPr>
              <w:spacing w:before="0" w:after="60"/>
            </w:pPr>
            <w:r>
              <w:rPr>
                <w:rFonts w:ascii="Arial" w:cs="Arial" w:eastAsia="Arial" w:hAnsi="Arial"/>
                <w:sz w:val="21"/>
                <w:szCs w:val="21"/>
              </w:rPr>
              <w:t xml:space="preserve">Naar schatting 30–40% van al het ingekochte voedsel in de horeca bereikt nooit het bord van de gast.</w:t>
            </w:r>
          </w:p>
          <w:p>
            <w:pPr>
              <w:spacing w:before="0" w:after="60"/>
            </w:pPr>
            <w:r>
              <w:rPr>
                <w:rFonts w:ascii="Arial" w:cs="Arial" w:eastAsia="Arial" w:hAnsi="Arial"/>
                <w:sz w:val="21"/>
                <w:szCs w:val="21"/>
              </w:rPr>
              <w:t xml:space="preserve">Elke euro geïnvesteerd in voedselverspillingsreductie levert gemiddeld circa €7 op (WRAP-onderzoek, gemiddelde over meerdere sectoren).</w:t>
            </w:r>
          </w:p>
          <w:p>
            <w:pPr>
              <w:spacing w:before="0" w:after="60"/>
            </w:pPr>
            <w:r>
              <w:rPr>
                <w:rFonts w:ascii="Arial" w:cs="Arial" w:eastAsia="Arial" w:hAnsi="Arial"/>
                <w:sz w:val="21"/>
                <w:szCs w:val="21"/>
              </w:rPr>
              <w:t xml:space="preserve">Opmerking: exacte benchmarkcijfers voor energieverbruik per restauranttype variëren sterk. Meet je eigen verbruik en vergelijk met sectorgenoten via RVO of je energieleverancier.</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1.2  De drie pijlers van duurzaamheid</w:t>
      </w:r>
    </w:p>
    <w:p>
      <w:pPr>
        <w:spacing w:before="0" w:after="120"/>
      </w:pPr>
      <w:r>
        <w:rPr>
          <w:rFonts w:ascii="Arial" w:cs="Arial" w:eastAsia="Arial" w:hAnsi="Arial"/>
          <w:sz w:val="22"/>
          <w:szCs w:val="22"/>
        </w:rPr>
        <w:t xml:space="preserve">Duurzaamheid in de horeca rust op drie onderling verbonden pijlers. Een restaurant dat alleen de milieupijler aanpakt maar de andere twee negeert, mist kansen en geloofwaardigheid.</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026"/>
      </w:tblGrid>
      <w:tr>
        <w:tc>
          <w:tcPr>
            <w:tcW w:type="dxa" w:w="1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Pijler</w:t>
            </w:r>
          </w:p>
        </w:tc>
        <w:tc>
          <w:tcPr>
            <w:tcW w:type="dxa" w:w="3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Definitie</w:t>
            </w:r>
          </w:p>
        </w:tc>
        <w:tc>
          <w:tcPr>
            <w:tcW w:type="dxa" w:w="4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In de horeca</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Planet — Milieu</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Minimaliseren van negatieve milieu-impact</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Voedselverspilling, energie, water, afval, CO2-voetafdruk</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People — Mensen</w:t>
            </w:r>
          </w:p>
        </w:tc>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Eerlijke behandeling van mensen in de keten</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Eerlijke lonen, leveranciersrelaties, lokale gemeenschap</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Profit — Economie</w:t>
            </w:r>
          </w:p>
        </w:tc>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Financiële gezondheid van de onderneming</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Kostenreductie door efficiëntie, duurzame businesscase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1.3  Relevante wetgeving en kaders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c>
          <w:tcPr>
            <w:tcW w:type="dxa" w:w="3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Wet- of regelgeving</w:t>
            </w:r>
          </w:p>
        </w:tc>
        <w:tc>
          <w:tcPr>
            <w:tcW w:type="dxa" w:w="58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Wat het betekent voor de horeca</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 Farm to Fork Strategy</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Doel: 50% reductie voedselverspilling voor 2030, 20% minder gebruik bestrijdingsmiddelen</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CSRD (Corporate Sustainability Reporting Directive)</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Verplichte duurzaamheidsrapportage voor grotere bedrijven — ook horeca boven bepaalde drempel</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Wet voedselverspilling (NL)</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Supermarkten en horeca verplicht tot registratie en reductie van voedselverspilling</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Ecodesign Regulation</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Strenge energie-efficiëntie-eisen voor apparatuur — bij vervanging altijd A-label of hoger</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PFAS-verbod verpakkingen</w:t>
            </w:r>
          </w:p>
        </w:tc>
        <w:tc>
          <w:tcPr>
            <w:tcW w:type="dxa" w:w="5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Verbod op bepaalde chemische stoffen in voedselverpakkingen — relevant voor takeaway</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Statiegeld uitbreiding</w:t>
            </w:r>
          </w:p>
        </w:tc>
        <w:tc>
          <w:tcPr>
            <w:tcW w:type="dxa" w:w="5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Uitbreiding statiegeldsysteem naar kleine PET-flessen en blikjes — relevant voor horecaservice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1.4  De duurzaamheidspiramide voor de horeca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400"/>
        <w:gridCol w:w="2226"/>
      </w:tblGrid>
      <w:tr>
        <w:tc>
          <w:tcPr>
            <w:tcW w:type="dxa" w:w="16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Niveau</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Actie</w:t>
            </w:r>
          </w:p>
        </w:tc>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Impact</w:t>
            </w:r>
          </w:p>
        </w:tc>
        <w:tc>
          <w:tcPr>
            <w:tcW w:type="dxa" w:w="22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Moeilijkheid</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 — Fundament</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Voedselverspilling reduceren</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Zeer hoog — 30–40% kostenbesparing mogelijk</w:t>
            </w:r>
          </w:p>
        </w:tc>
        <w:tc>
          <w:tcPr>
            <w:tcW w:type="dxa" w:w="2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Laag — begint met meten</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 — Basis</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Energie en water bewust beheren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Hoog — directe kostenbesparing</w:t>
            </w:r>
          </w:p>
        </w:tc>
        <w:tc>
          <w:tcPr>
            <w:tcW w:type="dxa" w:w="2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Laag tot middel</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3 — Opbouw</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Duurzame inkoop en menusamenstelling</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Hoog — CO2 reductie en verhaal voor gast</w:t>
            </w:r>
          </w:p>
        </w:tc>
        <w:tc>
          <w:tcPr>
            <w:tcW w:type="dxa" w:w="2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Middel</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4 — Verdieping</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Afvalscheiding en circulaire verpakkingen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Middel — zichtbaar voor gast</w:t>
            </w:r>
          </w:p>
        </w:tc>
        <w:tc>
          <w:tcPr>
            <w:tcW w:type="dxa" w:w="2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Middel</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 — Top</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Certificering en duurzame communicatie</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Middel — reputatie en onderscheiding</w:t>
            </w:r>
          </w:p>
        </w:tc>
        <w:tc>
          <w:tcPr>
            <w:tcW w:type="dxa" w:w="2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Hoog</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1.5  Samenvatting module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160"/>
              <w:left w:type="dxa" w:w="300"/>
              <w:bottom w:type="dxa" w:w="160"/>
              <w:right w:type="dxa" w:w="300"/>
            </w:tcMar>
          </w:tcPr>
          <w:p>
            <w:pPr>
              <w:jc w:val="left"/>
            </w:pPr>
            <w:r>
              <w:rPr>
                <w:rFonts w:ascii="Arial" w:cs="Arial" w:eastAsia="Arial" w:hAnsi="Arial"/>
                <w:b/>
                <w:bCs/>
                <w:color w:val="A8D8A8"/>
                <w:sz w:val="24"/>
                <w:szCs w:val="24"/>
              </w:rPr>
              <w:t xml:space="preserve">📋  Dit moet je onthouden</w:t>
            </w:r>
          </w:p>
        </w:tc>
      </w:tr>
    </w:tbl>
    <w:p>
      <w:r>
        <w:rPr>
          <w:rFonts w:ascii="Arial" w:cs="Arial" w:eastAsia="Arial" w:hAnsi="Arial"/>
          <w:sz w:val="22"/>
          <w:szCs w:val="22"/>
        </w:rPr>
        <w:t xml:space="preserve"/>
      </w:r>
    </w:p>
    <w:p>
      <w:pPr>
        <w:pStyle w:val="ListParagraph"/>
        <w:numPr>
          <w:ilvl w:val="0"/>
          <w:numId w:val="2"/>
        </w:numPr>
        <w:spacing w:before="0" w:after="80"/>
      </w:pPr>
      <w:r>
        <w:rPr>
          <w:rFonts w:ascii="Arial" w:cs="Arial" w:eastAsia="Arial" w:hAnsi="Arial"/>
          <w:sz w:val="22"/>
          <w:szCs w:val="22"/>
        </w:rPr>
        <w:t xml:space="preserve">De voedingssector is verantwoordelijk voor 26% van alle broeikasgasemissies wereldwijd.</w:t>
      </w:r>
    </w:p>
    <w:p>
      <w:pPr>
        <w:pStyle w:val="ListParagraph"/>
        <w:numPr>
          <w:ilvl w:val="0"/>
          <w:numId w:val="2"/>
        </w:numPr>
        <w:spacing w:before="0" w:after="80"/>
      </w:pPr>
      <w:r>
        <w:rPr>
          <w:rFonts w:ascii="Arial" w:cs="Arial" w:eastAsia="Arial" w:hAnsi="Arial"/>
          <w:sz w:val="22"/>
          <w:szCs w:val="22"/>
        </w:rPr>
        <w:t xml:space="preserve">30–40% van al het ingekochte voedsel in de horeca wordt nooit gegeten.</w:t>
      </w:r>
    </w:p>
    <w:p>
      <w:pPr>
        <w:pStyle w:val="ListParagraph"/>
        <w:numPr>
          <w:ilvl w:val="0"/>
          <w:numId w:val="2"/>
        </w:numPr>
        <w:spacing w:before="0" w:after="80"/>
      </w:pPr>
      <w:r>
        <w:rPr>
          <w:rFonts w:ascii="Arial" w:cs="Arial" w:eastAsia="Arial" w:hAnsi="Arial"/>
          <w:sz w:val="22"/>
          <w:szCs w:val="22"/>
        </w:rPr>
        <w:t xml:space="preserve">Duurzaamheid rust op drie pijlers: Planet, People en Profit.</w:t>
      </w:r>
    </w:p>
    <w:p>
      <w:pPr>
        <w:pStyle w:val="ListParagraph"/>
        <w:numPr>
          <w:ilvl w:val="0"/>
          <w:numId w:val="2"/>
        </w:numPr>
        <w:spacing w:before="0" w:after="80"/>
      </w:pPr>
      <w:r>
        <w:rPr>
          <w:rFonts w:ascii="Arial" w:cs="Arial" w:eastAsia="Arial" w:hAnsi="Arial"/>
          <w:sz w:val="22"/>
          <w:szCs w:val="22"/>
        </w:rPr>
        <w:t xml:space="preserve">Begin met de grootste impact: voedselverspilling reduceren heeft de hoogste prioriteit.</w:t>
      </w:r>
    </w:p>
    <w:p>
      <w:pPr>
        <w:pStyle w:val="ListParagraph"/>
        <w:numPr>
          <w:ilvl w:val="0"/>
          <w:numId w:val="2"/>
        </w:numPr>
        <w:spacing w:before="0" w:after="80"/>
      </w:pPr>
      <w:r>
        <w:rPr>
          <w:rFonts w:ascii="Arial" w:cs="Arial" w:eastAsia="Arial" w:hAnsi="Arial"/>
          <w:sz w:val="22"/>
          <w:szCs w:val="22"/>
        </w:rPr>
        <w:t xml:space="preserve">Wetgeving verplicht toenemende transparantie over duurzaamheidsresultaten.</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1.6  Kennischeck — Module 1</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1:  Welk percentage van al het ingekochte voedsel in de horeca wordt naar schatting nooit gegeten?</w:t>
            </w:r>
          </w:p>
          <w:p>
            <w:pPr>
              <w:spacing w:before="0" w:after="60"/>
            </w:pPr>
            <w:r>
              <w:rPr>
                <w:rFonts w:ascii="Arial" w:cs="Arial" w:eastAsia="Arial" w:hAnsi="Arial"/>
                <w:sz w:val="21"/>
                <w:szCs w:val="21"/>
              </w:rPr>
              <w:t xml:space="preserve">A.   10–15%</w:t>
            </w:r>
          </w:p>
          <w:p>
            <w:pPr>
              <w:spacing w:before="0" w:after="60"/>
            </w:pPr>
            <w:r>
              <w:rPr>
                <w:rFonts w:ascii="Arial" w:cs="Arial" w:eastAsia="Arial" w:hAnsi="Arial"/>
                <w:sz w:val="21"/>
                <w:szCs w:val="21"/>
              </w:rPr>
              <w:t xml:space="preserve">B.   20–25%</w:t>
            </w:r>
          </w:p>
          <w:p>
            <w:pPr>
              <w:spacing w:before="0" w:after="60"/>
            </w:pPr>
            <w:r>
              <w:rPr>
                <w:rFonts w:ascii="Arial" w:cs="Arial" w:eastAsia="Arial" w:hAnsi="Arial"/>
                <w:sz w:val="21"/>
                <w:szCs w:val="21"/>
              </w:rPr>
              <w:t xml:space="preserve">C.   30–40%</w:t>
            </w:r>
          </w:p>
          <w:p>
            <w:pPr>
              <w:spacing w:before="0" w:after="60"/>
            </w:pPr>
            <w:r>
              <w:rPr>
                <w:rFonts w:ascii="Arial" w:cs="Arial" w:eastAsia="Arial" w:hAnsi="Arial"/>
                <w:sz w:val="21"/>
                <w:szCs w:val="21"/>
              </w:rPr>
              <w:t xml:space="preserve">D.   50–60%</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30–40%</w:t>
            </w:r>
          </w:p>
          <w:p>
            <w:pPr>
              <w:spacing w:before="0" w:after="0"/>
            </w:pPr>
            <w:r>
              <w:rPr>
                <w:rFonts w:ascii="Arial" w:cs="Arial" w:eastAsia="Arial" w:hAnsi="Arial"/>
                <w:i/>
                <w:iCs/>
                <w:color w:val="444444"/>
                <w:sz w:val="20"/>
                <w:szCs w:val="20"/>
              </w:rPr>
              <w:t xml:space="preserve">Dit is een van de meest schokkende cijfers in de sector. Het betekent ook dat hier de grootste besparingspotentieel ligt.</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2:  Wat zijn de drie pijlers van duurzaamheid?</w:t>
            </w:r>
          </w:p>
          <w:p>
            <w:pPr>
              <w:spacing w:before="0" w:after="60"/>
            </w:pPr>
            <w:r>
              <w:rPr>
                <w:rFonts w:ascii="Arial" w:cs="Arial" w:eastAsia="Arial" w:hAnsi="Arial"/>
                <w:sz w:val="21"/>
                <w:szCs w:val="21"/>
              </w:rPr>
              <w:t xml:space="preserve">A.   Milieu, Inkoop en Energie</w:t>
            </w:r>
          </w:p>
          <w:p>
            <w:pPr>
              <w:spacing w:before="0" w:after="60"/>
            </w:pPr>
            <w:r>
              <w:rPr>
                <w:rFonts w:ascii="Arial" w:cs="Arial" w:eastAsia="Arial" w:hAnsi="Arial"/>
                <w:sz w:val="21"/>
                <w:szCs w:val="21"/>
              </w:rPr>
              <w:t xml:space="preserve">B.   Planet, People en Profit</w:t>
            </w:r>
          </w:p>
          <w:p>
            <w:pPr>
              <w:spacing w:before="0" w:after="60"/>
            </w:pPr>
            <w:r>
              <w:rPr>
                <w:rFonts w:ascii="Arial" w:cs="Arial" w:eastAsia="Arial" w:hAnsi="Arial"/>
                <w:sz w:val="21"/>
                <w:szCs w:val="21"/>
              </w:rPr>
              <w:t xml:space="preserve">C.   Voedsel, Water en Afval</w:t>
            </w:r>
          </w:p>
          <w:p>
            <w:pPr>
              <w:spacing w:before="0" w:after="60"/>
            </w:pPr>
            <w:r>
              <w:rPr>
                <w:rFonts w:ascii="Arial" w:cs="Arial" w:eastAsia="Arial" w:hAnsi="Arial"/>
                <w:sz w:val="21"/>
                <w:szCs w:val="21"/>
              </w:rPr>
              <w:t xml:space="preserve">D.   Certificering, Communicatie en Cultuur</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B — Planet, People en Profit</w:t>
            </w:r>
          </w:p>
          <w:p>
            <w:pPr>
              <w:spacing w:before="0" w:after="0"/>
            </w:pPr>
            <w:r>
              <w:rPr>
                <w:rFonts w:ascii="Arial" w:cs="Arial" w:eastAsia="Arial" w:hAnsi="Arial"/>
                <w:i/>
                <w:iCs/>
                <w:color w:val="444444"/>
                <w:sz w:val="20"/>
                <w:szCs w:val="20"/>
              </w:rPr>
              <w:t xml:space="preserve">De drie P's zijn het fundament van elk duurzaamheidsbeleid — alle drie tegelijk aanpakken geeft de meest geloofwaardige aanpak.</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
        <w:gridCol w:w="8586"/>
      </w:tblGrid>
      <w:tr>
        <w:tc>
          <w:tcPr>
            <w:tcW w:type="dxa" w:w="440"/>
            <w:tcBorders>
              <w:top w:val="single" w:color="FFFFFF" w:sz="1"/>
              <w:left w:val="single" w:color="FFFFFF" w:sz="1"/>
              <w:bottom w:val="single" w:color="FFFFFF" w:sz="1"/>
              <w:right w:val="single" w:color="FFFFFF" w:sz="1"/>
            </w:tcBorders>
            <w:shd w:fill="4A7C2F" w:val="clear"/>
            <w:tcMar>
              <w:top w:type="dxa" w:w="200"/>
              <w:left w:type="dxa" w:w="100"/>
              <w:bottom w:type="dxa" w:w="200"/>
              <w:right w:type="dxa" w:w="100"/>
            </w:tcMar>
            <w:vAlign w:val="center"/>
          </w:tcPr>
          <w:p>
            <w:pPr>
              <w:jc w:val="center"/>
            </w:pPr>
            <w:r>
              <w:rPr>
                <w:rFonts w:ascii="Arial" w:cs="Arial" w:eastAsia="Arial" w:hAnsi="Arial"/>
                <w:b/>
                <w:bCs/>
                <w:color w:val="FFFFFF"/>
                <w:sz w:val="48"/>
                <w:szCs w:val="48"/>
              </w:rPr>
              <w:t xml:space="preserve">2</w:t>
            </w:r>
          </w:p>
        </w:tc>
        <w:tc>
          <w:tcPr>
            <w:tcW w:type="dxa" w:w="858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200"/>
            </w:tcMar>
            <w:vAlign w:val="center"/>
          </w:tcPr>
          <w:p>
            <w:pPr>
              <w:spacing w:before="0" w:after="120"/>
            </w:pPr>
            <w:r>
              <w:rPr>
                <w:rFonts w:ascii="Arial" w:cs="Arial" w:eastAsia="Arial" w:hAnsi="Arial"/>
                <w:b/>
                <w:bCs/>
                <w:color w:val="FFFFFF"/>
                <w:sz w:val="34"/>
                <w:szCs w:val="34"/>
              </w:rPr>
              <w:t xml:space="preserve">Zero Waste</w:t>
            </w:r>
          </w:p>
          <w:p>
            <w:pPr>
              <w:spacing w:before="0" w:after="0"/>
            </w:pPr>
            <w:r>
              <w:rPr>
                <w:rFonts w:ascii="Arial" w:cs="Arial" w:eastAsia="Arial" w:hAnsi="Arial"/>
                <w:i/>
                <w:iCs/>
                <w:color w:val="CCCCCC"/>
                <w:sz w:val="20"/>
                <w:szCs w:val="20"/>
              </w:rPr>
              <w:t xml:space="preserve">Voedselverspilling meten, begrijpen, reduceren en voorkomen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2.1  Voedselverspilling — de drie bronnen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1800"/>
        <w:gridCol w:w="3026"/>
      </w:tblGrid>
      <w:tr>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Bron</w:t>
            </w:r>
          </w:p>
        </w:tc>
        <w:tc>
          <w:tcPr>
            <w:tcW w:type="dxa" w:w="3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Wat het is</w:t>
            </w:r>
          </w:p>
        </w:tc>
        <w:tc>
          <w:tcPr>
            <w:tcW w:type="dxa" w:w="1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Typisch aandeel</w:t>
            </w:r>
          </w:p>
        </w:tc>
        <w:tc>
          <w:tcPr>
            <w:tcW w:type="dxa" w:w="3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Hoofdoorzaak</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Overproductie</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Te veel bereid, niet verkocht</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40–50% van totale verspilling</w:t>
            </w:r>
          </w:p>
        </w:tc>
        <w:tc>
          <w:tcPr>
            <w:tcW w:type="dxa" w:w="3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Slechte vraagvoorspelling, geen dagmenu op basis van voorraad</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Bord-afval</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Wat gasten laten liggen</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25–35%</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Te grote porties, onpopulaire bijgerechten, slechte menuinformatie</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Bereidingsverlies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Schillen, snijresten, fouten in keuken</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15–25%</w:t>
            </w:r>
          </w:p>
        </w:tc>
        <w:tc>
          <w:tcPr>
            <w:tcW w:type="dxa" w:w="3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Onsystematische bereiding, geen receptenkaarten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2.2  Voedselverspilling meten — de foodwaste audit</w:t>
      </w:r>
    </w:p>
    <w:p>
      <w:pPr>
        <w:spacing w:before="0" w:after="120"/>
      </w:pPr>
      <w:r>
        <w:rPr>
          <w:rFonts w:ascii="Arial" w:cs="Arial" w:eastAsia="Arial" w:hAnsi="Arial"/>
          <w:sz w:val="22"/>
          <w:szCs w:val="22"/>
        </w:rPr>
        <w:t xml:space="preserve">Je kunt niet reduceren wat je niet meet. Een foodwaste audit is de eerste en meest essentiële stap.</w:t>
      </w:r>
    </w:p>
    <w:p>
      <w:r>
        <w:rPr>
          <w:rFonts w:ascii="Arial" w:cs="Arial" w:eastAsia="Arial" w:hAnsi="Arial"/>
          <w:sz w:val="22"/>
          <w:szCs w:val="22"/>
        </w:rPr>
        <w:t xml:space="preserve"/>
      </w:r>
    </w:p>
    <w:p>
      <w:pPr>
        <w:pStyle w:val="ListParagraph"/>
        <w:numPr>
          <w:ilvl w:val="0"/>
          <w:numId w:val="3"/>
        </w:numPr>
        <w:spacing w:before="0" w:after="80"/>
      </w:pPr>
      <w:r>
        <w:rPr>
          <w:rFonts w:ascii="Arial" w:cs="Arial" w:eastAsia="Arial" w:hAnsi="Arial"/>
          <w:b/>
          <w:bCs/>
          <w:sz w:val="22"/>
          <w:szCs w:val="22"/>
        </w:rPr>
        <w:t xml:space="preserve">Stel categorieën vast: bord-afval, keukenresten, bederf/verlopen, overproductie. — </w:t>
      </w:r>
      <w:r>
        <w:rPr>
          <w:rFonts w:ascii="Arial" w:cs="Arial" w:eastAsia="Arial" w:hAnsi="Arial"/>
          <w:sz w:val="22"/>
          <w:szCs w:val="22"/>
        </w:rPr>
        <w:t xml:space="preserve">Categoriseer je afvalstromen</w:t>
      </w:r>
    </w:p>
    <w:p>
      <w:pPr>
        <w:pStyle w:val="ListParagraph"/>
        <w:numPr>
          <w:ilvl w:val="0"/>
          <w:numId w:val="3"/>
        </w:numPr>
        <w:spacing w:before="0" w:after="80"/>
      </w:pPr>
      <w:r>
        <w:rPr>
          <w:rFonts w:ascii="Arial" w:cs="Arial" w:eastAsia="Arial" w:hAnsi="Arial"/>
          <w:b/>
          <w:bCs/>
          <w:sz w:val="22"/>
          <w:szCs w:val="22"/>
        </w:rPr>
        <w:t xml:space="preserve">Gebruik aparte bakken per categorie. Weeg aan het einde van elke dienst. — </w:t>
      </w:r>
      <w:r>
        <w:rPr>
          <w:rFonts w:ascii="Arial" w:cs="Arial" w:eastAsia="Arial" w:hAnsi="Arial"/>
          <w:sz w:val="22"/>
          <w:szCs w:val="22"/>
        </w:rPr>
        <w:t xml:space="preserve">Weeg dagelijks per categorie</w:t>
      </w:r>
    </w:p>
    <w:p>
      <w:pPr>
        <w:pStyle w:val="ListParagraph"/>
        <w:numPr>
          <w:ilvl w:val="0"/>
          <w:numId w:val="3"/>
        </w:numPr>
        <w:spacing w:before="0" w:after="80"/>
      </w:pPr>
      <w:r>
        <w:rPr>
          <w:rFonts w:ascii="Arial" w:cs="Arial" w:eastAsia="Arial" w:hAnsi="Arial"/>
          <w:b/>
          <w:bCs/>
          <w:sz w:val="22"/>
          <w:szCs w:val="22"/>
        </w:rPr>
        <w:t xml:space="preserve">Datum, dienst, categorie, gewicht in kg. Een eenvoudige Excel volstaat. — </w:t>
      </w:r>
      <w:r>
        <w:rPr>
          <w:rFonts w:ascii="Arial" w:cs="Arial" w:eastAsia="Arial" w:hAnsi="Arial"/>
          <w:sz w:val="22"/>
          <w:szCs w:val="22"/>
        </w:rPr>
        <w:t xml:space="preserve">Registreer in een logboek</w:t>
      </w:r>
    </w:p>
    <w:p>
      <w:pPr>
        <w:pStyle w:val="ListParagraph"/>
        <w:numPr>
          <w:ilvl w:val="0"/>
          <w:numId w:val="3"/>
        </w:numPr>
        <w:spacing w:before="0" w:after="80"/>
      </w:pPr>
      <w:r>
        <w:rPr>
          <w:rFonts w:ascii="Arial" w:cs="Arial" w:eastAsia="Arial" w:hAnsi="Arial"/>
          <w:b/>
          <w:bCs/>
          <w:sz w:val="22"/>
          <w:szCs w:val="22"/>
        </w:rPr>
        <w:t xml:space="preserve">Korter geeft geen representatief beeld door weekvariaties. — </w:t>
      </w:r>
      <w:r>
        <w:rPr>
          <w:rFonts w:ascii="Arial" w:cs="Arial" w:eastAsia="Arial" w:hAnsi="Arial"/>
          <w:sz w:val="22"/>
          <w:szCs w:val="22"/>
        </w:rPr>
        <w:t xml:space="preserve">Doe dit minimaal twee weken</w:t>
      </w:r>
    </w:p>
    <w:p>
      <w:pPr>
        <w:pStyle w:val="ListParagraph"/>
        <w:numPr>
          <w:ilvl w:val="0"/>
          <w:numId w:val="3"/>
        </w:numPr>
        <w:spacing w:before="0" w:after="80"/>
      </w:pPr>
      <w:r>
        <w:rPr>
          <w:rFonts w:ascii="Arial" w:cs="Arial" w:eastAsia="Arial" w:hAnsi="Arial"/>
          <w:b/>
          <w:bCs/>
          <w:sz w:val="22"/>
          <w:szCs w:val="22"/>
        </w:rPr>
        <w:t xml:space="preserve">Vermenigvuldig gewicht maal gemiddelde inkoopprijs per kg. — </w:t>
      </w:r>
      <w:r>
        <w:rPr>
          <w:rFonts w:ascii="Arial" w:cs="Arial" w:eastAsia="Arial" w:hAnsi="Arial"/>
          <w:sz w:val="22"/>
          <w:szCs w:val="22"/>
        </w:rPr>
        <w:t xml:space="preserve">Bereken de kosten</w:t>
      </w:r>
    </w:p>
    <w:p>
      <w:pPr>
        <w:pStyle w:val="ListParagraph"/>
        <w:numPr>
          <w:ilvl w:val="0"/>
          <w:numId w:val="3"/>
        </w:numPr>
        <w:spacing w:before="0" w:after="80"/>
      </w:pPr>
      <w:r>
        <w:rPr>
          <w:rFonts w:ascii="Arial" w:cs="Arial" w:eastAsia="Arial" w:hAnsi="Arial"/>
          <w:b/>
          <w:bCs/>
          <w:sz w:val="22"/>
          <w:szCs w:val="22"/>
        </w:rPr>
        <w:t xml:space="preserve">Welke categorie is het grootst? Daar begin je. — </w:t>
      </w:r>
      <w:r>
        <w:rPr>
          <w:rFonts w:ascii="Arial" w:cs="Arial" w:eastAsia="Arial" w:hAnsi="Arial"/>
          <w:sz w:val="22"/>
          <w:szCs w:val="22"/>
        </w:rPr>
        <w:t xml:space="preserve">Analyseer en prioriteer</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A5C2E" w:sz="1"/>
              <w:left w:val="single" w:color="7A5C2E" w:sz="1"/>
              <w:bottom w:val="single" w:color="7A5C2E" w:sz="1"/>
              <w:right w:val="single" w:color="7A5C2E" w:sz="1"/>
            </w:tcBorders>
            <w:shd w:fill="FDF6EC" w:val="clear"/>
            <w:tcMar>
              <w:top w:type="dxa" w:w="160"/>
              <w:left w:type="dxa" w:w="220"/>
              <w:bottom w:type="dxa" w:w="160"/>
              <w:right w:type="dxa" w:w="220"/>
            </w:tcMar>
          </w:tcPr>
          <w:p>
            <w:pPr>
              <w:spacing w:before="0" w:after="120"/>
            </w:pPr>
            <w:r>
              <w:rPr>
                <w:rFonts w:ascii="Arial" w:cs="Arial" w:eastAsia="Arial" w:hAnsi="Arial"/>
                <w:b/>
                <w:bCs/>
                <w:color w:val="7A5C2E"/>
                <w:sz w:val="22"/>
                <w:szCs w:val="22"/>
              </w:rPr>
              <w:t xml:space="preserve">📊  Wat een foodwaste audit oplevert</w:t>
            </w:r>
          </w:p>
          <w:p>
            <w:pPr>
              <w:spacing w:before="0" w:after="60"/>
            </w:pPr>
            <w:r>
              <w:rPr>
                <w:rFonts w:ascii="Arial" w:cs="Arial" w:eastAsia="Arial" w:hAnsi="Arial"/>
                <w:sz w:val="21"/>
                <w:szCs w:val="21"/>
              </w:rPr>
              <w:t xml:space="preserve">Een gemiddeld restaurant van 80 couverts verspilt EUR 15.000–25.000 per jaar aan voedsel.</w:t>
            </w:r>
          </w:p>
          <w:p>
            <w:pPr>
              <w:spacing w:before="0" w:after="60"/>
            </w:pPr>
            <w:r>
              <w:rPr>
                <w:rFonts w:ascii="Arial" w:cs="Arial" w:eastAsia="Arial" w:hAnsi="Arial"/>
                <w:sz w:val="21"/>
                <w:szCs w:val="21"/>
              </w:rPr>
              <w:t xml:space="preserve">Een reductie van 50% voedselverspilling levert gemiddeld EUR 8.000–12.000 netto besparing per jaar.</w:t>
            </w:r>
          </w:p>
          <w:p>
            <w:pPr>
              <w:spacing w:before="0" w:after="60"/>
            </w:pPr>
            <w:r>
              <w:rPr>
                <w:rFonts w:ascii="Arial" w:cs="Arial" w:eastAsia="Arial" w:hAnsi="Arial"/>
                <w:sz w:val="21"/>
                <w:szCs w:val="21"/>
              </w:rPr>
              <w:t xml:space="preserve">De tijd voor een audit: 15 minuten per dag gedurende 2 weken.</w:t>
            </w:r>
          </w:p>
          <w:p>
            <w:pPr>
              <w:spacing w:before="0" w:after="60"/>
            </w:pPr>
            <w:r>
              <w:rPr>
                <w:rFonts w:ascii="Arial" w:cs="Arial" w:eastAsia="Arial" w:hAnsi="Arial"/>
                <w:sz w:val="21"/>
                <w:szCs w:val="21"/>
              </w:rPr>
              <w:t xml:space="preserve">Terugverdientijd van de audit: minder dan één week na implementatie.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2.3  De verspillingshiërarchie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4826"/>
      </w:tblGrid>
      <w:tr>
        <w:tc>
          <w:tcPr>
            <w:tcW w:type="dxa" w:w="16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Prioriteit</w:t>
            </w:r>
          </w:p>
        </w:tc>
        <w:tc>
          <w:tcPr>
            <w:tcW w:type="dxa" w:w="26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Strategie</w:t>
            </w:r>
          </w:p>
        </w:tc>
        <w:tc>
          <w:tcPr>
            <w:tcW w:type="dxa" w:w="48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Voorbeeld in de horeca</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 Vermijden</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Produceer of koop minder — de beste oplossing</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Dynamisch menu op basis van voorraad, kleinere porties aanbieden</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 Hergebruiken</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Gebruik het product voor een ander gerecht</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Groenteresten voor bouillon, broodresten voor paneermeel</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3. Redistributie</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Geef weg aan mensen of organisaties</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Samenwerking met Too Good To Go, Instock, voedselbank</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4. Composteren</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Organisch afval omzetten naar compost</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GFT-bak gescheiden van restafval</w:t>
            </w:r>
          </w:p>
        </w:tc>
      </w:tr>
      <w:tr>
        <w:tc>
          <w:tcPr>
            <w:tcW w:type="dxa" w:w="1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 Vergisten (biogas)</w:t>
            </w:r>
          </w:p>
        </w:tc>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Organisch afval als energiebron</w:t>
            </w:r>
          </w:p>
        </w:tc>
        <w:tc>
          <w:tcPr>
            <w:tcW w:type="dxa" w:w="4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Aansluiting op regionale biogasinstallatie</w:t>
            </w:r>
          </w:p>
        </w:tc>
      </w:tr>
      <w:tr>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6. Storten / verbranden</w:t>
            </w:r>
          </w:p>
        </w:tc>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Slechtste optie — vermijden</w:t>
            </w:r>
          </w:p>
        </w:tc>
        <w:tc>
          <w:tcPr>
            <w:tcW w:type="dxa" w:w="4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Toch nog norm in veel restaurants</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2.4  Praktische zero waste technieken in de keuken</w:t>
      </w:r>
    </w:p>
    <w:p>
      <w:pPr>
        <w:spacing w:before="280" w:after="80"/>
      </w:pPr>
      <w:r>
        <w:rPr>
          <w:rFonts w:ascii="Arial" w:cs="Arial" w:eastAsia="Arial" w:hAnsi="Arial"/>
          <w:b/>
          <w:bCs/>
          <w:color w:val="2D6B45"/>
          <w:sz w:val="24"/>
          <w:szCs w:val="24"/>
        </w:rPr>
        <w:t xml:space="preserve">FIFO — First In, First Out</w:t>
      </w:r>
    </w:p>
    <w:p>
      <w:pPr>
        <w:spacing w:before="0" w:after="120"/>
      </w:pPr>
      <w:r>
        <w:rPr>
          <w:rFonts w:ascii="Arial" w:cs="Arial" w:eastAsia="Arial" w:hAnsi="Arial"/>
          <w:sz w:val="22"/>
          <w:szCs w:val="22"/>
        </w:rPr>
        <w:t xml:space="preserve">Oudste producten staan altijd vooraan in de koeling en voorraadkast. Nieuw ingekochte producten gaan achteraan. Dit is de meest basale maar meest genegeerde regel tegen bederf.</w:t>
      </w:r>
    </w:p>
    <w:p>
      <w:r>
        <w:rPr>
          <w:rFonts w:ascii="Arial" w:cs="Arial" w:eastAsia="Arial" w:hAnsi="Arial"/>
          <w:sz w:val="22"/>
          <w:szCs w:val="22"/>
        </w:rPr>
        <w:t xml:space="preserve"/>
      </w:r>
    </w:p>
    <w:p>
      <w:pPr>
        <w:spacing w:before="280" w:after="80"/>
      </w:pPr>
      <w:r>
        <w:rPr>
          <w:rFonts w:ascii="Arial" w:cs="Arial" w:eastAsia="Arial" w:hAnsi="Arial"/>
          <w:b/>
          <w:bCs/>
          <w:color w:val="2D6B45"/>
          <w:sz w:val="24"/>
          <w:szCs w:val="24"/>
        </w:rPr>
        <w:t xml:space="preserve">Nose to tail en root to stem</w:t>
      </w:r>
    </w:p>
    <w:p>
      <w:pPr>
        <w:spacing w:before="0" w:after="120"/>
      </w:pPr>
      <w:r>
        <w:rPr>
          <w:rFonts w:ascii="Arial" w:cs="Arial" w:eastAsia="Arial" w:hAnsi="Arial"/>
          <w:sz w:val="22"/>
          <w:szCs w:val="22"/>
        </w:rPr>
        <w:t xml:space="preserve">Gebruik het hele product — niet alleen het gebruikelijke deel.</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026"/>
      </w:tblGrid>
      <w:tr>
        <w:tc>
          <w:tcPr>
            <w:tcW w:type="dxa" w:w="2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Product</w:t>
            </w:r>
          </w:p>
        </w:tc>
        <w:tc>
          <w:tcPr>
            <w:tcW w:type="dxa" w:w="3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Deel dat wordt weggegooid</w:t>
            </w:r>
          </w:p>
        </w:tc>
        <w:tc>
          <w:tcPr>
            <w:tcW w:type="dxa" w:w="4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Hoe te gebruiken</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Broccoli</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Steel (60% van het gewicht)</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Schillen en raspen voor salades, wokken, puree</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Citroen</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Schil na het persen</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Zestes, dressings, infusie, zouten</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Vis</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Koppen, graten, huid</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Fumet (visbouillon), krokante visschil als garnering</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Kip</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Karkassen, nek, vleugeltips</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Kippenbouillon, confit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Aardappel</w:t>
            </w:r>
          </w:p>
        </w:tc>
        <w:tc>
          <w:tcPr>
            <w:tcW w:type="dxa" w:w="3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Schillen</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Krokante chipjes frituren, bouillon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Brood (oud)</w:t>
            </w:r>
          </w:p>
        </w:tc>
        <w:tc>
          <w:tcPr>
            <w:tcW w:type="dxa" w:w="3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Verouderd brood</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Paneermeel, croutons, broodpudding, toast</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5E20" w:sz="1"/>
              <w:left w:val="single" w:color="1B5E20" w:sz="1"/>
              <w:bottom w:val="single" w:color="1B5E20" w:sz="1"/>
              <w:right w:val="single" w:color="1B5E20" w:sz="1"/>
            </w:tcBorders>
            <w:shd w:fill="E8F5E9" w:val="clear"/>
            <w:tcMar>
              <w:top w:type="dxa" w:w="160"/>
              <w:left w:type="dxa" w:w="220"/>
              <w:bottom w:type="dxa" w:w="160"/>
              <w:right w:type="dxa" w:w="220"/>
            </w:tcMar>
          </w:tcPr>
          <w:p>
            <w:pPr>
              <w:spacing w:before="0" w:after="120"/>
            </w:pPr>
            <w:r>
              <w:rPr>
                <w:rFonts w:ascii="Arial" w:cs="Arial" w:eastAsia="Arial" w:hAnsi="Arial"/>
                <w:b/>
                <w:bCs/>
                <w:color w:val="1B5E20"/>
                <w:sz w:val="22"/>
                <w:szCs w:val="22"/>
              </w:rPr>
              <w:t xml:space="preserve">✅  Too Good To Go — eenvoudig en effectief</w:t>
            </w:r>
          </w:p>
          <w:p>
            <w:pPr>
              <w:spacing w:before="0" w:after="60"/>
            </w:pPr>
            <w:r>
              <w:rPr>
                <w:rFonts w:ascii="Arial" w:cs="Arial" w:eastAsia="Arial" w:hAnsi="Arial"/>
                <w:sz w:val="21"/>
                <w:szCs w:val="21"/>
              </w:rPr>
              <w:t xml:space="preserve">Too Good To Go is een app waarmee restaurants aan het einde van de dag onverkochte maaltijden aanbieden voor een lage prijs.</w:t>
            </w:r>
          </w:p>
          <w:p>
            <w:pPr>
              <w:spacing w:before="0" w:after="60"/>
            </w:pPr>
            <w:r>
              <w:rPr>
                <w:rFonts w:ascii="Arial" w:cs="Arial" w:eastAsia="Arial" w:hAnsi="Arial"/>
                <w:sz w:val="21"/>
                <w:szCs w:val="21"/>
              </w:rPr>
              <w:t xml:space="preserve">Gemiddeld verdient een restaurant EUR 2.000–5.000 extra per jaar via Too Good To Go.</w:t>
            </w:r>
          </w:p>
          <w:p>
            <w:pPr>
              <w:spacing w:before="0" w:after="60"/>
            </w:pPr>
            <w:r>
              <w:rPr>
                <w:rFonts w:ascii="Arial" w:cs="Arial" w:eastAsia="Arial" w:hAnsi="Arial"/>
                <w:sz w:val="21"/>
                <w:szCs w:val="21"/>
              </w:rPr>
              <w:t xml:space="preserve">Bijkomend voordeel: zichtbaarheid bij een duurzaamheidsbewust publiek.</w:t>
            </w:r>
          </w:p>
          <w:p>
            <w:pPr>
              <w:spacing w:before="0" w:after="60"/>
            </w:pPr>
            <w:r>
              <w:rPr>
                <w:rFonts w:ascii="Arial" w:cs="Arial" w:eastAsia="Arial" w:hAnsi="Arial"/>
                <w:sz w:val="21"/>
                <w:szCs w:val="21"/>
              </w:rPr>
              <w:t xml:space="preserve">Inschrijven duurt 10 minuten via toogoodtogo.nl.</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2.5  Verpakkingsafval reduceren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026"/>
      </w:tblGrid>
      <w:tr>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Bron</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Probleem</w:t>
            </w:r>
          </w:p>
        </w:tc>
        <w:tc>
          <w:tcPr>
            <w:tcW w:type="dxa" w:w="4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Oplossing</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Takeaway verpakkingen</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Wegwerpplastic, niet recyclebaar</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Schakel over op composteerbare of herbruikbare verpakkingen</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Leveranciersverpakkingen</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Overmatige verpakking bij levering</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Onderhandel met leverancier over minder verpakking</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Tafeldecoratie</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Wegwerpservetten, plastic rietjes</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Linnen servetten, geen rietjes of op verzoek biologisch afbreekbaar</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Sauzen en condimenten</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Kleine wegwerpverpakkingen</w:t>
            </w:r>
          </w:p>
        </w:tc>
        <w:tc>
          <w:tcPr>
            <w:tcW w:type="dxa" w:w="4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Gebruik dispensers of potten in plaats van individuele sachets</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Flessenwater</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Plastic flesjes</w:t>
            </w:r>
          </w:p>
        </w:tc>
        <w:tc>
          <w:tcPr>
            <w:tcW w:type="dxa" w:w="4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Filterkraanwater serveren, herbruikbare karaffen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2.6  Samenvatting module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160"/>
              <w:left w:type="dxa" w:w="300"/>
              <w:bottom w:type="dxa" w:w="160"/>
              <w:right w:type="dxa" w:w="300"/>
            </w:tcMar>
          </w:tcPr>
          <w:p>
            <w:pPr>
              <w:jc w:val="left"/>
            </w:pPr>
            <w:r>
              <w:rPr>
                <w:rFonts w:ascii="Arial" w:cs="Arial" w:eastAsia="Arial" w:hAnsi="Arial"/>
                <w:b/>
                <w:bCs/>
                <w:color w:val="A8D8A8"/>
                <w:sz w:val="24"/>
                <w:szCs w:val="24"/>
              </w:rPr>
              <w:t xml:space="preserve">📋  Dit moet je onthouden</w:t>
            </w:r>
          </w:p>
        </w:tc>
      </w:tr>
    </w:tbl>
    <w:p>
      <w:r>
        <w:rPr>
          <w:rFonts w:ascii="Arial" w:cs="Arial" w:eastAsia="Arial" w:hAnsi="Arial"/>
          <w:sz w:val="22"/>
          <w:szCs w:val="22"/>
        </w:rPr>
        <w:t xml:space="preserve"/>
      </w:r>
    </w:p>
    <w:p>
      <w:pPr>
        <w:pStyle w:val="ListParagraph"/>
        <w:numPr>
          <w:ilvl w:val="0"/>
          <w:numId w:val="2"/>
        </w:numPr>
        <w:spacing w:before="0" w:after="80"/>
      </w:pPr>
      <w:r>
        <w:rPr>
          <w:rFonts w:ascii="Arial" w:cs="Arial" w:eastAsia="Arial" w:hAnsi="Arial"/>
          <w:sz w:val="22"/>
          <w:szCs w:val="22"/>
        </w:rPr>
        <w:t xml:space="preserve">Drie bronnen van voedselverspilling: overproductie (40–50%), bord-afval (25–35%), bereidingsverlies (15–25%).</w:t>
      </w:r>
    </w:p>
    <w:p>
      <w:pPr>
        <w:pStyle w:val="ListParagraph"/>
        <w:numPr>
          <w:ilvl w:val="0"/>
          <w:numId w:val="2"/>
        </w:numPr>
        <w:spacing w:before="0" w:after="80"/>
      </w:pPr>
      <w:r>
        <w:rPr>
          <w:rFonts w:ascii="Arial" w:cs="Arial" w:eastAsia="Arial" w:hAnsi="Arial"/>
          <w:sz w:val="22"/>
          <w:szCs w:val="22"/>
        </w:rPr>
        <w:t xml:space="preserve">Foodwaste audit: weeg dagelijks per categorie gedurende minimaal twee weken.</w:t>
      </w:r>
    </w:p>
    <w:p>
      <w:pPr>
        <w:pStyle w:val="ListParagraph"/>
        <w:numPr>
          <w:ilvl w:val="0"/>
          <w:numId w:val="2"/>
        </w:numPr>
        <w:spacing w:before="0" w:after="80"/>
      </w:pPr>
      <w:r>
        <w:rPr>
          <w:rFonts w:ascii="Arial" w:cs="Arial" w:eastAsia="Arial" w:hAnsi="Arial"/>
          <w:sz w:val="22"/>
          <w:szCs w:val="22"/>
        </w:rPr>
        <w:t xml:space="preserve">Verspillingshiërarchie: vermijden is altijd de beste optie.</w:t>
      </w:r>
    </w:p>
    <w:p>
      <w:pPr>
        <w:pStyle w:val="ListParagraph"/>
        <w:numPr>
          <w:ilvl w:val="0"/>
          <w:numId w:val="2"/>
        </w:numPr>
        <w:spacing w:before="0" w:after="80"/>
      </w:pPr>
      <w:r>
        <w:rPr>
          <w:rFonts w:ascii="Arial" w:cs="Arial" w:eastAsia="Arial" w:hAnsi="Arial"/>
          <w:sz w:val="22"/>
          <w:szCs w:val="22"/>
        </w:rPr>
        <w:t xml:space="preserve">FIFO: oudste producten altijd vooraan.</w:t>
      </w:r>
    </w:p>
    <w:p>
      <w:pPr>
        <w:pStyle w:val="ListParagraph"/>
        <w:numPr>
          <w:ilvl w:val="0"/>
          <w:numId w:val="2"/>
        </w:numPr>
        <w:spacing w:before="0" w:after="80"/>
      </w:pPr>
      <w:r>
        <w:rPr>
          <w:rFonts w:ascii="Arial" w:cs="Arial" w:eastAsia="Arial" w:hAnsi="Arial"/>
          <w:sz w:val="22"/>
          <w:szCs w:val="22"/>
        </w:rPr>
        <w:t xml:space="preserve">Nose to tail en root to stem: gebruik het hele product.</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2.7  Kennischeck — Module 2</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3:  Welke bron van voedselverspilling heeft het grootste aandeel in de horeca?</w:t>
            </w:r>
          </w:p>
          <w:p>
            <w:pPr>
              <w:spacing w:before="0" w:after="60"/>
            </w:pPr>
            <w:r>
              <w:rPr>
                <w:rFonts w:ascii="Arial" w:cs="Arial" w:eastAsia="Arial" w:hAnsi="Arial"/>
                <w:sz w:val="21"/>
                <w:szCs w:val="21"/>
              </w:rPr>
              <w:t xml:space="preserve">A.   Bord-afval van gasten</w:t>
            </w:r>
          </w:p>
          <w:p>
            <w:pPr>
              <w:spacing w:before="0" w:after="60"/>
            </w:pPr>
            <w:r>
              <w:rPr>
                <w:rFonts w:ascii="Arial" w:cs="Arial" w:eastAsia="Arial" w:hAnsi="Arial"/>
                <w:sz w:val="21"/>
                <w:szCs w:val="21"/>
              </w:rPr>
              <w:t xml:space="preserve">B.   Bederf in de koeling</w:t>
            </w:r>
          </w:p>
          <w:p>
            <w:pPr>
              <w:spacing w:before="0" w:after="60"/>
            </w:pPr>
            <w:r>
              <w:rPr>
                <w:rFonts w:ascii="Arial" w:cs="Arial" w:eastAsia="Arial" w:hAnsi="Arial"/>
                <w:sz w:val="21"/>
                <w:szCs w:val="21"/>
              </w:rPr>
              <w:t xml:space="preserve">C.   Overproductie</w:t>
            </w:r>
          </w:p>
          <w:p>
            <w:pPr>
              <w:spacing w:before="0" w:after="60"/>
            </w:pPr>
            <w:r>
              <w:rPr>
                <w:rFonts w:ascii="Arial" w:cs="Arial" w:eastAsia="Arial" w:hAnsi="Arial"/>
                <w:sz w:val="21"/>
                <w:szCs w:val="21"/>
              </w:rPr>
              <w:t xml:space="preserve">D.   Bereidingsverlies in de keuken</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Overproductie (40–50%)</w:t>
            </w:r>
          </w:p>
          <w:p>
            <w:pPr>
              <w:spacing w:before="0" w:after="0"/>
            </w:pPr>
            <w:r>
              <w:rPr>
                <w:rFonts w:ascii="Arial" w:cs="Arial" w:eastAsia="Arial" w:hAnsi="Arial"/>
                <w:i/>
                <w:iCs/>
                <w:color w:val="444444"/>
                <w:sz w:val="20"/>
                <w:szCs w:val="20"/>
              </w:rPr>
              <w:t xml:space="preserve">Te veel bereid en niet verkocht is de grootste bron. De aanpak: betere vraagvoorspelling en dagspecials op basis van voorraad.</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4:  Wat betekent FIFO in de context van voorraadbeheer?</w:t>
            </w:r>
          </w:p>
          <w:p>
            <w:pPr>
              <w:spacing w:before="0" w:after="60"/>
            </w:pPr>
            <w:r>
              <w:rPr>
                <w:rFonts w:ascii="Arial" w:cs="Arial" w:eastAsia="Arial" w:hAnsi="Arial"/>
                <w:sz w:val="21"/>
                <w:szCs w:val="21"/>
              </w:rPr>
              <w:t xml:space="preserve">A.   Fresh Ingredients For Orders</w:t>
            </w:r>
          </w:p>
          <w:p>
            <w:pPr>
              <w:spacing w:before="0" w:after="60"/>
            </w:pPr>
            <w:r>
              <w:rPr>
                <w:rFonts w:ascii="Arial" w:cs="Arial" w:eastAsia="Arial" w:hAnsi="Arial"/>
                <w:sz w:val="21"/>
                <w:szCs w:val="21"/>
              </w:rPr>
              <w:t xml:space="preserve">B.   First In First Out — oudste producten als eerste gebruiken</w:t>
            </w:r>
          </w:p>
          <w:p>
            <w:pPr>
              <w:spacing w:before="0" w:after="60"/>
            </w:pPr>
            <w:r>
              <w:rPr>
                <w:rFonts w:ascii="Arial" w:cs="Arial" w:eastAsia="Arial" w:hAnsi="Arial"/>
                <w:sz w:val="21"/>
                <w:szCs w:val="21"/>
              </w:rPr>
              <w:t xml:space="preserve">C.   Find Inventory For Operations</w:t>
            </w:r>
          </w:p>
          <w:p>
            <w:pPr>
              <w:spacing w:before="0" w:after="60"/>
            </w:pPr>
            <w:r>
              <w:rPr>
                <w:rFonts w:ascii="Arial" w:cs="Arial" w:eastAsia="Arial" w:hAnsi="Arial"/>
                <w:sz w:val="21"/>
                <w:szCs w:val="21"/>
              </w:rPr>
              <w:t xml:space="preserve">D.   Full Inspection For Overstocks</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B — First In First Out</w:t>
            </w:r>
          </w:p>
          <w:p>
            <w:pPr>
              <w:spacing w:before="0" w:after="0"/>
            </w:pPr>
            <w:r>
              <w:rPr>
                <w:rFonts w:ascii="Arial" w:cs="Arial" w:eastAsia="Arial" w:hAnsi="Arial"/>
                <w:i/>
                <w:iCs/>
                <w:color w:val="444444"/>
                <w:sz w:val="20"/>
                <w:szCs w:val="20"/>
              </w:rPr>
              <w:t xml:space="preserve">FIFO zorgt dat je altijd met de oudste voorraad begint. Nieuw ingekochte producten gaan achteraan.</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
        <w:gridCol w:w="8586"/>
      </w:tblGrid>
      <w:tr>
        <w:tc>
          <w:tcPr>
            <w:tcW w:type="dxa" w:w="440"/>
            <w:tcBorders>
              <w:top w:val="single" w:color="FFFFFF" w:sz="1"/>
              <w:left w:val="single" w:color="FFFFFF" w:sz="1"/>
              <w:bottom w:val="single" w:color="FFFFFF" w:sz="1"/>
              <w:right w:val="single" w:color="FFFFFF" w:sz="1"/>
            </w:tcBorders>
            <w:shd w:fill="4A7C2F" w:val="clear"/>
            <w:tcMar>
              <w:top w:type="dxa" w:w="200"/>
              <w:left w:type="dxa" w:w="100"/>
              <w:bottom w:type="dxa" w:w="200"/>
              <w:right w:type="dxa" w:w="100"/>
            </w:tcMar>
            <w:vAlign w:val="center"/>
          </w:tcPr>
          <w:p>
            <w:pPr>
              <w:jc w:val="center"/>
            </w:pPr>
            <w:r>
              <w:rPr>
                <w:rFonts w:ascii="Arial" w:cs="Arial" w:eastAsia="Arial" w:hAnsi="Arial"/>
                <w:b/>
                <w:bCs/>
                <w:color w:val="FFFFFF"/>
                <w:sz w:val="48"/>
                <w:szCs w:val="48"/>
              </w:rPr>
              <w:t xml:space="preserve">3</w:t>
            </w:r>
          </w:p>
        </w:tc>
        <w:tc>
          <w:tcPr>
            <w:tcW w:type="dxa" w:w="858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200"/>
            </w:tcMar>
            <w:vAlign w:val="center"/>
          </w:tcPr>
          <w:p>
            <w:pPr>
              <w:spacing w:before="0" w:after="120"/>
            </w:pPr>
            <w:r>
              <w:rPr>
                <w:rFonts w:ascii="Arial" w:cs="Arial" w:eastAsia="Arial" w:hAnsi="Arial"/>
                <w:b/>
                <w:bCs/>
                <w:color w:val="FFFFFF"/>
                <w:sz w:val="34"/>
                <w:szCs w:val="34"/>
              </w:rPr>
              <w:t xml:space="preserve">Duurzame Inkoop &amp; Menu</w:t>
            </w:r>
          </w:p>
          <w:p>
            <w:pPr>
              <w:spacing w:before="0" w:after="0"/>
            </w:pPr>
            <w:r>
              <w:rPr>
                <w:rFonts w:ascii="Arial" w:cs="Arial" w:eastAsia="Arial" w:hAnsi="Arial"/>
                <w:i/>
                <w:iCs/>
                <w:color w:val="CCCCCC"/>
                <w:sz w:val="20"/>
                <w:szCs w:val="20"/>
              </w:rPr>
              <w:t xml:space="preserve">Seizoensgebonden koken, lokale inkoop en plantaardige verschuiving</w:t>
            </w:r>
          </w:p>
        </w:tc>
      </w:tr>
    </w:tbl>
    <w:p>
      <w:r>
        <w:rPr>
          <w:rFonts w:ascii="Arial" w:cs="Arial" w:eastAsia="Arial" w:hAnsi="Arial"/>
          <w:sz w:val="22"/>
          <w:szCs w:val="22"/>
        </w:rPr>
        <w:t xml:space="preserve"/>
      </w:r>
    </w:p>
    <w:p>
      <w:pPr>
        <w:spacing w:before="0" w:after="120"/>
      </w:pPr>
      <w:r>
        <w:rPr>
          <w:rFonts w:ascii="Arial" w:cs="Arial" w:eastAsia="Arial" w:hAnsi="Arial"/>
          <w:sz w:val="22"/>
          <w:szCs w:val="22"/>
        </w:rPr>
        <w:t xml:space="preserve">De grootste milieu-impact van een restaurant zit in de inkoop. Wat je koopt, waar het vandaan komt en hoe het is geproduceerd bepaalt voor 70–80% de totale CO2-voetafdruk van je restaurant.</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3.1  De CO2-voetafdruk van voedsel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26"/>
      </w:tblGrid>
      <w:tr>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Product</w:t>
            </w:r>
          </w:p>
        </w:tc>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CO2-equivalent per kg</w:t>
            </w:r>
          </w:p>
        </w:tc>
        <w:tc>
          <w:tcPr>
            <w:tcW w:type="dxa" w:w="42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Vergelijking</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Rundvlees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circa 27–60 kg CO2e/kg (gemiddelde in studies, sterk afhankelijk van productiemethode)</w:t>
            </w:r>
          </w:p>
        </w:tc>
        <w:tc>
          <w:tcPr>
            <w:tcW w:type="dxa" w:w="4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Hoogste voetafdruk — veeteelt produceert methaan en gebruikt veel land</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Lamsvlees</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24–39 kg CO2e/kg</w:t>
            </w:r>
          </w:p>
        </w:tc>
        <w:tc>
          <w:tcPr>
            <w:tcW w:type="dxa" w:w="4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Vergelijkbaar met rund</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Kaas</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9–12 kg CO2e/kg</w:t>
            </w:r>
          </w:p>
        </w:tc>
        <w:tc>
          <w:tcPr>
            <w:tcW w:type="dxa" w:w="4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Hoog door melkproductie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Kip</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3–6 kg CO2e/kg</w:t>
            </w:r>
          </w:p>
        </w:tc>
        <w:tc>
          <w:tcPr>
            <w:tcW w:type="dxa" w:w="4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Significant lager dan rood vlees</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Vis (kweek)</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2–5 kg CO2e/kg</w:t>
            </w:r>
          </w:p>
        </w:tc>
        <w:tc>
          <w:tcPr>
            <w:tcW w:type="dxa" w:w="4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Afhankelijk van kweekwijze</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Eieren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2–4 kg CO2e/kg</w:t>
            </w:r>
          </w:p>
        </w:tc>
        <w:tc>
          <w:tcPr>
            <w:tcW w:type="dxa" w:w="4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Relatief laag — efficiënte productie</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Tofu / soja</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1–3 kg CO2e/kg</w:t>
            </w:r>
          </w:p>
        </w:tc>
        <w:tc>
          <w:tcPr>
            <w:tcW w:type="dxa" w:w="4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Aanzienlijk lager dan dierlijk eiwit</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Peulvruchten</w:t>
            </w:r>
          </w:p>
        </w:tc>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0,5–2 kg CO2e/kg</w:t>
            </w:r>
          </w:p>
        </w:tc>
        <w:tc>
          <w:tcPr>
            <w:tcW w:type="dxa" w:w="4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Laagste voetafdruk — fixeren ook stikstof</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Groenten (seizoen, lokaal)</w:t>
            </w:r>
          </w:p>
        </w:tc>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0,1–1 kg CO2e/kg</w:t>
            </w:r>
          </w:p>
        </w:tc>
        <w:tc>
          <w:tcPr>
            <w:tcW w:type="dxa" w:w="4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Laagste impact bij seizoensgebonden en lokale inkoop</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3.2  Seizoensgebonden en lokale inkoop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3426"/>
      </w:tblGrid>
      <w:tr>
        <w:tc>
          <w:tcPr>
            <w:tcW w:type="dxa" w:w="2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Seizoen</w:t>
            </w:r>
          </w:p>
        </w:tc>
        <w:tc>
          <w:tcPr>
            <w:tcW w:type="dxa" w:w="36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Lokale groenten en fruit</w:t>
            </w:r>
          </w:p>
        </w:tc>
        <w:tc>
          <w:tcPr>
            <w:tcW w:type="dxa" w:w="34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Eiwit &amp; overig</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Lente (mrt–mei)</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Asperges, spinazie, radijs, snijbiet, raapsteeltjes</w:t>
            </w:r>
          </w:p>
        </w:tc>
        <w:tc>
          <w:tcPr>
            <w:tcW w:type="dxa" w:w="3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Lam, zalm (trek), jonge kazen</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Zomer (jun–aug)</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Tomaten, courgette, paprika, komkommer, sla, aardbeien</w:t>
            </w:r>
          </w:p>
        </w:tc>
        <w:tc>
          <w:tcPr>
            <w:tcW w:type="dxa" w:w="3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Zeevis, mosselen (aug), geit</w:t>
            </w:r>
          </w:p>
        </w:tc>
      </w:tr>
      <w:tr>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Herfst (sep–nov)</w:t>
            </w:r>
          </w:p>
        </w:tc>
        <w:tc>
          <w:tcPr>
            <w:tcW w:type="dxa" w:w="3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Pompoen, knolselderij, paddenstoelen, appels, peren</w:t>
            </w:r>
          </w:p>
        </w:tc>
        <w:tc>
          <w:tcPr>
            <w:tcW w:type="dxa" w:w="3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Wild (hert, fazant), mosselen, paling</w:t>
            </w:r>
          </w:p>
        </w:tc>
      </w:tr>
      <w:tr>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Winter (dec–feb)</w:t>
            </w:r>
          </w:p>
        </w:tc>
        <w:tc>
          <w:tcPr>
            <w:tcW w:type="dxa" w:w="3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Wortelgroenten, kool, ui, witlof, prei, boerenkool</w:t>
            </w:r>
          </w:p>
        </w:tc>
        <w:tc>
          <w:tcPr>
            <w:tcW w:type="dxa" w:w="3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Oesters, gevogelte, gerijpte kazen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3.3  De plantaardige verschuiving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Strategie</w:t>
            </w:r>
          </w:p>
        </w:tc>
        <w:tc>
          <w:tcPr>
            <w:tcW w:type="dxa" w:w="3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Omschrijving</w:t>
            </w:r>
          </w:p>
        </w:tc>
        <w:tc>
          <w:tcPr>
            <w:tcW w:type="dxa" w:w="32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Impact</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Flexitarisch menu</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Gelijk aantal vlees- en plantaardige opties</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Laagdrempelig, trekt breed publiek</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Plantaardig als default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Dagschotel is altijd plantaardig — vlees op aanvraag</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Gedragsverandering via defaults — effectief</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Smaller vlees, groter groen</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Kleinere vleesportie plus meer groenten en granen</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Kostenverlaging plus duurzamer plus gezonder</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Menu engineering voor plant</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Geef plantaardige gerechten betere menuposities</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Zelfde principes als menu engineering</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Plantaardig verrijken</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Bekende gerechten gedeeltelijk plantaardig maken</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Burger met 50% jackfruit, ragout met paddenstoelen</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4A7C2F" w:sz="1"/>
              <w:left w:val="single" w:color="4A7C2F" w:sz="1"/>
              <w:bottom w:val="single" w:color="4A7C2F" w:sz="1"/>
              <w:right w:val="single" w:color="4A7C2F" w:sz="1"/>
            </w:tcBorders>
            <w:shd w:fill="F0F7EA" w:val="clear"/>
            <w:tcMar>
              <w:top w:type="dxa" w:w="160"/>
              <w:left w:type="dxa" w:w="220"/>
              <w:bottom w:type="dxa" w:w="160"/>
              <w:right w:type="dxa" w:w="220"/>
            </w:tcMar>
          </w:tcPr>
          <w:p>
            <w:pPr>
              <w:spacing w:before="0" w:after="120"/>
            </w:pPr>
            <w:r>
              <w:rPr>
                <w:rFonts w:ascii="Arial" w:cs="Arial" w:eastAsia="Arial" w:hAnsi="Arial"/>
                <w:b/>
                <w:bCs/>
                <w:color w:val="1C4A2E"/>
                <w:sz w:val="22"/>
                <w:szCs w:val="22"/>
              </w:rPr>
              <w:t xml:space="preserve">💡  Noem het geen vegan</w:t>
            </w:r>
          </w:p>
          <w:p>
            <w:pPr>
              <w:spacing w:before="0" w:after="60"/>
            </w:pPr>
            <w:r>
              <w:rPr>
                <w:rFonts w:ascii="Arial" w:cs="Arial" w:eastAsia="Arial" w:hAnsi="Arial"/>
                <w:sz w:val="21"/>
                <w:szCs w:val="21"/>
              </w:rPr>
              <w:t xml:space="preserve">Onderzoek toont dat gerechten beter worden ontvangen met beschrijvende namen dan met labels als vegan of vegetarisch.</w:t>
            </w:r>
          </w:p>
          <w:p>
            <w:pPr>
              <w:spacing w:before="0" w:after="60"/>
            </w:pPr>
            <w:r>
              <w:rPr>
                <w:rFonts w:ascii="Arial" w:cs="Arial" w:eastAsia="Arial" w:hAnsi="Arial"/>
                <w:sz w:val="21"/>
                <w:szCs w:val="21"/>
              </w:rPr>
              <w:t xml:space="preserve">Geroosterde bloemkool met tahini en granaatappel verkoopt beter dan Vegetarisch dagmenu.</w:t>
            </w:r>
          </w:p>
          <w:p>
            <w:pPr>
              <w:spacing w:before="0" w:after="60"/>
            </w:pPr>
            <w:r>
              <w:rPr>
                <w:rFonts w:ascii="Arial" w:cs="Arial" w:eastAsia="Arial" w:hAnsi="Arial"/>
                <w:sz w:val="21"/>
                <w:szCs w:val="21"/>
              </w:rPr>
              <w:t xml:space="preserve">Beschrijf het gerecht — niet het dieet.</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3.4  Duurzame leveranciersselectie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Criterium</w:t>
            </w:r>
          </w:p>
        </w:tc>
        <w:tc>
          <w:tcPr>
            <w:tcW w:type="dxa" w:w="3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Hoe te beoordelen</w:t>
            </w:r>
          </w:p>
        </w:tc>
        <w:tc>
          <w:tcPr>
            <w:tcW w:type="dxa" w:w="34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Certificaten / keurmerken</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Biologisch</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Geteeld zonder synthetische bestrijdingsmiddelen</w:t>
            </w:r>
          </w:p>
        </w:tc>
        <w:tc>
          <w:tcPr>
            <w:tcW w:type="dxa" w:w="3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 Bio-logo (Europees), EKO-keurmerk (Nederlands nationaal keurmerk bovenop EU Bio), Demeter (biodynamisch)</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Dierenwelzijn</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Vrije uitloop, diervriendelijke omstandigheden</w:t>
            </w:r>
          </w:p>
        </w:tc>
        <w:tc>
          <w:tcPr>
            <w:tcW w:type="dxa" w:w="3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Beter Leven (1–3 ster), Biologisch</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Duurzame visserij</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Vangstquota, geen bijvangst, gezonde populaties</w:t>
            </w:r>
          </w:p>
        </w:tc>
        <w:tc>
          <w:tcPr>
            <w:tcW w:type="dxa" w:w="3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MSC-keurmerk, ASC (kweekvis)</w:t>
            </w:r>
          </w:p>
        </w:tc>
      </w:tr>
      <w:tr>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Eerlijke handel</w:t>
            </w:r>
          </w:p>
        </w:tc>
        <w:tc>
          <w:tcPr>
            <w:tcW w:type="dxa" w:w="3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Eerlijk betaalde producenten in ontwikkelingslanden</w:t>
            </w:r>
          </w:p>
        </w:tc>
        <w:tc>
          <w:tcPr>
            <w:tcW w:type="dxa" w:w="34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Fairtrade, Rainforest Alliance</w:t>
            </w:r>
          </w:p>
        </w:tc>
      </w:tr>
      <w:tr>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Lokale herkomst</w:t>
            </w:r>
          </w:p>
        </w:tc>
        <w:tc>
          <w:tcPr>
            <w:tcW w:type="dxa" w:w="3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Binnen 100–150 km geproduceerd</w:t>
            </w:r>
          </w:p>
        </w:tc>
        <w:tc>
          <w:tcPr>
            <w:tcW w:type="dxa" w:w="34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Streekproduct-keurmerk, eigen verificatie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3.5  Samenvatting module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160"/>
              <w:left w:type="dxa" w:w="300"/>
              <w:bottom w:type="dxa" w:w="160"/>
              <w:right w:type="dxa" w:w="300"/>
            </w:tcMar>
          </w:tcPr>
          <w:p>
            <w:pPr>
              <w:jc w:val="left"/>
            </w:pPr>
            <w:r>
              <w:rPr>
                <w:rFonts w:ascii="Arial" w:cs="Arial" w:eastAsia="Arial" w:hAnsi="Arial"/>
                <w:b/>
                <w:bCs/>
                <w:color w:val="A8D8A8"/>
                <w:sz w:val="24"/>
                <w:szCs w:val="24"/>
              </w:rPr>
              <w:t xml:space="preserve">📋  Dit moet je onthouden</w:t>
            </w:r>
          </w:p>
        </w:tc>
      </w:tr>
    </w:tbl>
    <w:p>
      <w:r>
        <w:rPr>
          <w:rFonts w:ascii="Arial" w:cs="Arial" w:eastAsia="Arial" w:hAnsi="Arial"/>
          <w:sz w:val="22"/>
          <w:szCs w:val="22"/>
        </w:rPr>
        <w:t xml:space="preserve"/>
      </w:r>
    </w:p>
    <w:p>
      <w:pPr>
        <w:pStyle w:val="ListParagraph"/>
        <w:numPr>
          <w:ilvl w:val="0"/>
          <w:numId w:val="2"/>
        </w:numPr>
        <w:spacing w:before="0" w:after="80"/>
      </w:pPr>
      <w:r>
        <w:rPr>
          <w:rFonts w:ascii="Arial" w:cs="Arial" w:eastAsia="Arial" w:hAnsi="Arial"/>
          <w:sz w:val="22"/>
          <w:szCs w:val="22"/>
        </w:rPr>
        <w:t xml:space="preserve">70–80% van de CO2-voetafdruk van een restaurant zit in de inkoop.</w:t>
      </w:r>
    </w:p>
    <w:p>
      <w:pPr>
        <w:pStyle w:val="ListParagraph"/>
        <w:numPr>
          <w:ilvl w:val="0"/>
          <w:numId w:val="2"/>
        </w:numPr>
        <w:spacing w:before="0" w:after="80"/>
      </w:pPr>
      <w:r>
        <w:rPr>
          <w:rFonts w:ascii="Arial" w:cs="Arial" w:eastAsia="Arial" w:hAnsi="Arial"/>
          <w:sz w:val="22"/>
          <w:szCs w:val="22"/>
        </w:rPr>
        <w:t xml:space="preserve">Rundvlees heeft gemiddeld de hoogste CO2-voetafdruk (circa 27–60 kg CO2e/kg afhankelijk van productiemethode), peulvruchten de laagste.</w:t>
      </w:r>
    </w:p>
    <w:p>
      <w:pPr>
        <w:pStyle w:val="ListParagraph"/>
        <w:numPr>
          <w:ilvl w:val="0"/>
          <w:numId w:val="2"/>
        </w:numPr>
        <w:spacing w:before="0" w:after="80"/>
      </w:pPr>
      <w:r>
        <w:rPr>
          <w:rFonts w:ascii="Arial" w:cs="Arial" w:eastAsia="Arial" w:hAnsi="Arial"/>
          <w:sz w:val="22"/>
          <w:szCs w:val="22"/>
        </w:rPr>
        <w:t xml:space="preserve">Seizoensgebonden en lokale inkoop is goedkoper, smakelijker en duurzamer.</w:t>
      </w:r>
    </w:p>
    <w:p>
      <w:pPr>
        <w:pStyle w:val="ListParagraph"/>
        <w:numPr>
          <w:ilvl w:val="0"/>
          <w:numId w:val="2"/>
        </w:numPr>
        <w:spacing w:before="0" w:after="80"/>
      </w:pPr>
      <w:r>
        <w:rPr>
          <w:rFonts w:ascii="Arial" w:cs="Arial" w:eastAsia="Arial" w:hAnsi="Arial"/>
          <w:sz w:val="22"/>
          <w:szCs w:val="22"/>
        </w:rPr>
        <w:t xml:space="preserve">Noem plantaardige gerechten beschrijvend — niet als vegan of vegetarisch.</w:t>
      </w:r>
    </w:p>
    <w:p>
      <w:pPr>
        <w:pStyle w:val="ListParagraph"/>
        <w:numPr>
          <w:ilvl w:val="0"/>
          <w:numId w:val="2"/>
        </w:numPr>
        <w:spacing w:before="0" w:after="80"/>
      </w:pPr>
      <w:r>
        <w:rPr>
          <w:rFonts w:ascii="Arial" w:cs="Arial" w:eastAsia="Arial" w:hAnsi="Arial"/>
          <w:sz w:val="22"/>
          <w:szCs w:val="22"/>
        </w:rPr>
        <w:t xml:space="preserve">Vraag leveranciers om certificaten: EKO, MSC, Beter Leven, Fairtrade.</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3.6  Kennischeck — Module 3</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5:  Welk product heeft de grootste CO2-voetafdruk per kilogram?</w:t>
            </w:r>
          </w:p>
          <w:p>
            <w:pPr>
              <w:spacing w:before="0" w:after="60"/>
            </w:pPr>
            <w:r>
              <w:rPr>
                <w:rFonts w:ascii="Arial" w:cs="Arial" w:eastAsia="Arial" w:hAnsi="Arial"/>
                <w:sz w:val="21"/>
                <w:szCs w:val="21"/>
              </w:rPr>
              <w:t xml:space="preserve">A.   Kip</w:t>
            </w:r>
          </w:p>
          <w:p>
            <w:pPr>
              <w:spacing w:before="0" w:after="60"/>
            </w:pPr>
            <w:r>
              <w:rPr>
                <w:rFonts w:ascii="Arial" w:cs="Arial" w:eastAsia="Arial" w:hAnsi="Arial"/>
                <w:sz w:val="21"/>
                <w:szCs w:val="21"/>
              </w:rPr>
              <w:t xml:space="preserve">B.   Tofu</w:t>
            </w:r>
          </w:p>
          <w:p>
            <w:pPr>
              <w:spacing w:before="0" w:after="60"/>
            </w:pPr>
            <w:r>
              <w:rPr>
                <w:rFonts w:ascii="Arial" w:cs="Arial" w:eastAsia="Arial" w:hAnsi="Arial"/>
                <w:sz w:val="21"/>
                <w:szCs w:val="21"/>
              </w:rPr>
              <w:t xml:space="preserve">C.   Rundvlees</w:t>
            </w:r>
          </w:p>
          <w:p>
            <w:pPr>
              <w:spacing w:before="0" w:after="60"/>
            </w:pPr>
            <w:r>
              <w:rPr>
                <w:rFonts w:ascii="Arial" w:cs="Arial" w:eastAsia="Arial" w:hAnsi="Arial"/>
                <w:sz w:val="21"/>
                <w:szCs w:val="21"/>
              </w:rPr>
              <w:t xml:space="preserve">D.   Seizoensgroenten</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Rundvlees (circa 27–60 kg CO2e/kg in studies)</w:t>
            </w:r>
          </w:p>
          <w:p>
            <w:pPr>
              <w:spacing w:before="0" w:after="0"/>
            </w:pPr>
            <w:r>
              <w:rPr>
                <w:rFonts w:ascii="Arial" w:cs="Arial" w:eastAsia="Arial" w:hAnsi="Arial"/>
                <w:i/>
                <w:iCs/>
                <w:color w:val="444444"/>
                <w:sz w:val="20"/>
                <w:szCs w:val="20"/>
              </w:rPr>
              <w:t xml:space="preserve">Rundvlees heeft gemiddeld verreweg de hoogste CO2-voetafdruk door methaanproductie van koeien en intensief landgebruik. De exacte waarde verschilt per productiemethode.</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6:  Welk keurmerk geeft aan dat vis duurzaam gevangen is uit wilde zee?</w:t>
            </w:r>
          </w:p>
          <w:p>
            <w:pPr>
              <w:spacing w:before="0" w:after="60"/>
            </w:pPr>
            <w:r>
              <w:rPr>
                <w:rFonts w:ascii="Arial" w:cs="Arial" w:eastAsia="Arial" w:hAnsi="Arial"/>
                <w:sz w:val="21"/>
                <w:szCs w:val="21"/>
              </w:rPr>
              <w:t xml:space="preserve">A.   ASC</w:t>
            </w:r>
          </w:p>
          <w:p>
            <w:pPr>
              <w:spacing w:before="0" w:after="60"/>
            </w:pPr>
            <w:r>
              <w:rPr>
                <w:rFonts w:ascii="Arial" w:cs="Arial" w:eastAsia="Arial" w:hAnsi="Arial"/>
                <w:sz w:val="21"/>
                <w:szCs w:val="21"/>
              </w:rPr>
              <w:t xml:space="preserve">B.   EKO</w:t>
            </w:r>
          </w:p>
          <w:p>
            <w:pPr>
              <w:spacing w:before="0" w:after="60"/>
            </w:pPr>
            <w:r>
              <w:rPr>
                <w:rFonts w:ascii="Arial" w:cs="Arial" w:eastAsia="Arial" w:hAnsi="Arial"/>
                <w:sz w:val="21"/>
                <w:szCs w:val="21"/>
              </w:rPr>
              <w:t xml:space="preserve">C.   MSC</w:t>
            </w:r>
          </w:p>
          <w:p>
            <w:pPr>
              <w:spacing w:before="0" w:after="60"/>
            </w:pPr>
            <w:r>
              <w:rPr>
                <w:rFonts w:ascii="Arial" w:cs="Arial" w:eastAsia="Arial" w:hAnsi="Arial"/>
                <w:sz w:val="21"/>
                <w:szCs w:val="21"/>
              </w:rPr>
              <w:t xml:space="preserve">D.   Fairtrade</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MSC (Marine Stewardship Council)</w:t>
            </w:r>
          </w:p>
          <w:p>
            <w:pPr>
              <w:spacing w:before="0" w:after="0"/>
            </w:pPr>
            <w:r>
              <w:rPr>
                <w:rFonts w:ascii="Arial" w:cs="Arial" w:eastAsia="Arial" w:hAnsi="Arial"/>
                <w:i/>
                <w:iCs/>
                <w:color w:val="444444"/>
                <w:sz w:val="20"/>
                <w:szCs w:val="20"/>
              </w:rPr>
              <w:t xml:space="preserve">MSC is voor wilde vis. ASC is voor kweekvis. Beide zijn de internationale standaard voor duurzame visserij.</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
        <w:gridCol w:w="8586"/>
      </w:tblGrid>
      <w:tr>
        <w:tc>
          <w:tcPr>
            <w:tcW w:type="dxa" w:w="440"/>
            <w:tcBorders>
              <w:top w:val="single" w:color="FFFFFF" w:sz="1"/>
              <w:left w:val="single" w:color="FFFFFF" w:sz="1"/>
              <w:bottom w:val="single" w:color="FFFFFF" w:sz="1"/>
              <w:right w:val="single" w:color="FFFFFF" w:sz="1"/>
            </w:tcBorders>
            <w:shd w:fill="4A7C2F" w:val="clear"/>
            <w:tcMar>
              <w:top w:type="dxa" w:w="200"/>
              <w:left w:type="dxa" w:w="100"/>
              <w:bottom w:type="dxa" w:w="200"/>
              <w:right w:type="dxa" w:w="100"/>
            </w:tcMar>
            <w:vAlign w:val="center"/>
          </w:tcPr>
          <w:p>
            <w:pPr>
              <w:jc w:val="center"/>
            </w:pPr>
            <w:r>
              <w:rPr>
                <w:rFonts w:ascii="Arial" w:cs="Arial" w:eastAsia="Arial" w:hAnsi="Arial"/>
                <w:b/>
                <w:bCs/>
                <w:color w:val="FFFFFF"/>
                <w:sz w:val="48"/>
                <w:szCs w:val="48"/>
              </w:rPr>
              <w:t xml:space="preserve">4</w:t>
            </w:r>
          </w:p>
        </w:tc>
        <w:tc>
          <w:tcPr>
            <w:tcW w:type="dxa" w:w="858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200"/>
            </w:tcMar>
            <w:vAlign w:val="center"/>
          </w:tcPr>
          <w:p>
            <w:pPr>
              <w:spacing w:before="0" w:after="120"/>
            </w:pPr>
            <w:r>
              <w:rPr>
                <w:rFonts w:ascii="Arial" w:cs="Arial" w:eastAsia="Arial" w:hAnsi="Arial"/>
                <w:b/>
                <w:bCs/>
                <w:color w:val="FFFFFF"/>
                <w:sz w:val="34"/>
                <w:szCs w:val="34"/>
              </w:rPr>
              <w:t xml:space="preserve">Energie en Water</w:t>
            </w:r>
          </w:p>
          <w:p>
            <w:pPr>
              <w:spacing w:before="0" w:after="0"/>
            </w:pPr>
            <w:r>
              <w:rPr>
                <w:rFonts w:ascii="Arial" w:cs="Arial" w:eastAsia="Arial" w:hAnsi="Arial"/>
                <w:i/>
                <w:iCs/>
                <w:color w:val="CCCCCC"/>
                <w:sz w:val="20"/>
                <w:szCs w:val="20"/>
              </w:rPr>
              <w:t xml:space="preserve">Verbruik meten, reduceren en slimmer beheren in keuken en zaal</w:t>
            </w:r>
          </w:p>
        </w:tc>
      </w:tr>
    </w:tbl>
    <w:p>
      <w:r>
        <w:rPr>
          <w:rFonts w:ascii="Arial" w:cs="Arial" w:eastAsia="Arial" w:hAnsi="Arial"/>
          <w:sz w:val="22"/>
          <w:szCs w:val="22"/>
        </w:rPr>
        <w:t xml:space="preserve"/>
      </w:r>
    </w:p>
    <w:p>
      <w:pPr>
        <w:spacing w:before="0" w:after="120"/>
      </w:pPr>
      <w:r>
        <w:rPr>
          <w:rFonts w:ascii="Arial" w:cs="Arial" w:eastAsia="Arial" w:hAnsi="Arial"/>
          <w:sz w:val="22"/>
          <w:szCs w:val="22"/>
        </w:rPr>
        <w:t xml:space="preserve">Energie is na personeelskosten vaak de tweede of derde kostenpost van een restaurant. De hoogte van de energierekening varieert sterk per type restaurant, oppervlak en openingstijden. Met gerichte maatregelen is — afhankelijk van de uitgangssituatie — 20–40% besparing realistisch.</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4.1  Energieverbruik in de horeca — de verdeling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026"/>
      </w:tblGrid>
      <w:tr>
        <w:tc>
          <w:tcPr>
            <w:tcW w:type="dxa" w:w="3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Energiegebruiker</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Aandeel van totaal energieverbruik</w:t>
            </w:r>
          </w:p>
        </w:tc>
        <w:tc>
          <w:tcPr>
            <w:tcW w:type="dxa" w:w="30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Besparingspotentieel</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Keukenapparatuur (fornuizen, ovens, frituren)</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35–45%</w:t>
            </w:r>
          </w:p>
        </w:tc>
        <w:tc>
          <w:tcPr>
            <w:tcW w:type="dxa" w:w="3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15–25% door betere gebruiksgewoontes en moderne apparatuur</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Koeling en vriesapparatuur</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20–30%</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20–30% door onderhoud, juiste instelling en moderne apparatuur</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Ventilatie en airconditioning</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10–20%</w:t>
            </w:r>
          </w:p>
        </w:tc>
        <w:tc>
          <w:tcPr>
            <w:tcW w:type="dxa" w:w="3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15–20% door slimme sturing en onderhoud</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Verlichting</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8–12%</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50–70% door overstap op LED</w:t>
            </w:r>
          </w:p>
        </w:tc>
      </w:tr>
      <w:tr>
        <w:tc>
          <w:tcPr>
            <w:tcW w:type="dxa" w:w="3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Warmwater</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5–10%</w:t>
            </w:r>
          </w:p>
        </w:tc>
        <w:tc>
          <w:tcPr>
            <w:tcW w:type="dxa" w:w="30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10–20% door isolatie en slimme verwarmingsschema's</w:t>
            </w:r>
          </w:p>
        </w:tc>
      </w:tr>
      <w:tr>
        <w:tc>
          <w:tcPr>
            <w:tcW w:type="dxa" w:w="3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Overig (kassa, wifi, laadpalen)</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3–8%</w:t>
            </w:r>
          </w:p>
        </w:tc>
        <w:tc>
          <w:tcPr>
            <w:tcW w:type="dxa" w:w="30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Beperkt maar groeisector</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4.2  De energiemeting</w:t>
      </w:r>
    </w:p>
    <w:p>
      <w:pPr>
        <w:spacing w:before="280" w:after="80"/>
      </w:pPr>
      <w:r>
        <w:rPr>
          <w:rFonts w:ascii="Arial" w:cs="Arial" w:eastAsia="Arial" w:hAnsi="Arial"/>
          <w:b/>
          <w:bCs/>
          <w:color w:val="2D6B45"/>
          <w:sz w:val="24"/>
          <w:szCs w:val="24"/>
        </w:rPr>
        <w:t xml:space="preserve">Basismeting</w:t>
      </w:r>
    </w:p>
    <w:p>
      <w:pPr>
        <w:pStyle w:val="ListParagraph"/>
        <w:numPr>
          <w:ilvl w:val="0"/>
          <w:numId w:val="2"/>
        </w:numPr>
        <w:spacing w:before="0" w:after="80"/>
      </w:pPr>
      <w:r>
        <w:rPr>
          <w:rFonts w:ascii="Arial" w:cs="Arial" w:eastAsia="Arial" w:hAnsi="Arial"/>
          <w:sz w:val="22"/>
          <w:szCs w:val="22"/>
        </w:rPr>
        <w:t xml:space="preserve">Vraag je energieleverancier om een maandelijks overzicht van verbruik in kWh (stroom) en m3 (gas)</w:t>
      </w:r>
    </w:p>
    <w:p>
      <w:pPr>
        <w:pStyle w:val="ListParagraph"/>
        <w:numPr>
          <w:ilvl w:val="0"/>
          <w:numId w:val="2"/>
        </w:numPr>
        <w:spacing w:before="0" w:after="80"/>
      </w:pPr>
      <w:r>
        <w:rPr>
          <w:rFonts w:ascii="Arial" w:cs="Arial" w:eastAsia="Arial" w:hAnsi="Arial"/>
          <w:sz w:val="22"/>
          <w:szCs w:val="22"/>
        </w:rPr>
        <w:t xml:space="preserve">Bereken je energieverbruik per couvert: totaal kWh gedeeld door aantal couverts per periode</w:t>
      </w:r>
    </w:p>
    <w:p>
      <w:pPr>
        <w:pStyle w:val="ListParagraph"/>
        <w:numPr>
          <w:ilvl w:val="0"/>
          <w:numId w:val="2"/>
        </w:numPr>
        <w:spacing w:before="0" w:after="80"/>
      </w:pPr>
      <w:r>
        <w:rPr>
          <w:rFonts w:ascii="Arial" w:cs="Arial" w:eastAsia="Arial" w:hAnsi="Arial"/>
          <w:sz w:val="22"/>
          <w:szCs w:val="22"/>
        </w:rPr>
        <w:t xml:space="preserve">Benchmark: een gemiddeld restaurant verbruikt 15–25 kWh per couvert</w:t>
      </w:r>
    </w:p>
    <w:p>
      <w:pPr>
        <w:pStyle w:val="ListParagraph"/>
        <w:numPr>
          <w:ilvl w:val="0"/>
          <w:numId w:val="2"/>
        </w:numPr>
        <w:spacing w:before="0" w:after="80"/>
      </w:pPr>
      <w:r>
        <w:rPr>
          <w:rFonts w:ascii="Arial" w:cs="Arial" w:eastAsia="Arial" w:hAnsi="Arial"/>
          <w:sz w:val="22"/>
          <w:szCs w:val="22"/>
        </w:rPr>
        <w:t xml:space="preserve">Onder 12 kWh per couvert = uitstekend. Boven 30 kWh = actie nodig</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4.3  Keuken — de grootste energiegebruiker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826"/>
      </w:tblGrid>
      <w:tr>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Apparaat</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Energieverspilling</w:t>
            </w:r>
          </w:p>
        </w:tc>
        <w:tc>
          <w:tcPr>
            <w:tcW w:type="dxa" w:w="38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Oplossing</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Combisteamer</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Te lang voorverwarmen, niet volledig beladen</w:t>
            </w:r>
          </w:p>
        </w:tc>
        <w:tc>
          <w:tcPr>
            <w:tcW w:type="dxa" w:w="3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Planmatig beladen, juiste temperatuur per gerecht, timer gebruiken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Friteuse</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Continue verhitting ook buiten piekuren</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Uitzetten of op standby buiten service — besparing tot 40%</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Fornuis (gas)</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Vlammen naast de pan</w:t>
            </w:r>
          </w:p>
        </w:tc>
        <w:tc>
          <w:tcPr>
            <w:tcW w:type="dxa" w:w="3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Pannen passend op pit, vlam aanpassen aan pan, direct uitschakelen</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Koeling (doorgeef)</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Deuren open laten staan</w:t>
            </w:r>
          </w:p>
        </w:tc>
        <w:tc>
          <w:tcPr>
            <w:tcW w:type="dxa" w:w="3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Consequent sluiten — elke minuut open kost significante energie</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Vaatwasser</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Draaien met halve vulling</w:t>
            </w:r>
          </w:p>
        </w:tc>
        <w:tc>
          <w:tcPr>
            <w:tcW w:type="dxa" w:w="3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Wacht op volle vulling, stel temperatuur niet te hoog in</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7A5C2E" w:sz="1"/>
              <w:left w:val="single" w:color="7A5C2E" w:sz="1"/>
              <w:bottom w:val="single" w:color="7A5C2E" w:sz="1"/>
              <w:right w:val="single" w:color="7A5C2E" w:sz="1"/>
            </w:tcBorders>
            <w:shd w:fill="FDF6EC" w:val="clear"/>
            <w:tcMar>
              <w:top w:type="dxa" w:w="160"/>
              <w:left w:type="dxa" w:w="220"/>
              <w:bottom w:type="dxa" w:w="160"/>
              <w:right w:type="dxa" w:w="220"/>
            </w:tcMar>
          </w:tcPr>
          <w:p>
            <w:pPr>
              <w:spacing w:before="0" w:after="120"/>
            </w:pPr>
            <w:r>
              <w:rPr>
                <w:rFonts w:ascii="Arial" w:cs="Arial" w:eastAsia="Arial" w:hAnsi="Arial"/>
                <w:b/>
                <w:bCs/>
                <w:color w:val="7A5C2E"/>
                <w:sz w:val="22"/>
                <w:szCs w:val="22"/>
              </w:rPr>
              <w:t xml:space="preserve">📊  Wat kleine gewoontewijzigingen opleveren</w:t>
            </w:r>
          </w:p>
          <w:p>
            <w:pPr>
              <w:spacing w:before="0" w:after="60"/>
            </w:pPr>
            <w:r>
              <w:rPr>
                <w:rFonts w:ascii="Arial" w:cs="Arial" w:eastAsia="Arial" w:hAnsi="Arial"/>
                <w:sz w:val="21"/>
                <w:szCs w:val="21"/>
              </w:rPr>
              <w:t xml:space="preserve">Friteuses uitzetten buiten piekuren: besparing tot EUR 800 per jaar per friteuse.</w:t>
            </w:r>
          </w:p>
          <w:p>
            <w:pPr>
              <w:spacing w:before="0" w:after="60"/>
            </w:pPr>
            <w:r>
              <w:rPr>
                <w:rFonts w:ascii="Arial" w:cs="Arial" w:eastAsia="Arial" w:hAnsi="Arial"/>
                <w:sz w:val="21"/>
                <w:szCs w:val="21"/>
              </w:rPr>
              <w:t xml:space="preserve">LED-verlichting overal: besparing tot EUR 2.500 per jaar voor een gemiddeld restaurant.</w:t>
            </w:r>
          </w:p>
          <w:p>
            <w:pPr>
              <w:spacing w:before="0" w:after="60"/>
            </w:pPr>
            <w:r>
              <w:rPr>
                <w:rFonts w:ascii="Arial" w:cs="Arial" w:eastAsia="Arial" w:hAnsi="Arial"/>
                <w:sz w:val="21"/>
                <w:szCs w:val="21"/>
              </w:rPr>
              <w:t xml:space="preserve">Koelingsdeuren consequent sluiten: besparing tot EUR 1.200 per jaar.</w:t>
            </w:r>
          </w:p>
          <w:p>
            <w:pPr>
              <w:spacing w:before="0" w:after="60"/>
            </w:pPr>
            <w:r>
              <w:rPr>
                <w:rFonts w:ascii="Arial" w:cs="Arial" w:eastAsia="Arial" w:hAnsi="Arial"/>
                <w:sz w:val="21"/>
                <w:szCs w:val="21"/>
              </w:rPr>
              <w:t xml:space="preserve">Combisteamer op schema plannen: besparing tot EUR 1.500 per jaar.</w:t>
            </w:r>
          </w:p>
          <w:p>
            <w:pPr>
              <w:spacing w:before="0" w:after="60"/>
            </w:pPr>
            <w:r>
              <w:rPr>
                <w:rFonts w:ascii="Arial" w:cs="Arial" w:eastAsia="Arial" w:hAnsi="Arial"/>
                <w:sz w:val="21"/>
                <w:szCs w:val="21"/>
              </w:rPr>
              <w:t xml:space="preserve">Totaal haalbare besparing zonder grote investeringen: EUR 3.000–6.000 per jaar.</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4.4  Koeling — de stille energieslokop</w:t>
      </w:r>
    </w:p>
    <w:p>
      <w:pPr>
        <w:pStyle w:val="ListParagraph"/>
        <w:numPr>
          <w:ilvl w:val="0"/>
          <w:numId w:val="2"/>
        </w:numPr>
        <w:spacing w:before="0" w:after="80"/>
      </w:pPr>
      <w:r>
        <w:rPr>
          <w:rFonts w:ascii="Arial" w:cs="Arial" w:eastAsia="Arial" w:hAnsi="Arial"/>
          <w:sz w:val="22"/>
          <w:szCs w:val="22"/>
        </w:rPr>
        <w:t xml:space="preserve">Reinig condensorspiralen maandelijks — stofophoping verhoogt verbruik met 10–15%</w:t>
      </w:r>
    </w:p>
    <w:p>
      <w:pPr>
        <w:pStyle w:val="ListParagraph"/>
        <w:numPr>
          <w:ilvl w:val="0"/>
          <w:numId w:val="2"/>
        </w:numPr>
        <w:spacing w:before="0" w:after="80"/>
      </w:pPr>
      <w:r>
        <w:rPr>
          <w:rFonts w:ascii="Arial" w:cs="Arial" w:eastAsia="Arial" w:hAnsi="Arial"/>
          <w:sz w:val="22"/>
          <w:szCs w:val="22"/>
        </w:rPr>
        <w:t xml:space="preserve">Controleer deurrubbers op lekkage — een beschadigd rubber kost EUR 300–500 per jaar extra</w:t>
      </w:r>
    </w:p>
    <w:p>
      <w:pPr>
        <w:pStyle w:val="ListParagraph"/>
        <w:numPr>
          <w:ilvl w:val="0"/>
          <w:numId w:val="2"/>
        </w:numPr>
        <w:spacing w:before="0" w:after="80"/>
      </w:pPr>
      <w:r>
        <w:rPr>
          <w:rFonts w:ascii="Arial" w:cs="Arial" w:eastAsia="Arial" w:hAnsi="Arial"/>
          <w:sz w:val="22"/>
          <w:szCs w:val="22"/>
        </w:rPr>
        <w:t xml:space="preserve">Stel temperaturen correct in: koeling 2–4°C, diepvries -18°C (niet kouder)</w:t>
      </w:r>
    </w:p>
    <w:p>
      <w:pPr>
        <w:pStyle w:val="ListParagraph"/>
        <w:numPr>
          <w:ilvl w:val="0"/>
          <w:numId w:val="2"/>
        </w:numPr>
        <w:spacing w:before="0" w:after="80"/>
      </w:pPr>
      <w:r>
        <w:rPr>
          <w:rFonts w:ascii="Arial" w:cs="Arial" w:eastAsia="Arial" w:hAnsi="Arial"/>
          <w:sz w:val="22"/>
          <w:szCs w:val="22"/>
        </w:rPr>
        <w:t xml:space="preserve">Defrost regelmatig — ijsaanslag op verdamper verhoogt verbruik met 20–30%</w:t>
      </w:r>
    </w:p>
    <w:p>
      <w:pPr>
        <w:pStyle w:val="ListParagraph"/>
        <w:numPr>
          <w:ilvl w:val="0"/>
          <w:numId w:val="2"/>
        </w:numPr>
        <w:spacing w:before="0" w:after="80"/>
      </w:pPr>
      <w:r>
        <w:rPr>
          <w:rFonts w:ascii="Arial" w:cs="Arial" w:eastAsia="Arial" w:hAnsi="Arial"/>
          <w:sz w:val="22"/>
          <w:szCs w:val="22"/>
        </w:rPr>
        <w:t xml:space="preserve">Bij vervanging: kies altijd energie-efficiëntieklasse A of hoger</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4.5  Verlichting — de snelste winst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000"/>
        <w:gridCol w:w="2826"/>
      </w:tblGrid>
      <w:tr>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Lamp type</w:t>
            </w:r>
          </w:p>
        </w:tc>
        <w:tc>
          <w:tcPr>
            <w:tcW w:type="dxa" w:w="1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Verbruik per lamp</w:t>
            </w:r>
          </w:p>
        </w:tc>
        <w:tc>
          <w:tcPr>
            <w:tcW w:type="dxa" w:w="2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LED equivalent</w:t>
            </w:r>
          </w:p>
        </w:tc>
        <w:tc>
          <w:tcPr>
            <w:tcW w:type="dxa" w:w="28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Besparing</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Gloeilamp 60W</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60W</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LED 8–10W</w:t>
            </w:r>
          </w:p>
        </w:tc>
        <w:tc>
          <w:tcPr>
            <w:tcW w:type="dxa" w:w="2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83%</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Halogeenlamp 50W</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50W</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LED 6–8W</w:t>
            </w:r>
          </w:p>
        </w:tc>
        <w:tc>
          <w:tcPr>
            <w:tcW w:type="dxa" w:w="2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84%</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TL-buis 58W</w:t>
            </w:r>
          </w:p>
        </w:tc>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58W</w:t>
            </w:r>
          </w:p>
        </w:tc>
        <w:tc>
          <w:tcPr>
            <w:tcW w:type="dxa" w:w="2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LED TL 22W</w:t>
            </w:r>
          </w:p>
        </w:tc>
        <w:tc>
          <w:tcPr>
            <w:tcW w:type="dxa" w:w="2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62%</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Spaarlamp 23W</w:t>
            </w:r>
          </w:p>
        </w:tc>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23W</w:t>
            </w:r>
          </w:p>
        </w:tc>
        <w:tc>
          <w:tcPr>
            <w:tcW w:type="dxa" w:w="2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LED 8W</w:t>
            </w:r>
          </w:p>
        </w:tc>
        <w:tc>
          <w:tcPr>
            <w:tcW w:type="dxa" w:w="2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65%</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4.6  Waterbeheer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626"/>
      </w:tblGrid>
      <w:tr>
        <w:tc>
          <w:tcPr>
            <w:tcW w:type="dxa" w:w="26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Watergebruiker</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Verbruik</w:t>
            </w:r>
          </w:p>
        </w:tc>
        <w:tc>
          <w:tcPr>
            <w:tcW w:type="dxa" w:w="36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Reductiemaatregel</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Vaatwasser</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3–5 L per cyclus (nieuw) tot 15 L (oud)</w:t>
            </w:r>
          </w:p>
        </w:tc>
        <w:tc>
          <w:tcPr>
            <w:tcW w:type="dxa" w:w="3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Moderniseer naar waterefficiënte vaatwasmachine</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Handenwasbak personeel</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0,5–2 L per gebruik</w:t>
            </w:r>
          </w:p>
        </w:tc>
        <w:tc>
          <w:tcPr>
            <w:tcW w:type="dxa" w:w="3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Sensoraandreefkranen, spaarknoppen</w:t>
            </w:r>
          </w:p>
        </w:tc>
      </w:tr>
      <w:tr>
        <w:tc>
          <w:tcPr>
            <w:tcW w:type="dxa" w:w="26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Toiletten gasten</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6–9 L per spoeling (oud) tot 3–4 L (nieuw)</w:t>
            </w:r>
          </w:p>
        </w:tc>
        <w:tc>
          <w:tcPr>
            <w:tcW w:type="dxa" w:w="3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Dual-flush toiletten, spaarmodulen</w:t>
            </w:r>
          </w:p>
        </w:tc>
      </w:tr>
      <w:tr>
        <w:tc>
          <w:tcPr>
            <w:tcW w:type="dxa" w:w="2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Keuken schoonmaak</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Variabel — soms grootste post</w:t>
            </w:r>
          </w:p>
        </w:tc>
        <w:tc>
          <w:tcPr>
            <w:tcW w:type="dxa" w:w="3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Slang met afsluiter, hoge drukspuit i.p.v. vrij stromend water</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4.7  Hernieuwbare energie</w:t>
      </w:r>
    </w:p>
    <w:p>
      <w:pPr>
        <w:pStyle w:val="ListParagraph"/>
        <w:numPr>
          <w:ilvl w:val="0"/>
          <w:numId w:val="2"/>
        </w:numPr>
        <w:spacing w:before="0" w:after="80"/>
      </w:pPr>
      <w:r>
        <w:rPr>
          <w:rFonts w:ascii="Arial" w:cs="Arial" w:eastAsia="Arial" w:hAnsi="Arial"/>
          <w:sz w:val="22"/>
          <w:szCs w:val="22"/>
        </w:rPr>
        <w:t xml:space="preserve">Groene stroom inkopen — goedkoopste en snelste stap: switch naar 100% groene stroom</w:t>
      </w:r>
    </w:p>
    <w:p>
      <w:pPr>
        <w:pStyle w:val="ListParagraph"/>
        <w:numPr>
          <w:ilvl w:val="0"/>
          <w:numId w:val="2"/>
        </w:numPr>
        <w:spacing w:before="0" w:after="80"/>
      </w:pPr>
      <w:r>
        <w:rPr>
          <w:rFonts w:ascii="Arial" w:cs="Arial" w:eastAsia="Arial" w:hAnsi="Arial"/>
          <w:sz w:val="22"/>
          <w:szCs w:val="22"/>
        </w:rPr>
        <w:t xml:space="preserve">Zonnepanelen op het dak — terugverdientijd 5–8 jaar, levering 30–50% van stroomverbruik</w:t>
      </w:r>
    </w:p>
    <w:p>
      <w:pPr>
        <w:pStyle w:val="ListParagraph"/>
        <w:numPr>
          <w:ilvl w:val="0"/>
          <w:numId w:val="2"/>
        </w:numPr>
        <w:spacing w:before="0" w:after="80"/>
      </w:pPr>
      <w:r>
        <w:rPr>
          <w:rFonts w:ascii="Arial" w:cs="Arial" w:eastAsia="Arial" w:hAnsi="Arial"/>
          <w:sz w:val="22"/>
          <w:szCs w:val="22"/>
        </w:rPr>
        <w:t xml:space="preserve">Warmtepompen — bij vervanging van CV-ketels: 3–4x efficiënter dan gas</w:t>
      </w:r>
    </w:p>
    <w:p>
      <w:pPr>
        <w:pStyle w:val="ListParagraph"/>
        <w:numPr>
          <w:ilvl w:val="0"/>
          <w:numId w:val="2"/>
        </w:numPr>
        <w:spacing w:before="0" w:after="80"/>
      </w:pPr>
      <w:r>
        <w:rPr>
          <w:rFonts w:ascii="Arial" w:cs="Arial" w:eastAsia="Arial" w:hAnsi="Arial"/>
          <w:sz w:val="22"/>
          <w:szCs w:val="22"/>
        </w:rPr>
        <w:t xml:space="preserve">SDE++-subsidie — Nederlandse overheidssubsidie voor duurzame energieopwekking</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4.8  Samenvatting module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160"/>
              <w:left w:type="dxa" w:w="300"/>
              <w:bottom w:type="dxa" w:w="160"/>
              <w:right w:type="dxa" w:w="300"/>
            </w:tcMar>
          </w:tcPr>
          <w:p>
            <w:pPr>
              <w:jc w:val="left"/>
            </w:pPr>
            <w:r>
              <w:rPr>
                <w:rFonts w:ascii="Arial" w:cs="Arial" w:eastAsia="Arial" w:hAnsi="Arial"/>
                <w:b/>
                <w:bCs/>
                <w:color w:val="A8D8A8"/>
                <w:sz w:val="24"/>
                <w:szCs w:val="24"/>
              </w:rPr>
              <w:t xml:space="preserve">📋  Dit moet je onthouden</w:t>
            </w:r>
          </w:p>
        </w:tc>
      </w:tr>
    </w:tbl>
    <w:p>
      <w:r>
        <w:rPr>
          <w:rFonts w:ascii="Arial" w:cs="Arial" w:eastAsia="Arial" w:hAnsi="Arial"/>
          <w:sz w:val="22"/>
          <w:szCs w:val="22"/>
        </w:rPr>
        <w:t xml:space="preserve"/>
      </w:r>
    </w:p>
    <w:p>
      <w:pPr>
        <w:pStyle w:val="ListParagraph"/>
        <w:numPr>
          <w:ilvl w:val="0"/>
          <w:numId w:val="2"/>
        </w:numPr>
        <w:spacing w:before="0" w:after="80"/>
      </w:pPr>
      <w:r>
        <w:rPr>
          <w:rFonts w:ascii="Arial" w:cs="Arial" w:eastAsia="Arial" w:hAnsi="Arial"/>
          <w:sz w:val="22"/>
          <w:szCs w:val="22"/>
        </w:rPr>
        <w:t xml:space="preserve">Keukenapparatuur (35–45%) en koeling (20–30%) zijn de grootste energieverbruikers.</w:t>
      </w:r>
    </w:p>
    <w:p>
      <w:pPr>
        <w:pStyle w:val="ListParagraph"/>
        <w:numPr>
          <w:ilvl w:val="0"/>
          <w:numId w:val="2"/>
        </w:numPr>
        <w:spacing w:before="0" w:after="80"/>
      </w:pPr>
      <w:r>
        <w:rPr>
          <w:rFonts w:ascii="Arial" w:cs="Arial" w:eastAsia="Arial" w:hAnsi="Arial"/>
          <w:sz w:val="22"/>
          <w:szCs w:val="22"/>
        </w:rPr>
        <w:t xml:space="preserve">Benchmark: 15–25 kWh per couvert. Onder 12 = excellent. Boven 30 = actie nodig.</w:t>
      </w:r>
    </w:p>
    <w:p>
      <w:pPr>
        <w:pStyle w:val="ListParagraph"/>
        <w:numPr>
          <w:ilvl w:val="0"/>
          <w:numId w:val="2"/>
        </w:numPr>
        <w:spacing w:before="0" w:after="80"/>
      </w:pPr>
      <w:r>
        <w:rPr>
          <w:rFonts w:ascii="Arial" w:cs="Arial" w:eastAsia="Arial" w:hAnsi="Arial"/>
          <w:sz w:val="22"/>
          <w:szCs w:val="22"/>
        </w:rPr>
        <w:t xml:space="preserve">LED verlichting bespaart 50–70% op verlichtingsenergie — snelste terugverdientijd.</w:t>
      </w:r>
    </w:p>
    <w:p>
      <w:pPr>
        <w:pStyle w:val="ListParagraph"/>
        <w:numPr>
          <w:ilvl w:val="0"/>
          <w:numId w:val="2"/>
        </w:numPr>
        <w:spacing w:before="0" w:after="80"/>
      </w:pPr>
      <w:r>
        <w:rPr>
          <w:rFonts w:ascii="Arial" w:cs="Arial" w:eastAsia="Arial" w:hAnsi="Arial"/>
          <w:sz w:val="22"/>
          <w:szCs w:val="22"/>
        </w:rPr>
        <w:t xml:space="preserve">Koelingsonderhoud: schone condensors, goede deurrubbers, correcte temperaturen.</w:t>
      </w:r>
    </w:p>
    <w:p>
      <w:pPr>
        <w:pStyle w:val="ListParagraph"/>
        <w:numPr>
          <w:ilvl w:val="0"/>
          <w:numId w:val="2"/>
        </w:numPr>
        <w:spacing w:before="0" w:after="80"/>
      </w:pPr>
      <w:r>
        <w:rPr>
          <w:rFonts w:ascii="Arial" w:cs="Arial" w:eastAsia="Arial" w:hAnsi="Arial"/>
          <w:sz w:val="22"/>
          <w:szCs w:val="22"/>
        </w:rPr>
        <w:t xml:space="preserve">Water: 8–15 L per couvert. 20–30% reductie haalbaar met slimme maatregelen.</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4.9  Kennischeck — Module 4</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7:  Welk deel van het energieverbruik in de horeca gaat naar keukenapparatuur?</w:t>
            </w:r>
          </w:p>
          <w:p>
            <w:pPr>
              <w:spacing w:before="0" w:after="60"/>
            </w:pPr>
            <w:r>
              <w:rPr>
                <w:rFonts w:ascii="Arial" w:cs="Arial" w:eastAsia="Arial" w:hAnsi="Arial"/>
                <w:sz w:val="21"/>
                <w:szCs w:val="21"/>
              </w:rPr>
              <w:t xml:space="preserve">A.   10–15%</w:t>
            </w:r>
          </w:p>
          <w:p>
            <w:pPr>
              <w:spacing w:before="0" w:after="60"/>
            </w:pPr>
            <w:r>
              <w:rPr>
                <w:rFonts w:ascii="Arial" w:cs="Arial" w:eastAsia="Arial" w:hAnsi="Arial"/>
                <w:sz w:val="21"/>
                <w:szCs w:val="21"/>
              </w:rPr>
              <w:t xml:space="preserve">B.   20–25%</w:t>
            </w:r>
          </w:p>
          <w:p>
            <w:pPr>
              <w:spacing w:before="0" w:after="60"/>
            </w:pPr>
            <w:r>
              <w:rPr>
                <w:rFonts w:ascii="Arial" w:cs="Arial" w:eastAsia="Arial" w:hAnsi="Arial"/>
                <w:sz w:val="21"/>
                <w:szCs w:val="21"/>
              </w:rPr>
              <w:t xml:space="preserve">C.   35–45%</w:t>
            </w:r>
          </w:p>
          <w:p>
            <w:pPr>
              <w:spacing w:before="0" w:after="60"/>
            </w:pPr>
            <w:r>
              <w:rPr>
                <w:rFonts w:ascii="Arial" w:cs="Arial" w:eastAsia="Arial" w:hAnsi="Arial"/>
                <w:sz w:val="21"/>
                <w:szCs w:val="21"/>
              </w:rPr>
              <w:t xml:space="preserve">D.   55–65%</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35–45%</w:t>
            </w:r>
          </w:p>
          <w:p>
            <w:pPr>
              <w:spacing w:before="0" w:after="0"/>
            </w:pPr>
            <w:r>
              <w:rPr>
                <w:rFonts w:ascii="Arial" w:cs="Arial" w:eastAsia="Arial" w:hAnsi="Arial"/>
                <w:i/>
                <w:iCs/>
                <w:color w:val="444444"/>
                <w:sz w:val="20"/>
                <w:szCs w:val="20"/>
              </w:rPr>
              <w:t xml:space="preserve">Keukenapparatuur is de grootste energieverbruiker in de horeca. Hier zit ook het grootste besparingspotentieel.</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8:  Wat is de energiebesparing bij overstap van halogeenlamp naar LED?</w:t>
            </w:r>
          </w:p>
          <w:p>
            <w:pPr>
              <w:spacing w:before="0" w:after="60"/>
            </w:pPr>
            <w:r>
              <w:rPr>
                <w:rFonts w:ascii="Arial" w:cs="Arial" w:eastAsia="Arial" w:hAnsi="Arial"/>
                <w:sz w:val="21"/>
                <w:szCs w:val="21"/>
              </w:rPr>
              <w:t xml:space="preserve">A.   Circa 25%</w:t>
            </w:r>
          </w:p>
          <w:p>
            <w:pPr>
              <w:spacing w:before="0" w:after="60"/>
            </w:pPr>
            <w:r>
              <w:rPr>
                <w:rFonts w:ascii="Arial" w:cs="Arial" w:eastAsia="Arial" w:hAnsi="Arial"/>
                <w:sz w:val="21"/>
                <w:szCs w:val="21"/>
              </w:rPr>
              <w:t xml:space="preserve">B.   Circa 50%</w:t>
            </w:r>
          </w:p>
          <w:p>
            <w:pPr>
              <w:spacing w:before="0" w:after="60"/>
            </w:pPr>
            <w:r>
              <w:rPr>
                <w:rFonts w:ascii="Arial" w:cs="Arial" w:eastAsia="Arial" w:hAnsi="Arial"/>
                <w:sz w:val="21"/>
                <w:szCs w:val="21"/>
              </w:rPr>
              <w:t xml:space="preserve">C.   Circa 70–84%</w:t>
            </w:r>
          </w:p>
          <w:p>
            <w:pPr>
              <w:spacing w:before="0" w:after="60"/>
            </w:pPr>
            <w:r>
              <w:rPr>
                <w:rFonts w:ascii="Arial" w:cs="Arial" w:eastAsia="Arial" w:hAnsi="Arial"/>
                <w:sz w:val="21"/>
                <w:szCs w:val="21"/>
              </w:rPr>
              <w:t xml:space="preserve">D.   Circa 95%</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Circa 70–84%</w:t>
            </w:r>
          </w:p>
          <w:p>
            <w:pPr>
              <w:spacing w:before="0" w:after="0"/>
            </w:pPr>
            <w:r>
              <w:rPr>
                <w:rFonts w:ascii="Arial" w:cs="Arial" w:eastAsia="Arial" w:hAnsi="Arial"/>
                <w:i/>
                <w:iCs/>
                <w:color w:val="444444"/>
                <w:sz w:val="20"/>
                <w:szCs w:val="20"/>
              </w:rPr>
              <w:t xml:space="preserve">LED is dramatisch efficiënter dan halogeenlampen. Terugverdientijd is 1–3 jaar, waarna de besparing puur winst is.</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
        <w:gridCol w:w="8586"/>
      </w:tblGrid>
      <w:tr>
        <w:tc>
          <w:tcPr>
            <w:tcW w:type="dxa" w:w="440"/>
            <w:tcBorders>
              <w:top w:val="single" w:color="FFFFFF" w:sz="1"/>
              <w:left w:val="single" w:color="FFFFFF" w:sz="1"/>
              <w:bottom w:val="single" w:color="FFFFFF" w:sz="1"/>
              <w:right w:val="single" w:color="FFFFFF" w:sz="1"/>
            </w:tcBorders>
            <w:shd w:fill="4A7C2F" w:val="clear"/>
            <w:tcMar>
              <w:top w:type="dxa" w:w="200"/>
              <w:left w:type="dxa" w:w="100"/>
              <w:bottom w:type="dxa" w:w="200"/>
              <w:right w:type="dxa" w:w="100"/>
            </w:tcMar>
            <w:vAlign w:val="center"/>
          </w:tcPr>
          <w:p>
            <w:pPr>
              <w:jc w:val="center"/>
            </w:pPr>
            <w:r>
              <w:rPr>
                <w:rFonts w:ascii="Arial" w:cs="Arial" w:eastAsia="Arial" w:hAnsi="Arial"/>
                <w:b/>
                <w:bCs/>
                <w:color w:val="FFFFFF"/>
                <w:sz w:val="48"/>
                <w:szCs w:val="48"/>
              </w:rPr>
              <w:t xml:space="preserve">5</w:t>
            </w:r>
          </w:p>
        </w:tc>
        <w:tc>
          <w:tcPr>
            <w:tcW w:type="dxa" w:w="858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200"/>
            </w:tcMar>
            <w:vAlign w:val="center"/>
          </w:tcPr>
          <w:p>
            <w:pPr>
              <w:spacing w:before="0" w:after="120"/>
            </w:pPr>
            <w:r>
              <w:rPr>
                <w:rFonts w:ascii="Arial" w:cs="Arial" w:eastAsia="Arial" w:hAnsi="Arial"/>
                <w:b/>
                <w:bCs/>
                <w:color w:val="FFFFFF"/>
                <w:sz w:val="34"/>
                <w:szCs w:val="34"/>
              </w:rPr>
              <w:t xml:space="preserve">Duurzaam Ondernemen</w:t>
            </w:r>
          </w:p>
          <w:p>
            <w:pPr>
              <w:spacing w:before="0" w:after="0"/>
            </w:pPr>
            <w:r>
              <w:rPr>
                <w:rFonts w:ascii="Arial" w:cs="Arial" w:eastAsia="Arial" w:hAnsi="Arial"/>
                <w:i/>
                <w:iCs/>
                <w:color w:val="CCCCCC"/>
                <w:sz w:val="20"/>
                <w:szCs w:val="20"/>
              </w:rPr>
              <w:t xml:space="preserve">Certificering, communicatie, cultuur en de business case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5.1  De business case voor duurzaamheid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Maatregel</w:t>
            </w:r>
          </w:p>
        </w:tc>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Investering</w:t>
            </w:r>
          </w:p>
        </w:tc>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Jaarlijkse besparing</w:t>
            </w:r>
          </w:p>
        </w:tc>
        <w:tc>
          <w:tcPr>
            <w:tcW w:type="dxa" w:w="18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Terugverdientijd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LED verlichting (volledig)</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2.000–4.000</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1.500–2.500</w:t>
            </w:r>
          </w:p>
        </w:tc>
        <w:tc>
          <w:tcPr>
            <w:tcW w:type="dxa" w:w="1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1,5–2 jaar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Foodwaste reductie 50%</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EUR 0–500 (audit + logboek)</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EUR 7.500–12.000</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&lt; 1 maand</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Zonnepanelen (30 panelen)</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15.000–20.000</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2.500–4.000</w:t>
            </w:r>
          </w:p>
        </w:tc>
        <w:tc>
          <w:tcPr>
            <w:tcW w:type="dxa" w:w="1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5–7 jaar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Moderne koeling (1 unit)</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EUR 3.000–6.000</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EUR 500–1.200</w:t>
            </w:r>
          </w:p>
        </w:tc>
        <w:tc>
          <w:tcPr>
            <w:tcW w:type="dxa" w:w="18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4–6 jaar</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Too Good To Go aansluiting</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0</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EUR 2.000–5.000 extra omzet</w:t>
            </w:r>
          </w:p>
        </w:tc>
        <w:tc>
          <w:tcPr>
            <w:tcW w:type="dxa" w:w="18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Direct</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5.2  Duurzaamheidscertificering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2200"/>
        <w:gridCol w:w="1626"/>
      </w:tblGrid>
      <w:tr>
        <w:tc>
          <w:tcPr>
            <w:tcW w:type="dxa" w:w="24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Certificaat</w:t>
            </w:r>
          </w:p>
        </w:tc>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Wat het beoordeelt</w:t>
            </w:r>
          </w:p>
        </w:tc>
        <w:tc>
          <w:tcPr>
            <w:tcW w:type="dxa" w:w="22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Geschikt voor</w:t>
            </w:r>
          </w:p>
        </w:tc>
        <w:tc>
          <w:tcPr>
            <w:tcW w:type="dxa" w:w="16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Kosten</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Green Key</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Milieuprestaties van accommodatie en horeca</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Hotels, restaurants, catering</w:t>
            </w:r>
          </w:p>
        </w:tc>
        <w:tc>
          <w:tcPr>
            <w:tcW w:type="dxa" w:w="1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Officiële tarieven (2026): €401, €654 of €1003/jaar (afhankelijk van omzet) + eenmalig €220 aanmeldkosten. Controleer altijd de actuele tarieven via green-key.nl.</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Beter Leven (producten)</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Dierenwelzijn in de inkoop</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Inkoopbeleid vlees en zuivel</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Geen — keurmerk op product</w:t>
            </w:r>
          </w:p>
        </w:tc>
      </w:tr>
      <w:tr>
        <w:tc>
          <w:tcPr>
            <w:tcW w:type="dxa" w:w="24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EKO-keurmerk (NL)</w:t>
            </w:r>
          </w:p>
        </w:tc>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Nederlands nationaal keurmerk bovenop het Europese EU Bio-logo. EKO stelt aanvullende eisen aan verwerking en ketenbeheersing.</w:t>
            </w:r>
          </w:p>
        </w:tc>
        <w:tc>
          <w:tcPr>
            <w:tcW w:type="dxa" w:w="22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Bio-restaurants en cateraars</w:t>
            </w:r>
          </w:p>
        </w:tc>
        <w:tc>
          <w:tcPr>
            <w:tcW w:type="dxa" w:w="16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Via leveranciers — geen directe certificeringskosten voor restaurants</w:t>
            </w:r>
          </w:p>
        </w:tc>
      </w:tr>
      <w:tr>
        <w:tc>
          <w:tcPr>
            <w:tcW w:type="dxa" w:w="24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CO2-neutraal certificaat</w:t>
            </w:r>
          </w:p>
        </w:tc>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Compensatie van alle emissies</w:t>
            </w:r>
          </w:p>
        </w:tc>
        <w:tc>
          <w:tcPr>
            <w:tcW w:type="dxa" w:w="22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Restaurants met hoge ambities</w:t>
            </w:r>
          </w:p>
        </w:tc>
        <w:tc>
          <w:tcPr>
            <w:tcW w:type="dxa" w:w="16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Variabel — compensatiekosten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5.3  Duurzaamheid communiceren</w:t>
      </w:r>
    </w:p>
    <w:p>
      <w:pPr>
        <w:pStyle w:val="ListParagraph"/>
        <w:numPr>
          <w:ilvl w:val="0"/>
          <w:numId w:val="2"/>
        </w:numPr>
        <w:spacing w:before="0" w:after="80"/>
      </w:pPr>
      <w:r>
        <w:rPr>
          <w:rFonts w:ascii="Arial" w:cs="Arial" w:eastAsia="Arial" w:hAnsi="Arial"/>
          <w:sz w:val="22"/>
          <w:szCs w:val="22"/>
        </w:rPr>
        <w:t xml:space="preserve">Wees specifiek — 'We kopen 70% van onze groenten bij drie boeren binnen 50 km' is sterker dan 'Wij zijn duurzaam'</w:t>
      </w:r>
    </w:p>
    <w:p>
      <w:pPr>
        <w:pStyle w:val="ListParagraph"/>
        <w:numPr>
          <w:ilvl w:val="0"/>
          <w:numId w:val="2"/>
        </w:numPr>
        <w:spacing w:before="0" w:after="80"/>
      </w:pPr>
      <w:r>
        <w:rPr>
          <w:rFonts w:ascii="Arial" w:cs="Arial" w:eastAsia="Arial" w:hAnsi="Arial"/>
          <w:sz w:val="22"/>
          <w:szCs w:val="22"/>
        </w:rPr>
        <w:t xml:space="preserve">Gebruik het menu als communicatiemiddel — herkomst bij gerechten, seizoensindicator</w:t>
      </w:r>
    </w:p>
    <w:p>
      <w:pPr>
        <w:pStyle w:val="ListParagraph"/>
        <w:numPr>
          <w:ilvl w:val="0"/>
          <w:numId w:val="2"/>
        </w:numPr>
        <w:spacing w:before="0" w:after="80"/>
      </w:pPr>
      <w:r>
        <w:rPr>
          <w:rFonts w:ascii="Arial" w:cs="Arial" w:eastAsia="Arial" w:hAnsi="Arial"/>
          <w:sz w:val="22"/>
          <w:szCs w:val="22"/>
        </w:rPr>
        <w:t xml:space="preserve">Vertel het verhaal van je leveranciers — een naam en gezicht maken het concreet</w:t>
      </w:r>
    </w:p>
    <w:p>
      <w:pPr>
        <w:pStyle w:val="ListParagraph"/>
        <w:numPr>
          <w:ilvl w:val="0"/>
          <w:numId w:val="2"/>
        </w:numPr>
        <w:spacing w:before="0" w:after="80"/>
      </w:pPr>
      <w:r>
        <w:rPr>
          <w:rFonts w:ascii="Arial" w:cs="Arial" w:eastAsia="Arial" w:hAnsi="Arial"/>
          <w:sz w:val="22"/>
          <w:szCs w:val="22"/>
        </w:rPr>
        <w:t xml:space="preserve">Wees eerlijk over wat je nog niet doet — gasten waarderen transparantie</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71C1C" w:sz="1"/>
              <w:left w:val="single" w:color="B71C1C" w:sz="1"/>
              <w:bottom w:val="single" w:color="B71C1C" w:sz="1"/>
              <w:right w:val="single" w:color="B71C1C" w:sz="1"/>
            </w:tcBorders>
            <w:shd w:fill="FFEBEE" w:val="clear"/>
            <w:tcMar>
              <w:top w:type="dxa" w:w="160"/>
              <w:left w:type="dxa" w:w="220"/>
              <w:bottom w:type="dxa" w:w="160"/>
              <w:right w:type="dxa" w:w="220"/>
            </w:tcMar>
          </w:tcPr>
          <w:p>
            <w:pPr>
              <w:spacing w:before="0" w:after="120"/>
            </w:pPr>
            <w:r>
              <w:rPr>
                <w:rFonts w:ascii="Arial" w:cs="Arial" w:eastAsia="Arial" w:hAnsi="Arial"/>
                <w:b/>
                <w:bCs/>
                <w:color w:val="B71C1C"/>
                <w:sz w:val="22"/>
                <w:szCs w:val="22"/>
              </w:rPr>
              <w:t xml:space="preserve">⚠️  Greenwashing — de valkuilen</w:t>
            </w:r>
          </w:p>
          <w:p>
            <w:pPr>
              <w:spacing w:before="0" w:after="60"/>
            </w:pPr>
            <w:r>
              <w:rPr>
                <w:rFonts w:ascii="Arial" w:cs="Arial" w:eastAsia="Arial" w:hAnsi="Arial"/>
                <w:sz w:val="21"/>
                <w:szCs w:val="21"/>
              </w:rPr>
              <w:t xml:space="preserve">Vage claims: 'Wij zijn groen' of 'Wij werken duurzaam' zonder bewijs.</w:t>
            </w:r>
          </w:p>
          <w:p>
            <w:pPr>
              <w:spacing w:before="0" w:after="60"/>
            </w:pPr>
            <w:r>
              <w:rPr>
                <w:rFonts w:ascii="Arial" w:cs="Arial" w:eastAsia="Arial" w:hAnsi="Arial"/>
                <w:sz w:val="21"/>
                <w:szCs w:val="21"/>
              </w:rPr>
              <w:t xml:space="preserve">Halve waarheden: 'Onze verpakkingen zijn recyclebaar' — maar worden ze ook gerecycled?</w:t>
            </w:r>
          </w:p>
          <w:p>
            <w:pPr>
              <w:spacing w:before="0" w:after="60"/>
            </w:pPr>
            <w:r>
              <w:rPr>
                <w:rFonts w:ascii="Arial" w:cs="Arial" w:eastAsia="Arial" w:hAnsi="Arial"/>
                <w:sz w:val="21"/>
                <w:szCs w:val="21"/>
              </w:rPr>
              <w:t xml:space="preserve">Overdrijving: '100% duurzaam' is voor vrijwel geen enkel bedrijf haalbaar.</w:t>
            </w:r>
          </w:p>
          <w:p>
            <w:pPr>
              <w:spacing w:before="0" w:after="60"/>
            </w:pPr>
            <w:r>
              <w:rPr>
                <w:rFonts w:ascii="Arial" w:cs="Arial" w:eastAsia="Arial" w:hAnsi="Arial"/>
                <w:sz w:val="21"/>
                <w:szCs w:val="21"/>
              </w:rPr>
              <w:t xml:space="preserve">De test: kun je elke claim onderbouwen met een meting, certificaat of concrete actie?</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5.4  Het 12-maanden duurzaamheidsplan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226"/>
      </w:tblGrid>
      <w:tr>
        <w:tc>
          <w:tcPr>
            <w:tcW w:type="dxa" w:w="1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Periode</w:t>
            </w:r>
          </w:p>
        </w:tc>
        <w:tc>
          <w:tcPr>
            <w:tcW w:type="dxa" w:w="40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Actie</w:t>
            </w:r>
          </w:p>
        </w:tc>
        <w:tc>
          <w:tcPr>
            <w:tcW w:type="dxa" w:w="32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Verwacht resultaat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Maand 1–2</w:t>
            </w:r>
          </w:p>
        </w:tc>
        <w:tc>
          <w:tcPr>
            <w:tcW w:type="dxa" w:w="4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Foodwaste audit uitvoeren — meten en categoriseren</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Inzicht in omvang en bronnen van verspilling</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Maand 2–3</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LED-verlichting volledig vervangen</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Directe besparing EUR 1.500–2.500/jaar</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Maand 3–4</w:t>
            </w:r>
          </w:p>
        </w:tc>
        <w:tc>
          <w:tcPr>
            <w:tcW w:type="dxa" w:w="4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FIFO en portiebeheersing invoeren + Too Good To Go</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Eerste verspillingsreductie + extra omzet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Maand 4–5</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Energiemeting instellen + koelingsonderhoud</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Inzicht in energieverbruik per apparaat</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Maand 5–6</w:t>
            </w:r>
          </w:p>
        </w:tc>
        <w:tc>
          <w:tcPr>
            <w:tcW w:type="dxa" w:w="4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Duurzame inkoopgesprekken met leveranciers</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Eerste lokale en seizoensgebonden inkoop</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Maand 6–8</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Menuherziening — meer plantaardig, betere omschrijvingen</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CO2-reductie + communicatieverhaal</w:t>
            </w:r>
          </w:p>
        </w:tc>
      </w:tr>
      <w:tr>
        <w:tc>
          <w:tcPr>
            <w:tcW w:type="dxa" w:w="1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Maand 8–10</w:t>
            </w:r>
          </w:p>
        </w:tc>
        <w:tc>
          <w:tcPr>
            <w:tcW w:type="dxa" w:w="40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Duurzaamheidsverhaal communiceren — menu, website, social</w:t>
            </w:r>
          </w:p>
        </w:tc>
        <w:tc>
          <w:tcPr>
            <w:tcW w:type="dxa" w:w="3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Merkpositionering en gastenapport</w:t>
            </w:r>
          </w:p>
        </w:tc>
      </w:tr>
      <w:tr>
        <w:tc>
          <w:tcPr>
            <w:tcW w:type="dxa" w:w="1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Maand 10–12</w:t>
            </w:r>
          </w:p>
        </w:tc>
        <w:tc>
          <w:tcPr>
            <w:tcW w:type="dxa" w:w="40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Eerste duurzaamheidsrapportage — cijfers en doelen</w:t>
            </w:r>
          </w:p>
        </w:tc>
        <w:tc>
          <w:tcPr>
            <w:tcW w:type="dxa" w:w="3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Basis voor certificeringstraject en intern leren</w:t>
            </w:r>
          </w:p>
        </w:tc>
      </w:tr>
    </w:tbl>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5.5  Samenvatting module 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160"/>
              <w:left w:type="dxa" w:w="300"/>
              <w:bottom w:type="dxa" w:w="160"/>
              <w:right w:type="dxa" w:w="300"/>
            </w:tcMar>
          </w:tcPr>
          <w:p>
            <w:pPr>
              <w:jc w:val="left"/>
            </w:pPr>
            <w:r>
              <w:rPr>
                <w:rFonts w:ascii="Arial" w:cs="Arial" w:eastAsia="Arial" w:hAnsi="Arial"/>
                <w:b/>
                <w:bCs/>
                <w:color w:val="A8D8A8"/>
                <w:sz w:val="24"/>
                <w:szCs w:val="24"/>
              </w:rPr>
              <w:t xml:space="preserve">📋  Dit moet je onthouden</w:t>
            </w:r>
          </w:p>
        </w:tc>
      </w:tr>
    </w:tbl>
    <w:p>
      <w:r>
        <w:rPr>
          <w:rFonts w:ascii="Arial" w:cs="Arial" w:eastAsia="Arial" w:hAnsi="Arial"/>
          <w:sz w:val="22"/>
          <w:szCs w:val="22"/>
        </w:rPr>
        <w:t xml:space="preserve"/>
      </w:r>
    </w:p>
    <w:p>
      <w:pPr>
        <w:pStyle w:val="ListParagraph"/>
        <w:numPr>
          <w:ilvl w:val="0"/>
          <w:numId w:val="2"/>
        </w:numPr>
        <w:spacing w:before="0" w:after="80"/>
      </w:pPr>
      <w:r>
        <w:rPr>
          <w:rFonts w:ascii="Arial" w:cs="Arial" w:eastAsia="Arial" w:hAnsi="Arial"/>
          <w:sz w:val="22"/>
          <w:szCs w:val="22"/>
        </w:rPr>
        <w:t xml:space="preserve">De business case: foodwaste reductie van 50% levert EUR 7.500–12.000 netto besparing per jaar.</w:t>
      </w:r>
    </w:p>
    <w:p>
      <w:pPr>
        <w:pStyle w:val="ListParagraph"/>
        <w:numPr>
          <w:ilvl w:val="0"/>
          <w:numId w:val="2"/>
        </w:numPr>
        <w:spacing w:before="0" w:after="80"/>
      </w:pPr>
      <w:r>
        <w:rPr>
          <w:rFonts w:ascii="Arial" w:cs="Arial" w:eastAsia="Arial" w:hAnsi="Arial"/>
          <w:sz w:val="22"/>
          <w:szCs w:val="22"/>
        </w:rPr>
        <w:t xml:space="preserve">Green Key is het meest toegankelijke externe milieucertificaat voor de horeca. EKO-keurmerk is een Nederlands biologisch keurmerk — relevant als je biologisch gecertificeerde producten inkoopt.</w:t>
      </w:r>
    </w:p>
    <w:p>
      <w:pPr>
        <w:pStyle w:val="ListParagraph"/>
        <w:numPr>
          <w:ilvl w:val="0"/>
          <w:numId w:val="2"/>
        </w:numPr>
        <w:spacing w:before="0" w:after="80"/>
      </w:pPr>
      <w:r>
        <w:rPr>
          <w:rFonts w:ascii="Arial" w:cs="Arial" w:eastAsia="Arial" w:hAnsi="Arial"/>
          <w:sz w:val="22"/>
          <w:szCs w:val="22"/>
        </w:rPr>
        <w:t xml:space="preserve">Wees specifiek in duurzaamheidscommunicatie — vage claims zijn greenwashing.</w:t>
      </w:r>
    </w:p>
    <w:p>
      <w:pPr>
        <w:pStyle w:val="ListParagraph"/>
        <w:numPr>
          <w:ilvl w:val="0"/>
          <w:numId w:val="2"/>
        </w:numPr>
        <w:spacing w:before="0" w:after="80"/>
      </w:pPr>
      <w:r>
        <w:rPr>
          <w:rFonts w:ascii="Arial" w:cs="Arial" w:eastAsia="Arial" w:hAnsi="Arial"/>
          <w:sz w:val="22"/>
          <w:szCs w:val="22"/>
        </w:rPr>
        <w:t xml:space="preserve">Duurzaamheidscultuur begint bij het team — eigenaarschap en wekelijkse bespreking.</w:t>
      </w:r>
    </w:p>
    <w:p>
      <w:pPr>
        <w:pStyle w:val="ListParagraph"/>
        <w:numPr>
          <w:ilvl w:val="0"/>
          <w:numId w:val="2"/>
        </w:numPr>
        <w:spacing w:before="0" w:after="80"/>
      </w:pPr>
      <w:r>
        <w:rPr>
          <w:rFonts w:ascii="Arial" w:cs="Arial" w:eastAsia="Arial" w:hAnsi="Arial"/>
          <w:sz w:val="22"/>
          <w:szCs w:val="22"/>
        </w:rPr>
        <w:t xml:space="preserve">Het 12-maandenplan: start met meten, pak dan energie aan, dan inkoop, dan communicatie.</w:t>
      </w:r>
    </w:p>
    <w:p>
      <w:r>
        <w:rPr>
          <w:rFonts w:ascii="Arial" w:cs="Arial" w:eastAsia="Arial" w:hAnsi="Arial"/>
          <w:sz w:val="22"/>
          <w:szCs w:val="22"/>
        </w:rPr>
        <w:t xml:space="preserve"/>
      </w:r>
    </w:p>
    <w:p>
      <w:pPr>
        <w:pStyle w:val="Heading2"/>
      </w:pPr>
      <w:r>
        <w:rPr>
          <w:rFonts w:ascii="Arial" w:cs="Arial" w:eastAsia="Arial" w:hAnsi="Arial"/>
          <w:b/>
          <w:bCs/>
          <w:color w:val="1C4A2E"/>
          <w:sz w:val="28"/>
          <w:szCs w:val="28"/>
        </w:rPr>
        <w:t xml:space="preserve">5.6  Kennischeck — Module 5</w:t>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9:  Wat is de terugverdientijd van een foodwaste audit en reductie van 50%?</w:t>
            </w:r>
          </w:p>
          <w:p>
            <w:pPr>
              <w:spacing w:before="0" w:after="60"/>
            </w:pPr>
            <w:r>
              <w:rPr>
                <w:rFonts w:ascii="Arial" w:cs="Arial" w:eastAsia="Arial" w:hAnsi="Arial"/>
                <w:sz w:val="21"/>
                <w:szCs w:val="21"/>
              </w:rPr>
              <w:t xml:space="preserve">A.   2–3 jaar</w:t>
            </w:r>
          </w:p>
          <w:p>
            <w:pPr>
              <w:spacing w:before="0" w:after="60"/>
            </w:pPr>
            <w:r>
              <w:rPr>
                <w:rFonts w:ascii="Arial" w:cs="Arial" w:eastAsia="Arial" w:hAnsi="Arial"/>
                <w:sz w:val="21"/>
                <w:szCs w:val="21"/>
              </w:rPr>
              <w:t xml:space="preserve">B.   6–12 maanden</w:t>
            </w:r>
          </w:p>
          <w:p>
            <w:pPr>
              <w:spacing w:before="0" w:after="60"/>
            </w:pPr>
            <w:r>
              <w:rPr>
                <w:rFonts w:ascii="Arial" w:cs="Arial" w:eastAsia="Arial" w:hAnsi="Arial"/>
                <w:sz w:val="21"/>
                <w:szCs w:val="21"/>
              </w:rPr>
              <w:t xml:space="preserve">C.   Minder dan 1 maand</w:t>
            </w:r>
          </w:p>
          <w:p>
            <w:pPr>
              <w:spacing w:before="0" w:after="60"/>
            </w:pPr>
            <w:r>
              <w:rPr>
                <w:rFonts w:ascii="Arial" w:cs="Arial" w:eastAsia="Arial" w:hAnsi="Arial"/>
                <w:sz w:val="21"/>
                <w:szCs w:val="21"/>
              </w:rPr>
              <w:t xml:space="preserve">D.   5 jaar</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Minder dan 1 maand</w:t>
            </w:r>
          </w:p>
          <w:p>
            <w:pPr>
              <w:spacing w:before="0" w:after="0"/>
            </w:pPr>
            <w:r>
              <w:rPr>
                <w:rFonts w:ascii="Arial" w:cs="Arial" w:eastAsia="Arial" w:hAnsi="Arial"/>
                <w:i/>
                <w:iCs/>
                <w:color w:val="444444"/>
                <w:sz w:val="20"/>
                <w:szCs w:val="20"/>
              </w:rPr>
              <w:t xml:space="preserve">Een foodwaste audit kost nauwelijks geld en de besparingen beginnen direct. Dit is de hoogste ROI van alle duurzaamheidsmaatregelen.</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10:  Welk keurmerk richt zich specifiek op duurzame visserij uit wilde zee?</w:t>
            </w:r>
          </w:p>
          <w:p>
            <w:pPr>
              <w:spacing w:before="0" w:after="60"/>
            </w:pPr>
            <w:r>
              <w:rPr>
                <w:rFonts w:ascii="Arial" w:cs="Arial" w:eastAsia="Arial" w:hAnsi="Arial"/>
                <w:sz w:val="21"/>
                <w:szCs w:val="21"/>
              </w:rPr>
              <w:t xml:space="preserve">A.   ASC</w:t>
            </w:r>
          </w:p>
          <w:p>
            <w:pPr>
              <w:spacing w:before="0" w:after="60"/>
            </w:pPr>
            <w:r>
              <w:rPr>
                <w:rFonts w:ascii="Arial" w:cs="Arial" w:eastAsia="Arial" w:hAnsi="Arial"/>
                <w:sz w:val="21"/>
                <w:szCs w:val="21"/>
              </w:rPr>
              <w:t xml:space="preserve">B.   EKO</w:t>
            </w:r>
          </w:p>
          <w:p>
            <w:pPr>
              <w:spacing w:before="0" w:after="60"/>
            </w:pPr>
            <w:r>
              <w:rPr>
                <w:rFonts w:ascii="Arial" w:cs="Arial" w:eastAsia="Arial" w:hAnsi="Arial"/>
                <w:sz w:val="21"/>
                <w:szCs w:val="21"/>
              </w:rPr>
              <w:t xml:space="preserve">C.   Fairtrade</w:t>
            </w:r>
          </w:p>
          <w:p>
            <w:pPr>
              <w:spacing w:before="0" w:after="60"/>
            </w:pPr>
            <w:r>
              <w:rPr>
                <w:rFonts w:ascii="Arial" w:cs="Arial" w:eastAsia="Arial" w:hAnsi="Arial"/>
                <w:sz w:val="21"/>
                <w:szCs w:val="21"/>
              </w:rPr>
              <w:t xml:space="preserve">D.   MSC</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D — MSC (Marine Stewardship Council)</w:t>
            </w:r>
          </w:p>
          <w:p>
            <w:pPr>
              <w:spacing w:before="0" w:after="0"/>
            </w:pPr>
            <w:r>
              <w:rPr>
                <w:rFonts w:ascii="Arial" w:cs="Arial" w:eastAsia="Arial" w:hAnsi="Arial"/>
                <w:i/>
                <w:iCs/>
                <w:color w:val="444444"/>
                <w:sz w:val="20"/>
                <w:szCs w:val="20"/>
              </w:rPr>
              <w:t xml:space="preserve">MSC certificeert wilde visserij. ASC doet dit voor kweekvis. Beide keurmerken zijn herkenbaar op verpakkingen en menukaarten.</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11:  Wat is greenwashing?</w:t>
            </w:r>
          </w:p>
          <w:p>
            <w:pPr>
              <w:spacing w:before="0" w:after="60"/>
            </w:pPr>
            <w:r>
              <w:rPr>
                <w:rFonts w:ascii="Arial" w:cs="Arial" w:eastAsia="Arial" w:hAnsi="Arial"/>
                <w:sz w:val="21"/>
                <w:szCs w:val="21"/>
              </w:rPr>
              <w:t xml:space="preserve">A.   Een techniek om groenten te wassen zonder water</w:t>
            </w:r>
          </w:p>
          <w:p>
            <w:pPr>
              <w:spacing w:before="0" w:after="60"/>
            </w:pPr>
            <w:r>
              <w:rPr>
                <w:rFonts w:ascii="Arial" w:cs="Arial" w:eastAsia="Arial" w:hAnsi="Arial"/>
                <w:sz w:val="21"/>
                <w:szCs w:val="21"/>
              </w:rPr>
              <w:t xml:space="preserve">B.   Overdreven of misleidende duurzaamheidsclaims zonder onderbouwing</w:t>
            </w:r>
          </w:p>
          <w:p>
            <w:pPr>
              <w:spacing w:before="0" w:after="60"/>
            </w:pPr>
            <w:r>
              <w:rPr>
                <w:rFonts w:ascii="Arial" w:cs="Arial" w:eastAsia="Arial" w:hAnsi="Arial"/>
                <w:sz w:val="21"/>
                <w:szCs w:val="21"/>
              </w:rPr>
              <w:t xml:space="preserve">C.   Een certificeringsproces voor groene restaurants</w:t>
            </w:r>
          </w:p>
          <w:p>
            <w:pPr>
              <w:spacing w:before="0" w:after="60"/>
            </w:pPr>
            <w:r>
              <w:rPr>
                <w:rFonts w:ascii="Arial" w:cs="Arial" w:eastAsia="Arial" w:hAnsi="Arial"/>
                <w:sz w:val="21"/>
                <w:szCs w:val="21"/>
              </w:rPr>
              <w:t xml:space="preserve">D.   Het verwijderen van pesticiden van groenten</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B — Overdreven of misleidende duurzaamheidsclaims</w:t>
            </w:r>
          </w:p>
          <w:p>
            <w:pPr>
              <w:spacing w:before="0" w:after="0"/>
            </w:pPr>
            <w:r>
              <w:rPr>
                <w:rFonts w:ascii="Arial" w:cs="Arial" w:eastAsia="Arial" w:hAnsi="Arial"/>
                <w:i/>
                <w:iCs/>
                <w:color w:val="444444"/>
                <w:sz w:val="20"/>
                <w:szCs w:val="20"/>
              </w:rPr>
              <w:t xml:space="preserve">Greenwashing schaadt het vertrouwen zodra gasten het doorzien. Specifiek, meetbaar en eerlijk communiceren is de enige effectieve strategie.</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shd w:fill="F5F5F5" w:val="clear"/>
            <w:tcMar>
              <w:top w:type="dxa" w:w="160"/>
              <w:left w:type="dxa" w:w="220"/>
              <w:bottom w:type="dxa" w:w="160"/>
              <w:right w:type="dxa" w:w="220"/>
            </w:tcMar>
          </w:tcPr>
          <w:p>
            <w:pPr>
              <w:spacing w:before="0" w:after="160"/>
            </w:pPr>
            <w:r>
              <w:rPr>
                <w:rFonts w:ascii="Arial" w:cs="Arial" w:eastAsia="Arial" w:hAnsi="Arial"/>
                <w:b/>
                <w:bCs/>
                <w:sz w:val="22"/>
                <w:szCs w:val="22"/>
              </w:rPr>
              <w:t xml:space="preserve">Vraag 12:  Welke maatregel heeft de kortste terugverdientijd?</w:t>
            </w:r>
          </w:p>
          <w:p>
            <w:pPr>
              <w:spacing w:before="0" w:after="60"/>
            </w:pPr>
            <w:r>
              <w:rPr>
                <w:rFonts w:ascii="Arial" w:cs="Arial" w:eastAsia="Arial" w:hAnsi="Arial"/>
                <w:sz w:val="21"/>
                <w:szCs w:val="21"/>
              </w:rPr>
              <w:t xml:space="preserve">A.   Zonnepanelen installeren</w:t>
            </w:r>
          </w:p>
          <w:p>
            <w:pPr>
              <w:spacing w:before="0" w:after="60"/>
            </w:pPr>
            <w:r>
              <w:rPr>
                <w:rFonts w:ascii="Arial" w:cs="Arial" w:eastAsia="Arial" w:hAnsi="Arial"/>
                <w:sz w:val="21"/>
                <w:szCs w:val="21"/>
              </w:rPr>
              <w:t xml:space="preserve">B.   Warmtepomp plaatsen</w:t>
            </w:r>
          </w:p>
          <w:p>
            <w:pPr>
              <w:spacing w:before="0" w:after="60"/>
            </w:pPr>
            <w:r>
              <w:rPr>
                <w:rFonts w:ascii="Arial" w:cs="Arial" w:eastAsia="Arial" w:hAnsi="Arial"/>
                <w:sz w:val="21"/>
                <w:szCs w:val="21"/>
              </w:rPr>
              <w:t xml:space="preserve">C.   Foodwaste reductie</w:t>
            </w:r>
          </w:p>
          <w:p>
            <w:pPr>
              <w:spacing w:before="0" w:after="60"/>
            </w:pPr>
            <w:r>
              <w:rPr>
                <w:rFonts w:ascii="Arial" w:cs="Arial" w:eastAsia="Arial" w:hAnsi="Arial"/>
                <w:sz w:val="21"/>
                <w:szCs w:val="21"/>
              </w:rPr>
              <w:t xml:space="preserve">D.   Nieuwe koeling aanschaffen</w:t>
            </w:r>
          </w:p>
          <w:p>
            <w:pPr>
              <w:spacing w:before="160" w:after="80"/>
            </w:pPr>
            <w:r>
              <w:rPr>
                <w:rFonts w:ascii="Arial" w:cs="Arial" w:eastAsia="Arial" w:hAnsi="Arial"/>
                <w:color w:val="BBBBBB"/>
                <w:sz w:val="14"/>
                <w:szCs w:val="14"/>
              </w:rPr>
              <w:t xml:space="preserve">─────────────────────────────────────────</w:t>
            </w:r>
          </w:p>
          <w:p>
            <w:pPr>
              <w:spacing w:before="0" w:after="60"/>
            </w:pPr>
            <w:r>
              <w:rPr>
                <w:rFonts w:ascii="Arial" w:cs="Arial" w:eastAsia="Arial" w:hAnsi="Arial"/>
                <w:b/>
                <w:bCs/>
                <w:color w:val="1B5E20"/>
                <w:sz w:val="21"/>
                <w:szCs w:val="21"/>
              </w:rPr>
              <w:t xml:space="preserve">✓ Antwoord: C — Foodwaste reductie</w:t>
            </w:r>
          </w:p>
          <w:p>
            <w:pPr>
              <w:spacing w:before="0" w:after="0"/>
            </w:pPr>
            <w:r>
              <w:rPr>
                <w:rFonts w:ascii="Arial" w:cs="Arial" w:eastAsia="Arial" w:hAnsi="Arial"/>
                <w:i/>
                <w:iCs/>
                <w:color w:val="444444"/>
                <w:sz w:val="20"/>
                <w:szCs w:val="20"/>
              </w:rPr>
              <w:t xml:space="preserve">Foodwaste reductie vereist minimale investering en levert direct grote besparingen op. Geen andere maatregel heeft een betere ROI.</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1C4A2E" w:val="clear"/>
            <w:tcMar>
              <w:top w:type="dxa" w:w="200"/>
              <w:left w:type="dxa" w:w="300"/>
              <w:bottom w:type="dxa" w:w="200"/>
              <w:right w:type="dxa" w:w="300"/>
            </w:tcMar>
          </w:tcPr>
          <w:p>
            <w:pPr>
              <w:jc w:val="center"/>
            </w:pPr>
            <w:r>
              <w:rPr>
                <w:rFonts w:ascii="Arial" w:cs="Arial" w:eastAsia="Arial" w:hAnsi="Arial"/>
                <w:b/>
                <w:bCs/>
                <w:color w:val="A8D8A8"/>
                <w:sz w:val="26"/>
                <w:szCs w:val="26"/>
              </w:rPr>
              <w:t xml:space="preserve">Eindoverzicht — De 20 gouden regels van duurzame horeca</w:t>
            </w:r>
          </w:p>
        </w:tc>
      </w:tr>
    </w:tbl>
    <w:p>
      <w:r>
        <w:rPr>
          <w:rFonts w:ascii="Arial" w:cs="Arial" w:eastAsia="Arial" w:hAnsi="Arial"/>
          <w:sz w:val="22"/>
          <w:szCs w:val="22"/>
        </w:rPr>
        <w:t xml:space="preserve"/>
      </w:r>
    </w:p>
    <w:p>
      <w:pPr>
        <w:pStyle w:val="ListParagraph"/>
        <w:numPr>
          <w:ilvl w:val="0"/>
          <w:numId w:val="3"/>
        </w:numPr>
        <w:spacing w:before="0" w:after="80"/>
      </w:pPr>
      <w:r>
        <w:rPr>
          <w:rFonts w:ascii="Arial" w:cs="Arial" w:eastAsia="Arial" w:hAnsi="Arial"/>
          <w:sz w:val="22"/>
          <w:szCs w:val="22"/>
        </w:rPr>
        <w:t xml:space="preserve">De voedingssector is verantwoordelijk voor 26% van alle broeikasgasemissies.</w:t>
      </w:r>
    </w:p>
    <w:p>
      <w:pPr>
        <w:pStyle w:val="ListParagraph"/>
        <w:numPr>
          <w:ilvl w:val="0"/>
          <w:numId w:val="3"/>
        </w:numPr>
        <w:spacing w:before="0" w:after="80"/>
      </w:pPr>
      <w:r>
        <w:rPr>
          <w:rFonts w:ascii="Arial" w:cs="Arial" w:eastAsia="Arial" w:hAnsi="Arial"/>
          <w:sz w:val="22"/>
          <w:szCs w:val="22"/>
        </w:rPr>
        <w:t xml:space="preserve">30–40% van al het ingekochte voedsel in de horeca wordt nooit gegeten.</w:t>
      </w:r>
    </w:p>
    <w:p>
      <w:pPr>
        <w:pStyle w:val="ListParagraph"/>
        <w:numPr>
          <w:ilvl w:val="0"/>
          <w:numId w:val="3"/>
        </w:numPr>
        <w:spacing w:before="0" w:after="80"/>
      </w:pPr>
      <w:r>
        <w:rPr>
          <w:rFonts w:ascii="Arial" w:cs="Arial" w:eastAsia="Arial" w:hAnsi="Arial"/>
          <w:sz w:val="22"/>
          <w:szCs w:val="22"/>
        </w:rPr>
        <w:t xml:space="preserve">Duurzaamheid rust op drie pijlers: Planet, People en Profit — alle drie tegelijk.</w:t>
      </w:r>
    </w:p>
    <w:p>
      <w:pPr>
        <w:pStyle w:val="ListParagraph"/>
        <w:numPr>
          <w:ilvl w:val="0"/>
          <w:numId w:val="3"/>
        </w:numPr>
        <w:spacing w:before="0" w:after="80"/>
      </w:pPr>
      <w:r>
        <w:rPr>
          <w:rFonts w:ascii="Arial" w:cs="Arial" w:eastAsia="Arial" w:hAnsi="Arial"/>
          <w:sz w:val="22"/>
          <w:szCs w:val="22"/>
        </w:rPr>
        <w:t xml:space="preserve">Begin altijd met meten — foodwaste audit en energiemeting zijn de vertrekpunten.</w:t>
      </w:r>
    </w:p>
    <w:p>
      <w:pPr>
        <w:pStyle w:val="ListParagraph"/>
        <w:numPr>
          <w:ilvl w:val="0"/>
          <w:numId w:val="3"/>
        </w:numPr>
        <w:spacing w:before="0" w:after="80"/>
      </w:pPr>
      <w:r>
        <w:rPr>
          <w:rFonts w:ascii="Arial" w:cs="Arial" w:eastAsia="Arial" w:hAnsi="Arial"/>
          <w:sz w:val="22"/>
          <w:szCs w:val="22"/>
        </w:rPr>
        <w:t xml:space="preserve">Drie bronnen van voedselverspilling: overproductie (40–50%), bord-afval (25–35%), bereidingsverlies (15–25%).</w:t>
      </w:r>
    </w:p>
    <w:p>
      <w:pPr>
        <w:pStyle w:val="ListParagraph"/>
        <w:numPr>
          <w:ilvl w:val="0"/>
          <w:numId w:val="3"/>
        </w:numPr>
        <w:spacing w:before="0" w:after="80"/>
      </w:pPr>
      <w:r>
        <w:rPr>
          <w:rFonts w:ascii="Arial" w:cs="Arial" w:eastAsia="Arial" w:hAnsi="Arial"/>
          <w:sz w:val="22"/>
          <w:szCs w:val="22"/>
        </w:rPr>
        <w:t xml:space="preserve">Verspillingshiërarchie: vermijden is altijd de beste optie.</w:t>
      </w:r>
    </w:p>
    <w:p>
      <w:pPr>
        <w:pStyle w:val="ListParagraph"/>
        <w:numPr>
          <w:ilvl w:val="0"/>
          <w:numId w:val="3"/>
        </w:numPr>
        <w:spacing w:before="0" w:after="80"/>
      </w:pPr>
      <w:r>
        <w:rPr>
          <w:rFonts w:ascii="Arial" w:cs="Arial" w:eastAsia="Arial" w:hAnsi="Arial"/>
          <w:sz w:val="22"/>
          <w:szCs w:val="22"/>
        </w:rPr>
        <w:t xml:space="preserve">FIFO: oudste producten altijd vooraan — eenvoudigste en meest genegeerde regel.</w:t>
      </w:r>
    </w:p>
    <w:p>
      <w:pPr>
        <w:pStyle w:val="ListParagraph"/>
        <w:numPr>
          <w:ilvl w:val="0"/>
          <w:numId w:val="3"/>
        </w:numPr>
        <w:spacing w:before="0" w:after="80"/>
      </w:pPr>
      <w:r>
        <w:rPr>
          <w:rFonts w:ascii="Arial" w:cs="Arial" w:eastAsia="Arial" w:hAnsi="Arial"/>
          <w:sz w:val="22"/>
          <w:szCs w:val="22"/>
        </w:rPr>
        <w:t xml:space="preserve">Nose to tail en root to stem: gebruik het hele product — elk deel heeft waarde.</w:t>
      </w:r>
    </w:p>
    <w:p>
      <w:pPr>
        <w:pStyle w:val="ListParagraph"/>
        <w:numPr>
          <w:ilvl w:val="0"/>
          <w:numId w:val="3"/>
        </w:numPr>
        <w:spacing w:before="0" w:after="80"/>
      </w:pPr>
      <w:r>
        <w:rPr>
          <w:rFonts w:ascii="Arial" w:cs="Arial" w:eastAsia="Arial" w:hAnsi="Arial"/>
          <w:sz w:val="22"/>
          <w:szCs w:val="22"/>
        </w:rPr>
        <w:t xml:space="preserve">70–80% van de CO2-voetafdruk zit in de inkoop — dit is de meest impactvolle plek.</w:t>
      </w:r>
    </w:p>
    <w:p>
      <w:pPr>
        <w:pStyle w:val="ListParagraph"/>
        <w:numPr>
          <w:ilvl w:val="0"/>
          <w:numId w:val="3"/>
        </w:numPr>
        <w:spacing w:before="0" w:after="80"/>
      </w:pPr>
      <w:r>
        <w:rPr>
          <w:rFonts w:ascii="Arial" w:cs="Arial" w:eastAsia="Arial" w:hAnsi="Arial"/>
          <w:sz w:val="22"/>
          <w:szCs w:val="22"/>
        </w:rPr>
        <w:t xml:space="preserve">Rundvlees heeft de hoogste CO2-voetafdruk; peulvruchten de laagste.</w:t>
      </w:r>
    </w:p>
    <w:p>
      <w:pPr>
        <w:pStyle w:val="ListParagraph"/>
        <w:numPr>
          <w:ilvl w:val="0"/>
          <w:numId w:val="3"/>
        </w:numPr>
        <w:spacing w:before="0" w:after="80"/>
      </w:pPr>
      <w:r>
        <w:rPr>
          <w:rFonts w:ascii="Arial" w:cs="Arial" w:eastAsia="Arial" w:hAnsi="Arial"/>
          <w:sz w:val="22"/>
          <w:szCs w:val="22"/>
        </w:rPr>
        <w:t xml:space="preserve">Seizoensgebonden en lokale inkoop is goedkoper, smakelijker en duurzamer.</w:t>
      </w:r>
    </w:p>
    <w:p>
      <w:pPr>
        <w:pStyle w:val="ListParagraph"/>
        <w:numPr>
          <w:ilvl w:val="0"/>
          <w:numId w:val="3"/>
        </w:numPr>
        <w:spacing w:before="0" w:after="80"/>
      </w:pPr>
      <w:r>
        <w:rPr>
          <w:rFonts w:ascii="Arial" w:cs="Arial" w:eastAsia="Arial" w:hAnsi="Arial"/>
          <w:sz w:val="22"/>
          <w:szCs w:val="22"/>
        </w:rPr>
        <w:t xml:space="preserve">Noem plantaardige gerechten beschrijvend — niet als vegan of vegetarisch.</w:t>
      </w:r>
    </w:p>
    <w:p>
      <w:pPr>
        <w:pStyle w:val="ListParagraph"/>
        <w:numPr>
          <w:ilvl w:val="0"/>
          <w:numId w:val="3"/>
        </w:numPr>
        <w:spacing w:before="0" w:after="80"/>
      </w:pPr>
      <w:r>
        <w:rPr>
          <w:rFonts w:ascii="Arial" w:cs="Arial" w:eastAsia="Arial" w:hAnsi="Arial"/>
          <w:sz w:val="22"/>
          <w:szCs w:val="22"/>
        </w:rPr>
        <w:t xml:space="preserve">Keukenapparatuur (35–45%) en koeling (20–30%) zijn de grootste energieverbruikers.</w:t>
      </w:r>
    </w:p>
    <w:p>
      <w:pPr>
        <w:pStyle w:val="ListParagraph"/>
        <w:numPr>
          <w:ilvl w:val="0"/>
          <w:numId w:val="3"/>
        </w:numPr>
        <w:spacing w:before="0" w:after="80"/>
      </w:pPr>
      <w:r>
        <w:rPr>
          <w:rFonts w:ascii="Arial" w:cs="Arial" w:eastAsia="Arial" w:hAnsi="Arial"/>
          <w:sz w:val="22"/>
          <w:szCs w:val="22"/>
        </w:rPr>
        <w:t xml:space="preserve">LED verlichting bespaart 50–70% op verlichtingsenergie — terugverdientijd 1–3 jaar.</w:t>
      </w:r>
    </w:p>
    <w:p>
      <w:pPr>
        <w:pStyle w:val="ListParagraph"/>
        <w:numPr>
          <w:ilvl w:val="0"/>
          <w:numId w:val="3"/>
        </w:numPr>
        <w:spacing w:before="0" w:after="80"/>
      </w:pPr>
      <w:r>
        <w:rPr>
          <w:rFonts w:ascii="Arial" w:cs="Arial" w:eastAsia="Arial" w:hAnsi="Arial"/>
          <w:sz w:val="22"/>
          <w:szCs w:val="22"/>
        </w:rPr>
        <w:t xml:space="preserve">Benchmark energieverbruik: 15–25 kWh per couvert. Onder 12 = excellent.</w:t>
      </w:r>
    </w:p>
    <w:p>
      <w:pPr>
        <w:pStyle w:val="ListParagraph"/>
        <w:numPr>
          <w:ilvl w:val="0"/>
          <w:numId w:val="3"/>
        </w:numPr>
        <w:spacing w:before="0" w:after="80"/>
      </w:pPr>
      <w:r>
        <w:rPr>
          <w:rFonts w:ascii="Arial" w:cs="Arial" w:eastAsia="Arial" w:hAnsi="Arial"/>
          <w:sz w:val="22"/>
          <w:szCs w:val="22"/>
        </w:rPr>
        <w:t xml:space="preserve">Koelingsonderhoud: schone condensors, goede deurrubbers, correcte temperaturen.</w:t>
      </w:r>
    </w:p>
    <w:p>
      <w:pPr>
        <w:pStyle w:val="ListParagraph"/>
        <w:numPr>
          <w:ilvl w:val="0"/>
          <w:numId w:val="3"/>
        </w:numPr>
        <w:spacing w:before="0" w:after="80"/>
      </w:pPr>
      <w:r>
        <w:rPr>
          <w:rFonts w:ascii="Arial" w:cs="Arial" w:eastAsia="Arial" w:hAnsi="Arial"/>
          <w:sz w:val="22"/>
          <w:szCs w:val="22"/>
        </w:rPr>
        <w:t xml:space="preserve">Waterverbruik: 8–15 L per couvert. 20–30% reductie haalbaar met slimme maatregelen.</w:t>
      </w:r>
    </w:p>
    <w:p>
      <w:pPr>
        <w:pStyle w:val="ListParagraph"/>
        <w:numPr>
          <w:ilvl w:val="0"/>
          <w:numId w:val="3"/>
        </w:numPr>
        <w:spacing w:before="0" w:after="80"/>
      </w:pPr>
      <w:r>
        <w:rPr>
          <w:rFonts w:ascii="Arial" w:cs="Arial" w:eastAsia="Arial" w:hAnsi="Arial"/>
          <w:sz w:val="22"/>
          <w:szCs w:val="22"/>
        </w:rPr>
        <w:t xml:space="preserve">De business case: foodwaste reductie 50% = EUR 7.500–12.000 netto besparing per jaar.</w:t>
      </w:r>
    </w:p>
    <w:p>
      <w:pPr>
        <w:pStyle w:val="ListParagraph"/>
        <w:numPr>
          <w:ilvl w:val="0"/>
          <w:numId w:val="3"/>
        </w:numPr>
        <w:spacing w:before="0" w:after="80"/>
      </w:pPr>
      <w:r>
        <w:rPr>
          <w:rFonts w:ascii="Arial" w:cs="Arial" w:eastAsia="Arial" w:hAnsi="Arial"/>
          <w:sz w:val="22"/>
          <w:szCs w:val="22"/>
        </w:rPr>
        <w:t xml:space="preserve">Duurzaamheidscommunicatie: specifiek, meetbaar en eerlijk — vage claims zijn greenwashing.</w:t>
      </w:r>
    </w:p>
    <w:p>
      <w:pPr>
        <w:pStyle w:val="ListParagraph"/>
        <w:numPr>
          <w:ilvl w:val="0"/>
          <w:numId w:val="3"/>
        </w:numPr>
        <w:spacing w:before="0" w:after="80"/>
      </w:pPr>
      <w:r>
        <w:rPr>
          <w:rFonts w:ascii="Arial" w:cs="Arial" w:eastAsia="Arial" w:hAnsi="Arial"/>
          <w:sz w:val="22"/>
          <w:szCs w:val="22"/>
        </w:rPr>
        <w:t xml:space="preserve">Duurzaamheid werkt alleen als het in de cultuur zit — team, briefing, eigenaarschap.</w:t>
      </w:r>
    </w:p>
    <w:p>
      <w:r>
        <w:rPr>
          <w:rFonts w:ascii="Arial" w:cs="Arial" w:eastAsia="Arial" w:hAnsi="Arial"/>
          <w:sz w:val="22"/>
          <w:szCs w:val="22"/>
        </w:rPr>
        <w:t xml:space="preserve"/>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5E20" w:sz="1"/>
              <w:left w:val="single" w:color="1B5E20" w:sz="1"/>
              <w:bottom w:val="single" w:color="1B5E20" w:sz="1"/>
              <w:right w:val="single" w:color="1B5E20" w:sz="1"/>
            </w:tcBorders>
            <w:shd w:fill="E8F5E9" w:val="clear"/>
            <w:tcMar>
              <w:top w:type="dxa" w:w="160"/>
              <w:left w:type="dxa" w:w="220"/>
              <w:bottom w:type="dxa" w:w="160"/>
              <w:right w:type="dxa" w:w="220"/>
            </w:tcMar>
          </w:tcPr>
          <w:p>
            <w:pPr>
              <w:spacing w:before="0" w:after="120"/>
            </w:pPr>
            <w:r>
              <w:rPr>
                <w:rFonts w:ascii="Arial" w:cs="Arial" w:eastAsia="Arial" w:hAnsi="Arial"/>
                <w:b/>
                <w:bCs/>
                <w:color w:val="1B5E20"/>
                <w:sz w:val="22"/>
                <w:szCs w:val="22"/>
              </w:rPr>
              <w:t xml:space="preserve">✅  Begin vandaag — niet volgend kwartaal</w:t>
            </w:r>
          </w:p>
          <w:p>
            <w:pPr>
              <w:spacing w:before="0" w:after="60"/>
            </w:pPr>
            <w:r>
              <w:rPr>
                <w:rFonts w:ascii="Arial" w:cs="Arial" w:eastAsia="Arial" w:hAnsi="Arial"/>
                <w:sz w:val="21"/>
                <w:szCs w:val="21"/>
              </w:rPr>
              <w:t xml:space="preserve">De meest effectieve actie die je vandaag kunt nemen: zet een weegschaal in de keuken en begin met wegen.</w:t>
            </w:r>
          </w:p>
          <w:p>
            <w:pPr>
              <w:spacing w:before="0" w:after="60"/>
            </w:pPr>
            <w:r>
              <w:rPr>
                <w:rFonts w:ascii="Arial" w:cs="Arial" w:eastAsia="Arial" w:hAnsi="Arial"/>
                <w:sz w:val="21"/>
                <w:szCs w:val="21"/>
              </w:rPr>
              <w:t xml:space="preserve">Eén meting per dag gedurende twee weken geeft je meer inzicht dan een jaar plannen maken.</w:t>
            </w:r>
          </w:p>
          <w:p>
            <w:pPr>
              <w:spacing w:before="0" w:after="60"/>
            </w:pPr>
            <w:r>
              <w:rPr>
                <w:rFonts w:ascii="Arial" w:cs="Arial" w:eastAsia="Arial" w:hAnsi="Arial"/>
                <w:sz w:val="21"/>
                <w:szCs w:val="21"/>
              </w:rPr>
              <w:t xml:space="preserve">Duurzaamheid in de horeca is geen eindbestemming — het is een richting. Begin te lopen.</w:t>
            </w:r>
          </w:p>
        </w:tc>
      </w:tr>
    </w:tbl>
    <w:p>
      <w:r>
        <w:rPr>
          <w:rFonts w:ascii="Arial" w:cs="Arial" w:eastAsia="Arial" w:hAnsi="Arial"/>
          <w:sz w:val="22"/>
          <w:szCs w:val="22"/>
        </w:rPr>
        <w:t xml:space="preserve"/>
      </w:r>
    </w:p>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FFFFF" w:sz="1"/>
              <w:left w:val="single" w:color="FFFFFF" w:sz="1"/>
              <w:bottom w:val="single" w:color="FFFFFF" w:sz="1"/>
              <w:right w:val="single" w:color="FFFFFF" w:sz="1"/>
            </w:tcBorders>
            <w:shd w:fill="2D6B45" w:val="clear"/>
            <w:tcMar>
              <w:top w:type="dxa" w:w="160"/>
              <w:left w:type="dxa" w:w="300"/>
              <w:bottom w:type="dxa" w:w="160"/>
              <w:right w:type="dxa" w:w="300"/>
            </w:tcMar>
          </w:tcPr>
          <w:p>
            <w:r>
              <w:rPr>
                <w:rFonts w:ascii="Arial" w:cs="Arial" w:eastAsia="Arial" w:hAnsi="Arial"/>
                <w:b/>
                <w:bCs/>
                <w:color w:val="FFFFFF"/>
                <w:sz w:val="26"/>
                <w:szCs w:val="26"/>
              </w:rPr>
              <w:t xml:space="preserve">Woordenlijst</w:t>
            </w:r>
          </w:p>
        </w:tc>
      </w:tr>
    </w:tbl>
    <w:p>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Begrip</w:t>
            </w:r>
          </w:p>
        </w:tc>
        <w:tc>
          <w:tcPr>
            <w:tcW w:type="dxa" w:w="6226"/>
            <w:tcBorders>
              <w:top w:val="single" w:color="CCCCCC" w:sz="1"/>
              <w:left w:val="single" w:color="CCCCCC" w:sz="1"/>
              <w:bottom w:val="single" w:color="CCCCCC" w:sz="1"/>
              <w:right w:val="single" w:color="CCCCCC" w:sz="1"/>
            </w:tcBorders>
            <w:shd w:fill="2D6B45" w:val="clear"/>
            <w:tcMar>
              <w:top w:type="dxa" w:w="100"/>
              <w:left w:type="dxa" w:w="140"/>
              <w:bottom w:type="dxa" w:w="100"/>
              <w:right w:type="dxa" w:w="140"/>
            </w:tcMar>
          </w:tcPr>
          <w:p>
            <w:r>
              <w:rPr>
                <w:rFonts w:ascii="Arial" w:cs="Arial" w:eastAsia="Arial" w:hAnsi="Arial"/>
                <w:b/>
                <w:bCs/>
                <w:color w:val="FFFFFF"/>
                <w:sz w:val="21"/>
                <w:szCs w:val="21"/>
              </w:rPr>
              <w:t xml:space="preserve">Definitie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Zero waste</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Filosofie waarbij alle afvalstromen worden geminimaliseerd of omgezet in grondstof of energie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Foodwaste audit</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Systematische meting van voedselverspilling per categorie over minimaal twee weken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FIFO</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First In First Out — oudste producten als eerste gebruiken om bederf te voorkomen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Verspillingshiërarchie</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Prioriteitsvolgorde voor omgaan met voedselverspilling van vermijden tot storten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Nose to tail</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Kookfilosofie waarbij het gehele dier wordt gebruikt inclusief organen en minder populaire delen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Root to stem</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Plantaardige equivalent van nose to tail — gebruik van het hele gewas inclusief stelen en schillen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CO2-equivalent (CO2e)</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Maatstaf voor de totale broeikasgasemissie van een product uitgedrukt in CO2-eenheden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MSC</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Marine Stewardship Council — keurmerk voor duurzame wilde visserij</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ASC</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Aquaculture Stewardship Council — keurmerk voor duurzame kweekvis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EKO-keurmerk</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Nederlands nationaal keurmerk (niet Europees) voor biologisch geteelde en verwerkte producten. Aanvullend op het Europese EU Bio-logo.</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Green Key</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Internationaal milieucertificaat voor de horeca- en toerismesector</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CSRD</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Corporate Sustainability Reporting Directive — EU-richtlijn voor verplichte duurzaamheidsrapportage</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SDE++</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Nederlandse overheidssubsidie voor productie van duurzame energie</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Farm to Fork</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EU-strategie voor een duurzaam voedselsysteem van boer tot consument</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Greenwashing</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Het maken van overdreven of misleidende duurzaamheidsclaims zonder feitelijke onderbouwing</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Biogas</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Hernieuwbaar gas geproduceerd door vergisting van organisch afval</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Too Good To Go</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App die restaurants koppelt aan consumenten voor het verkopen van onverkochte maaltijden</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kWh per couvert</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Maatstaf voor energieverbruik in de horeca: totaal kWh gedeeld door aantal bediende gasten</w:t>
            </w:r>
          </w:p>
        </w:tc>
      </w:tr>
      <w:tr>
        <w:tc>
          <w:tcPr>
            <w:tcW w:type="dxa" w:w="2800"/>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Flexitarisch menu</w:t>
            </w:r>
          </w:p>
        </w:tc>
        <w:tc>
          <w:tcPr>
            <w:tcW w:type="dxa" w:w="6226"/>
            <w:tcBorders>
              <w:top w:val="single" w:color="CCCCCC" w:sz="1"/>
              <w:left w:val="single" w:color="CCCCCC" w:sz="1"/>
              <w:bottom w:val="single" w:color="CCCCCC" w:sz="1"/>
              <w:right w:val="single" w:color="CCCCCC" w:sz="1"/>
            </w:tcBorders>
            <w:shd w:fill="F5F5F5" w:val="clear"/>
            <w:tcMar>
              <w:top w:type="dxa" w:w="100"/>
              <w:left w:type="dxa" w:w="140"/>
              <w:bottom w:type="dxa" w:w="100"/>
              <w:right w:type="dxa" w:w="140"/>
            </w:tcMar>
          </w:tcPr>
          <w:p>
            <w:r>
              <w:rPr>
                <w:rFonts w:ascii="Arial" w:cs="Arial" w:eastAsia="Arial" w:hAnsi="Arial"/>
                <w:sz w:val="21"/>
                <w:szCs w:val="21"/>
              </w:rPr>
              <w:t xml:space="preserve">Menusamenstelling met gelijkwaardig aandeel vlees- en plantaardige opties</w:t>
            </w:r>
          </w:p>
        </w:tc>
      </w:tr>
      <w:tr>
        <w:tc>
          <w:tcPr>
            <w:tcW w:type="dxa" w:w="28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Carbon footprint</w:t>
            </w:r>
          </w:p>
        </w:tc>
        <w:tc>
          <w:tcPr>
            <w:tcW w:type="dxa" w:w="6226"/>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1"/>
                <w:szCs w:val="21"/>
              </w:rPr>
              <w:t xml:space="preserve">De totale hoeveelheid broeikasgasemissies veroorzaakt door een product activiteit of organisatie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60"/>
      <w:outlineLvl w:val="1"/>
    </w:pPr>
    <w:rPr>
      <w:rFonts w:ascii="Arial" w:cs="Arial" w:eastAsia="Arial" w:hAnsi="Arial"/>
      <w:b/>
      <w:bCs/>
      <w:color w:val="1C4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2026-03-23T20:18:43.304Z</dcterms:created>
  <dcterms:modified xsi:type="dcterms:W3CDTF">2026-03-23T20:18:43.305Z</dcterms:modified>
</cp:coreProperties>
</file>

<file path=docProps/custom.xml><?xml version="1.0" encoding="utf-8"?>
<Properties xmlns="http://schemas.openxmlformats.org/officeDocument/2006/custom-properties" xmlns:vt="http://schemas.openxmlformats.org/officeDocument/2006/docPropsVTypes"/>
</file>