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imes New Roman" w:hAnsi="Times New Roman" w:cs="Times New Roman"/>
          <w:b/>
          <w:b/>
          <w:bCs/>
        </w:rPr>
      </w:pPr>
      <w:r>
        <w:rPr>
          <w:rFonts w:cs="Times New Roman" w:ascii="Times New Roman" w:hAnsi="Times New Roman"/>
          <w:b/>
          <w:bCs/>
        </w:rPr>
        <w:t>Integrated Investigation of Exercise and NSCLC PBMC GEO Datasets</w:t>
      </w:r>
    </w:p>
    <w:p>
      <w:pPr>
        <w:pStyle w:val="Normal"/>
        <w:jc w:val="both"/>
        <w:rPr>
          <w:rFonts w:ascii="Times New Roman" w:hAnsi="Times New Roman" w:cs="Times New Roman"/>
        </w:rPr>
      </w:pPr>
      <w:r>
        <w:rPr>
          <w:rFonts w:cs="Times New Roman" w:ascii="Times New Roman" w:hAnsi="Times New Roman"/>
        </w:rPr>
        <w:br/>
        <w:t>This study aims to investigate the alterations in peripheral blood mononuclear cell (PBMC) gene expression profiles following acute exercise in healthy young individuals and to compare these changes with expression modifications observed in patients with non-small cell lung cancer (NSCLC). The central research question is whether regular physical activity activates immune and metabolic pathways that may contribute to cancer prevention and potentially enhance therapeutic responses in NSCLC.</w:t>
      </w:r>
    </w:p>
    <w:p>
      <w:pPr>
        <w:pStyle w:val="Normal"/>
        <w:rPr>
          <w:rFonts w:ascii="Times New Roman" w:hAnsi="Times New Roman" w:cs="Times New Roman"/>
          <w:b/>
          <w:b/>
          <w:bCs/>
        </w:rPr>
      </w:pPr>
      <w:r>
        <w:rPr>
          <w:rFonts w:cs="Times New Roman" w:ascii="Times New Roman" w:hAnsi="Times New Roman"/>
          <w:b/>
          <w:bCs/>
        </w:rPr>
        <w:t>Datasets</w:t>
      </w:r>
    </w:p>
    <w:p>
      <w:pPr>
        <w:pStyle w:val="Normal"/>
        <w:numPr>
          <w:ilvl w:val="0"/>
          <w:numId w:val="1"/>
        </w:numPr>
        <w:rPr>
          <w:rFonts w:ascii="Times New Roman" w:hAnsi="Times New Roman" w:cs="Times New Roman"/>
        </w:rPr>
      </w:pPr>
      <w:r>
        <w:rPr>
          <w:rFonts w:cs="Times New Roman" w:ascii="Times New Roman" w:hAnsi="Times New Roman"/>
          <w:b/>
          <w:bCs/>
        </w:rPr>
        <w:t>Exercise:</w:t>
      </w:r>
    </w:p>
    <w:p>
      <w:pPr>
        <w:pStyle w:val="Normal"/>
        <w:numPr>
          <w:ilvl w:val="1"/>
          <w:numId w:val="1"/>
        </w:numPr>
        <w:rPr>
          <w:rFonts w:ascii="Times New Roman" w:hAnsi="Times New Roman" w:cs="Times New Roman"/>
        </w:rPr>
      </w:pPr>
      <w:r>
        <w:rPr>
          <w:rFonts w:cs="Times New Roman" w:ascii="Times New Roman" w:hAnsi="Times New Roman"/>
        </w:rPr>
        <w:t>GSE11761 – PBMC, early-pubertal boys, after vs before exercise</w:t>
      </w:r>
    </w:p>
    <w:p>
      <w:pPr>
        <w:pStyle w:val="Normal"/>
        <w:numPr>
          <w:ilvl w:val="1"/>
          <w:numId w:val="1"/>
        </w:numPr>
        <w:rPr>
          <w:rFonts w:ascii="Times New Roman" w:hAnsi="Times New Roman" w:cs="Times New Roman"/>
        </w:rPr>
      </w:pPr>
      <w:r>
        <w:rPr>
          <w:rFonts w:cs="Times New Roman" w:ascii="Times New Roman" w:hAnsi="Times New Roman"/>
        </w:rPr>
        <w:t>GSE14642 – PBMC, early-pubertal girls, after vs before exercise</w:t>
      </w:r>
    </w:p>
    <w:p>
      <w:pPr>
        <w:pStyle w:val="Normal"/>
        <w:numPr>
          <w:ilvl w:val="1"/>
          <w:numId w:val="1"/>
        </w:numPr>
        <w:rPr>
          <w:rFonts w:ascii="Times New Roman" w:hAnsi="Times New Roman" w:cs="Times New Roman"/>
        </w:rPr>
      </w:pPr>
      <w:r>
        <w:rPr>
          <w:rFonts w:cs="Times New Roman" w:ascii="Times New Roman" w:hAnsi="Times New Roman"/>
        </w:rPr>
        <w:t>GSE111552 – PBMC, young adult men, after vs before exercise</w:t>
      </w:r>
    </w:p>
    <w:p>
      <w:pPr>
        <w:pStyle w:val="Normal"/>
        <w:numPr>
          <w:ilvl w:val="0"/>
          <w:numId w:val="1"/>
        </w:numPr>
        <w:rPr>
          <w:rFonts w:ascii="Times New Roman" w:hAnsi="Times New Roman" w:cs="Times New Roman"/>
        </w:rPr>
      </w:pPr>
      <w:r>
        <w:rPr>
          <w:rFonts w:cs="Times New Roman" w:ascii="Times New Roman" w:hAnsi="Times New Roman"/>
          <w:b/>
          <w:bCs/>
        </w:rPr>
        <w:t>NSCLC:</w:t>
      </w:r>
    </w:p>
    <w:p>
      <w:pPr>
        <w:pStyle w:val="Normal"/>
        <w:numPr>
          <w:ilvl w:val="1"/>
          <w:numId w:val="1"/>
        </w:numPr>
        <w:rPr>
          <w:rFonts w:ascii="Times New Roman" w:hAnsi="Times New Roman" w:cs="Times New Roman"/>
        </w:rPr>
      </w:pPr>
      <w:r>
        <w:rPr>
          <w:rFonts w:cs="Times New Roman" w:ascii="Times New Roman" w:hAnsi="Times New Roman"/>
        </w:rPr>
        <w:t>GSE13255 – PBMC, NSCLC vs NHC (benign nodules + nonmalignant lung conditions)</w:t>
      </w:r>
    </w:p>
    <w:p>
      <w:pPr>
        <w:pStyle w:val="Normal"/>
        <w:numPr>
          <w:ilvl w:val="1"/>
          <w:numId w:val="1"/>
        </w:numPr>
        <w:rPr>
          <w:rFonts w:ascii="Times New Roman" w:hAnsi="Times New Roman" w:cs="Times New Roman"/>
        </w:rPr>
      </w:pPr>
      <w:r>
        <w:rPr>
          <w:rFonts w:cs="Times New Roman" w:ascii="Times New Roman" w:hAnsi="Times New Roman"/>
        </w:rPr>
        <w:t>GSE39345 – PBMC, advanced NSCLC vs HC (healthy controls)</w:t>
      </w:r>
    </w:p>
    <w:p>
      <w:pPr>
        <w:pStyle w:val="Normal"/>
        <w:rPr>
          <w:rFonts w:ascii="Times New Roman" w:hAnsi="Times New Roman" w:cs="Times New Roman"/>
        </w:rPr>
      </w:pPr>
      <w:r>
        <w:rPr>
          <w:rFonts w:cs="Times New Roman" w:ascii="Times New Roman" w:hAnsi="Times New Roman"/>
        </w:rPr>
        <w:t>The first sheet of the uploaded Excel also contains the GEO links.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bCs/>
        </w:rPr>
      </w:pPr>
      <w:r>
        <w:rPr>
          <w:rFonts w:cs="Times New Roman" w:ascii="Times New Roman" w:hAnsi="Times New Roman"/>
          <w:b/>
          <w:bCs/>
        </w:rPr>
        <w:t>Data preparation and filtering</w:t>
      </w:r>
    </w:p>
    <w:p>
      <w:pPr>
        <w:pStyle w:val="Normal"/>
        <w:numPr>
          <w:ilvl w:val="0"/>
          <w:numId w:val="2"/>
        </w:numPr>
        <w:rPr>
          <w:rFonts w:ascii="Times New Roman" w:hAnsi="Times New Roman" w:cs="Times New Roman"/>
        </w:rPr>
      </w:pPr>
      <w:r>
        <w:rPr>
          <w:rFonts w:cs="Times New Roman" w:ascii="Times New Roman" w:hAnsi="Times New Roman"/>
        </w:rPr>
        <w:t>The Excel files already contain GEO2R-derived differential expression results.</w:t>
      </w:r>
    </w:p>
    <w:p>
      <w:pPr>
        <w:pStyle w:val="Normal"/>
        <w:numPr>
          <w:ilvl w:val="0"/>
          <w:numId w:val="2"/>
        </w:numPr>
        <w:rPr>
          <w:rFonts w:ascii="Times New Roman" w:hAnsi="Times New Roman" w:cs="Times New Roman"/>
        </w:rPr>
      </w:pPr>
      <w:r>
        <w:rPr>
          <w:rFonts w:cs="Times New Roman" w:ascii="Times New Roman" w:hAnsi="Times New Roman"/>
        </w:rPr>
        <w:t>Please filter the gene lists using the following thresholds:</w:t>
      </w:r>
    </w:p>
    <w:p>
      <w:pPr>
        <w:pStyle w:val="Normal"/>
        <w:numPr>
          <w:ilvl w:val="1"/>
          <w:numId w:val="2"/>
        </w:numPr>
        <w:rPr>
          <w:rFonts w:ascii="Times New Roman" w:hAnsi="Times New Roman" w:cs="Times New Roman"/>
        </w:rPr>
      </w:pPr>
      <w:r>
        <w:rPr>
          <w:rFonts w:cs="Times New Roman" w:ascii="Times New Roman" w:hAnsi="Times New Roman"/>
          <w:b/>
          <w:bCs/>
        </w:rPr>
        <w:t>adjusted p-value &lt; 0.05</w:t>
      </w:r>
    </w:p>
    <w:p>
      <w:pPr>
        <w:pStyle w:val="Normal"/>
        <w:numPr>
          <w:ilvl w:val="1"/>
          <w:numId w:val="2"/>
        </w:numPr>
        <w:rPr>
          <w:rFonts w:ascii="Times New Roman" w:hAnsi="Times New Roman" w:cs="Times New Roman"/>
        </w:rPr>
      </w:pPr>
      <w:r>
        <w:rPr>
          <w:rFonts w:cs="Times New Roman" w:ascii="Times New Roman" w:hAnsi="Times New Roman"/>
          <w:b/>
          <w:bCs/>
        </w:rPr>
        <w:t>|log2FC| &gt; 1</w:t>
      </w:r>
      <w:r>
        <w:rPr>
          <w:rFonts w:cs="Times New Roman" w:ascii="Times New Roman" w:hAnsi="Times New Roman"/>
        </w:rPr>
        <w:t xml:space="preserve"> (≥ two-fold change, up or down)</w:t>
      </w:r>
    </w:p>
    <w:p>
      <w:pPr>
        <w:pStyle w:val="Normal"/>
        <w:rPr>
          <w:rFonts w:ascii="Times New Roman" w:hAnsi="Times New Roman" w:cs="Times New Roman"/>
        </w:rPr>
      </w:pPr>
      <w:r>
        <w:rPr>
          <w:rFonts w:cs="Times New Roman" w:ascii="Times New Roman" w:hAnsi="Times New Roman"/>
        </w:rPr>
        <w:t>If this results in too few or too many genes, secondary cut-offs can be considered:</w:t>
      </w:r>
    </w:p>
    <w:p>
      <w:pPr>
        <w:pStyle w:val="Normal"/>
        <w:numPr>
          <w:ilvl w:val="0"/>
          <w:numId w:val="3"/>
        </w:numPr>
        <w:rPr>
          <w:rFonts w:ascii="Times New Roman" w:hAnsi="Times New Roman" w:cs="Times New Roman"/>
        </w:rPr>
      </w:pPr>
      <w:r>
        <w:rPr>
          <w:rFonts w:cs="Times New Roman" w:ascii="Times New Roman" w:hAnsi="Times New Roman"/>
          <w:b/>
          <w:bCs/>
        </w:rPr>
        <w:t>less strict:</w:t>
      </w:r>
      <w:r>
        <w:rPr>
          <w:rFonts w:cs="Times New Roman" w:ascii="Times New Roman" w:hAnsi="Times New Roman"/>
        </w:rPr>
        <w:t xml:space="preserve"> |log2FC| &gt; 0.58 (≈1.5-fold change)</w:t>
      </w:r>
    </w:p>
    <w:p>
      <w:pPr>
        <w:pStyle w:val="Normal"/>
        <w:numPr>
          <w:ilvl w:val="0"/>
          <w:numId w:val="3"/>
        </w:numPr>
        <w:rPr>
          <w:rFonts w:ascii="Times New Roman" w:hAnsi="Times New Roman" w:cs="Times New Roman"/>
        </w:rPr>
      </w:pPr>
      <w:r>
        <w:rPr>
          <w:rFonts w:cs="Times New Roman" w:ascii="Times New Roman" w:hAnsi="Times New Roman"/>
          <w:b/>
          <w:bCs/>
        </w:rPr>
        <w:t>more strict:</w:t>
      </w:r>
      <w:r>
        <w:rPr>
          <w:rFonts w:cs="Times New Roman" w:ascii="Times New Roman" w:hAnsi="Times New Roman"/>
        </w:rPr>
        <w:t xml:space="preserve"> |log2FC| &gt; 1.5 (≈3-fold change)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t>Key biological questions and tasks</w:t>
      </w:r>
    </w:p>
    <w:p>
      <w:pPr>
        <w:pStyle w:val="Normal"/>
        <w:rPr>
          <w:rFonts w:ascii="Times New Roman" w:hAnsi="Times New Roman" w:cs="Times New Roman"/>
          <w:b/>
          <w:b/>
          <w:bCs/>
        </w:rPr>
      </w:pPr>
      <w:r>
        <w:rPr>
          <w:rFonts w:cs="Times New Roman" w:ascii="Times New Roman" w:hAnsi="Times New Roman"/>
          <w:b/>
          <w:bCs/>
        </w:rPr>
        <w:t>1. Shared and opposite genes across exercise and NSCLC contrasts</w:t>
      </w:r>
    </w:p>
    <w:p>
      <w:pPr>
        <w:pStyle w:val="Normal"/>
        <w:numPr>
          <w:ilvl w:val="0"/>
          <w:numId w:val="4"/>
        </w:numPr>
        <w:rPr>
          <w:rFonts w:ascii="Times New Roman" w:hAnsi="Times New Roman" w:cs="Times New Roman"/>
        </w:rPr>
      </w:pPr>
      <w:r>
        <w:rPr>
          <w:rFonts w:cs="Times New Roman" w:ascii="Times New Roman" w:hAnsi="Times New Roman"/>
        </w:rPr>
        <w:t>Task: Identify overlapping genes between exercise DEGs and NSCLC DEGs, considering both direction and magnitude of change.</w:t>
      </w:r>
    </w:p>
    <w:p>
      <w:pPr>
        <w:pStyle w:val="Normal"/>
        <w:numPr>
          <w:ilvl w:val="0"/>
          <w:numId w:val="4"/>
        </w:numPr>
        <w:rPr>
          <w:rFonts w:ascii="Times New Roman" w:hAnsi="Times New Roman" w:cs="Times New Roman"/>
        </w:rPr>
      </w:pPr>
      <w:r>
        <w:rPr>
          <w:rFonts w:cs="Times New Roman" w:ascii="Times New Roman" w:hAnsi="Times New Roman"/>
          <w:b/>
          <w:bCs/>
        </w:rPr>
        <w:t>Output:</w:t>
      </w:r>
      <w:r>
        <w:rPr>
          <w:rFonts w:cs="Times New Roman" w:ascii="Times New Roman" w:hAnsi="Times New Roman"/>
        </w:rPr>
        <w:t xml:space="preserve"> A prioritized list of shared or inversely regulated genes (e.g., up in exercise, down in NSCLC).</w:t>
      </w:r>
    </w:p>
    <w:p>
      <w:pPr>
        <w:pStyle w:val="Normal"/>
        <w:rPr>
          <w:rFonts w:ascii="Times New Roman" w:hAnsi="Times New Roman" w:cs="Times New Roman"/>
          <w:b/>
          <w:b/>
          <w:bCs/>
        </w:rPr>
      </w:pPr>
      <w:r>
        <w:rPr>
          <w:rFonts w:cs="Times New Roman" w:ascii="Times New Roman" w:hAnsi="Times New Roman"/>
          <w:b/>
          <w:bCs/>
        </w:rPr>
        <w:t>2. Pathway-level comparison</w:t>
      </w:r>
    </w:p>
    <w:p>
      <w:pPr>
        <w:pStyle w:val="Normal"/>
        <w:numPr>
          <w:ilvl w:val="0"/>
          <w:numId w:val="5"/>
        </w:numPr>
        <w:rPr>
          <w:rFonts w:ascii="Times New Roman" w:hAnsi="Times New Roman" w:cs="Times New Roman"/>
        </w:rPr>
      </w:pPr>
      <w:r>
        <w:rPr>
          <w:rFonts w:cs="Times New Roman" w:ascii="Times New Roman" w:hAnsi="Times New Roman"/>
        </w:rPr>
        <w:t>Task: Investigate enriched pathways for each dataset.</w:t>
      </w:r>
    </w:p>
    <w:p>
      <w:pPr>
        <w:pStyle w:val="Normal"/>
        <w:numPr>
          <w:ilvl w:val="0"/>
          <w:numId w:val="5"/>
        </w:numPr>
        <w:rPr>
          <w:rFonts w:ascii="Times New Roman" w:hAnsi="Times New Roman" w:cs="Times New Roman"/>
        </w:rPr>
      </w:pPr>
      <w:r>
        <w:rPr>
          <w:rFonts w:cs="Times New Roman" w:ascii="Times New Roman" w:hAnsi="Times New Roman"/>
        </w:rPr>
        <w:t>Method: GSEA / ORA (GO, Reactome, KEGG, Hallmark).</w:t>
      </w:r>
    </w:p>
    <w:p>
      <w:pPr>
        <w:pStyle w:val="Normal"/>
        <w:numPr>
          <w:ilvl w:val="0"/>
          <w:numId w:val="5"/>
        </w:numPr>
        <w:rPr>
          <w:rFonts w:ascii="Times New Roman" w:hAnsi="Times New Roman" w:cs="Times New Roman"/>
        </w:rPr>
      </w:pPr>
      <w:r>
        <w:rPr>
          <w:rFonts w:cs="Times New Roman" w:ascii="Times New Roman" w:hAnsi="Times New Roman"/>
          <w:b/>
          <w:bCs/>
        </w:rPr>
        <w:t>Output:</w:t>
      </w:r>
      <w:r>
        <w:rPr>
          <w:rFonts w:cs="Times New Roman" w:ascii="Times New Roman" w:hAnsi="Times New Roman"/>
        </w:rPr>
        <w:t xml:space="preserve"> Overview of immune, metabolic, and inflammatory pathways upregulated by exercise and suppressed in NSCLC (or vice versa).</w:t>
      </w:r>
    </w:p>
    <w:p>
      <w:pPr>
        <w:pStyle w:val="Normal"/>
        <w:rPr>
          <w:rFonts w:ascii="Times New Roman" w:hAnsi="Times New Roman" w:cs="Times New Roman"/>
          <w:b/>
          <w:b/>
          <w:bCs/>
        </w:rPr>
      </w:pPr>
      <w:r>
        <w:rPr>
          <w:rFonts w:cs="Times New Roman" w:ascii="Times New Roman" w:hAnsi="Times New Roman"/>
          <w:b/>
          <w:bCs/>
        </w:rPr>
        <w:t>3. Immune cell composition shifts</w:t>
      </w:r>
    </w:p>
    <w:p>
      <w:pPr>
        <w:pStyle w:val="Normal"/>
        <w:numPr>
          <w:ilvl w:val="0"/>
          <w:numId w:val="6"/>
        </w:numPr>
        <w:rPr>
          <w:rFonts w:ascii="Times New Roman" w:hAnsi="Times New Roman" w:cs="Times New Roman"/>
        </w:rPr>
      </w:pPr>
      <w:r>
        <w:rPr>
          <w:rFonts w:cs="Times New Roman" w:ascii="Times New Roman" w:hAnsi="Times New Roman"/>
        </w:rPr>
        <w:t>Task: Estimate immune cell proportions based on transcriptomic data.</w:t>
      </w:r>
    </w:p>
    <w:p>
      <w:pPr>
        <w:pStyle w:val="Normal"/>
        <w:numPr>
          <w:ilvl w:val="0"/>
          <w:numId w:val="6"/>
        </w:numPr>
        <w:rPr>
          <w:rFonts w:ascii="Times New Roman" w:hAnsi="Times New Roman" w:cs="Times New Roman"/>
        </w:rPr>
      </w:pPr>
      <w:r>
        <w:rPr>
          <w:rFonts w:cs="Times New Roman" w:ascii="Times New Roman" w:hAnsi="Times New Roman"/>
        </w:rPr>
        <w:t>Method: CIBERSORTx / xCell / EPIC.</w:t>
      </w:r>
    </w:p>
    <w:p>
      <w:pPr>
        <w:pStyle w:val="Normal"/>
        <w:numPr>
          <w:ilvl w:val="0"/>
          <w:numId w:val="6"/>
        </w:numPr>
        <w:rPr>
          <w:rFonts w:ascii="Times New Roman" w:hAnsi="Times New Roman" w:cs="Times New Roman"/>
        </w:rPr>
      </w:pPr>
      <w:r>
        <w:rPr>
          <w:rFonts w:cs="Times New Roman" w:ascii="Times New Roman" w:hAnsi="Times New Roman"/>
          <w:b/>
          <w:bCs/>
        </w:rPr>
        <w:t>Output:</w:t>
      </w:r>
      <w:r>
        <w:rPr>
          <w:rFonts w:cs="Times New Roman" w:ascii="Times New Roman" w:hAnsi="Times New Roman"/>
        </w:rPr>
        <w:t xml:space="preserve"> Immune cell profile changes after exercise (before → after) and comparison to NSCLC cohorts.</w:t>
      </w:r>
    </w:p>
    <w:p>
      <w:pPr>
        <w:pStyle w:val="Normal"/>
        <w:rPr>
          <w:rFonts w:ascii="Times New Roman" w:hAnsi="Times New Roman" w:cs="Times New Roman"/>
          <w:b/>
          <w:b/>
          <w:bCs/>
        </w:rPr>
      </w:pPr>
      <w:r>
        <w:rPr>
          <w:rFonts w:cs="Times New Roman" w:ascii="Times New Roman" w:hAnsi="Times New Roman"/>
          <w:b/>
          <w:bCs/>
        </w:rPr>
        <w:t>4. Prognostic and therapeutic relevance</w:t>
      </w:r>
    </w:p>
    <w:p>
      <w:pPr>
        <w:pStyle w:val="Normal"/>
        <w:numPr>
          <w:ilvl w:val="0"/>
          <w:numId w:val="7"/>
        </w:numPr>
        <w:rPr>
          <w:rFonts w:ascii="Times New Roman" w:hAnsi="Times New Roman" w:cs="Times New Roman"/>
        </w:rPr>
      </w:pPr>
      <w:r>
        <w:rPr>
          <w:rFonts w:cs="Times New Roman" w:ascii="Times New Roman" w:hAnsi="Times New Roman"/>
        </w:rPr>
        <w:t>Task: Cross-reference exercise-regulated genes/signatures with NSCLC clinical cohorts (e.g., TCGA-LUAD/LUSC).</w:t>
      </w:r>
    </w:p>
    <w:p>
      <w:pPr>
        <w:pStyle w:val="Normal"/>
        <w:numPr>
          <w:ilvl w:val="0"/>
          <w:numId w:val="7"/>
        </w:numPr>
        <w:rPr>
          <w:rFonts w:ascii="Times New Roman" w:hAnsi="Times New Roman" w:cs="Times New Roman"/>
        </w:rPr>
      </w:pPr>
      <w:r>
        <w:rPr>
          <w:rFonts w:cs="Times New Roman" w:ascii="Times New Roman" w:hAnsi="Times New Roman"/>
        </w:rPr>
        <w:t>Method: Survival associations (OS/PFS), therapeutic response signatures.</w:t>
      </w:r>
    </w:p>
    <w:p>
      <w:pPr>
        <w:pStyle w:val="Normal"/>
        <w:numPr>
          <w:ilvl w:val="0"/>
          <w:numId w:val="7"/>
        </w:numPr>
        <w:rPr>
          <w:rFonts w:ascii="Times New Roman" w:hAnsi="Times New Roman" w:cs="Times New Roman"/>
        </w:rPr>
      </w:pPr>
      <w:r>
        <w:rPr>
          <w:rFonts w:cs="Times New Roman" w:ascii="Times New Roman" w:hAnsi="Times New Roman"/>
          <w:b/>
          <w:bCs/>
        </w:rPr>
        <w:t>Output:</w:t>
      </w:r>
      <w:r>
        <w:rPr>
          <w:rFonts w:cs="Times New Roman" w:ascii="Times New Roman" w:hAnsi="Times New Roman"/>
        </w:rPr>
        <w:t xml:space="preserve"> A list of exercise-sensitive genes/signatures linked to prognosis or therapy response in NSCLC.</w:t>
      </w:r>
    </w:p>
    <w:p>
      <w:pPr>
        <w:pStyle w:val="Normal"/>
        <w:rPr>
          <w:rFonts w:ascii="Times New Roman" w:hAnsi="Times New Roman" w:cs="Times New Roman"/>
          <w:b/>
          <w:b/>
          <w:bCs/>
          <w:u w:val="single"/>
        </w:rPr>
      </w:pPr>
      <w:r>
        <w:rPr>
          <w:rFonts w:cs="Times New Roman" w:ascii="Times New Roman" w:hAnsi="Times New Roman"/>
          <w:b/>
          <w:bCs/>
          <w:u w:val="single"/>
        </w:rPr>
        <w:t>Requested deliverables:</w:t>
      </w:r>
    </w:p>
    <w:p>
      <w:pPr>
        <w:pStyle w:val="Normal"/>
        <w:numPr>
          <w:ilvl w:val="0"/>
          <w:numId w:val="8"/>
        </w:numPr>
        <w:rPr>
          <w:rFonts w:ascii="Times New Roman" w:hAnsi="Times New Roman" w:cs="Times New Roman"/>
        </w:rPr>
      </w:pPr>
      <w:r>
        <w:rPr>
          <w:rFonts w:cs="Times New Roman" w:ascii="Times New Roman" w:hAnsi="Times New Roman"/>
        </w:rPr>
        <w:t>Filtered DEG lists (adj. p &lt; 0.05; |log2FC| &gt; 1)</w:t>
      </w:r>
    </w:p>
    <w:p>
      <w:pPr>
        <w:pStyle w:val="Normal"/>
        <w:numPr>
          <w:ilvl w:val="0"/>
          <w:numId w:val="8"/>
        </w:numPr>
        <w:rPr>
          <w:rFonts w:ascii="Times New Roman" w:hAnsi="Times New Roman" w:cs="Times New Roman"/>
        </w:rPr>
      </w:pPr>
      <w:r>
        <w:rPr>
          <w:rFonts w:cs="Times New Roman" w:ascii="Times New Roman" w:hAnsi="Times New Roman"/>
        </w:rPr>
        <w:t>Overlap investigations across exercise and NSCLC datasets</w:t>
      </w:r>
    </w:p>
    <w:p>
      <w:pPr>
        <w:pStyle w:val="Normal"/>
        <w:numPr>
          <w:ilvl w:val="0"/>
          <w:numId w:val="8"/>
        </w:numPr>
        <w:rPr>
          <w:rFonts w:ascii="Times New Roman" w:hAnsi="Times New Roman" w:cs="Times New Roman"/>
        </w:rPr>
      </w:pPr>
      <w:r>
        <w:rPr>
          <w:rFonts w:cs="Times New Roman" w:ascii="Times New Roman" w:hAnsi="Times New Roman"/>
        </w:rPr>
        <w:t>Pathway enrichment results (tables + figures)</w:t>
      </w:r>
    </w:p>
    <w:p>
      <w:pPr>
        <w:pStyle w:val="Normal"/>
        <w:numPr>
          <w:ilvl w:val="0"/>
          <w:numId w:val="8"/>
        </w:numPr>
        <w:rPr>
          <w:rFonts w:ascii="Times New Roman" w:hAnsi="Times New Roman" w:cs="Times New Roman"/>
        </w:rPr>
      </w:pPr>
      <w:r>
        <w:rPr>
          <w:rFonts w:cs="Times New Roman" w:ascii="Times New Roman" w:hAnsi="Times New Roman"/>
        </w:rPr>
        <w:t>Immune cell deconvolution results</w:t>
      </w:r>
    </w:p>
    <w:p>
      <w:pPr>
        <w:pStyle w:val="Normal"/>
        <w:numPr>
          <w:ilvl w:val="0"/>
          <w:numId w:val="8"/>
        </w:numPr>
        <w:rPr>
          <w:rFonts w:ascii="Times New Roman" w:hAnsi="Times New Roman" w:cs="Times New Roman"/>
        </w:rPr>
      </w:pPr>
      <w:r>
        <w:rPr>
          <w:rFonts w:cs="Times New Roman" w:ascii="Times New Roman" w:hAnsi="Times New Roman"/>
        </w:rPr>
        <w:t>Prognostically/therapeutically relevant gene/signature lists</w:t>
      </w:r>
    </w:p>
    <w:p>
      <w:pPr>
        <w:pStyle w:val="Normal"/>
        <w:spacing w:before="0" w:after="160"/>
        <w:rPr>
          <w:rFonts w:ascii="Times New Roman" w:hAnsi="Times New Roman" w:cs="Times New Roman"/>
        </w:rPr>
      </w:pPr>
      <w:r>
        <w:rPr/>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variable"/>
  </w:font>
  <w:font w:name="Courier New">
    <w:charset w:val="01"/>
    <w:family w:val="auto"/>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Cmsor1">
    <w:name w:val="Heading 1"/>
    <w:basedOn w:val="Normal"/>
    <w:next w:val="Normal"/>
    <w:link w:val="Cmsor1Char"/>
    <w:uiPriority w:val="9"/>
    <w:qFormat/>
    <w:rsid w:val="00da3a57"/>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Cmsor2">
    <w:name w:val="Heading 2"/>
    <w:basedOn w:val="Normal"/>
    <w:next w:val="Normal"/>
    <w:link w:val="Cmsor2Char"/>
    <w:uiPriority w:val="9"/>
    <w:semiHidden/>
    <w:unhideWhenUsed/>
    <w:qFormat/>
    <w:rsid w:val="00da3a57"/>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Cmsor3">
    <w:name w:val="Heading 3"/>
    <w:basedOn w:val="Normal"/>
    <w:next w:val="Normal"/>
    <w:link w:val="Cmsor3Char"/>
    <w:uiPriority w:val="9"/>
    <w:semiHidden/>
    <w:unhideWhenUsed/>
    <w:qFormat/>
    <w:rsid w:val="00da3a57"/>
    <w:pPr>
      <w:keepNext w:val="true"/>
      <w:keepLines/>
      <w:spacing w:before="160" w:after="80"/>
      <w:outlineLvl w:val="2"/>
    </w:pPr>
    <w:rPr>
      <w:rFonts w:eastAsia="" w:cs="" w:cstheme="majorBidi" w:eastAsiaTheme="majorEastAsia"/>
      <w:color w:val="0F4761" w:themeColor="accent1" w:themeShade="bf"/>
      <w:sz w:val="28"/>
      <w:szCs w:val="28"/>
    </w:rPr>
  </w:style>
  <w:style w:type="paragraph" w:styleId="Cmsor4">
    <w:name w:val="Heading 4"/>
    <w:basedOn w:val="Normal"/>
    <w:next w:val="Normal"/>
    <w:link w:val="Cmsor4Char"/>
    <w:uiPriority w:val="9"/>
    <w:semiHidden/>
    <w:unhideWhenUsed/>
    <w:qFormat/>
    <w:rsid w:val="00da3a57"/>
    <w:pPr>
      <w:keepNext w:val="true"/>
      <w:keepLines/>
      <w:spacing w:before="80" w:after="40"/>
      <w:outlineLvl w:val="3"/>
    </w:pPr>
    <w:rPr>
      <w:rFonts w:eastAsia="" w:cs="" w:cstheme="majorBidi" w:eastAsiaTheme="majorEastAsia"/>
      <w:i/>
      <w:iCs/>
      <w:color w:val="0F4761" w:themeColor="accent1" w:themeShade="bf"/>
    </w:rPr>
  </w:style>
  <w:style w:type="paragraph" w:styleId="Cmsor5">
    <w:name w:val="Heading 5"/>
    <w:basedOn w:val="Normal"/>
    <w:next w:val="Normal"/>
    <w:link w:val="Cmsor5Char"/>
    <w:uiPriority w:val="9"/>
    <w:semiHidden/>
    <w:unhideWhenUsed/>
    <w:qFormat/>
    <w:rsid w:val="00da3a57"/>
    <w:pPr>
      <w:keepNext w:val="true"/>
      <w:keepLines/>
      <w:spacing w:before="80" w:after="40"/>
      <w:outlineLvl w:val="4"/>
    </w:pPr>
    <w:rPr>
      <w:rFonts w:eastAsia="" w:cs="" w:cstheme="majorBidi" w:eastAsiaTheme="majorEastAsia"/>
      <w:color w:val="0F4761" w:themeColor="accent1" w:themeShade="bf"/>
    </w:rPr>
  </w:style>
  <w:style w:type="paragraph" w:styleId="Cmsor6">
    <w:name w:val="Heading 6"/>
    <w:basedOn w:val="Normal"/>
    <w:next w:val="Normal"/>
    <w:link w:val="Cmsor6Char"/>
    <w:uiPriority w:val="9"/>
    <w:semiHidden/>
    <w:unhideWhenUsed/>
    <w:qFormat/>
    <w:rsid w:val="00da3a57"/>
    <w:pPr>
      <w:keepNext w:val="true"/>
      <w:keepLines/>
      <w:spacing w:before="40" w:after="0"/>
      <w:outlineLvl w:val="5"/>
    </w:pPr>
    <w:rPr>
      <w:rFonts w:eastAsia="" w:cs="" w:cstheme="majorBidi" w:eastAsiaTheme="majorEastAsia"/>
      <w:i/>
      <w:iCs/>
      <w:color w:val="595959" w:themeColor="text1" w:themeTint="a6"/>
    </w:rPr>
  </w:style>
  <w:style w:type="paragraph" w:styleId="Cmsor7">
    <w:name w:val="Heading 7"/>
    <w:basedOn w:val="Normal"/>
    <w:next w:val="Normal"/>
    <w:link w:val="Cmsor7Char"/>
    <w:uiPriority w:val="9"/>
    <w:semiHidden/>
    <w:unhideWhenUsed/>
    <w:qFormat/>
    <w:rsid w:val="00da3a57"/>
    <w:pPr>
      <w:keepNext w:val="true"/>
      <w:keepLines/>
      <w:spacing w:before="40" w:after="0"/>
      <w:outlineLvl w:val="6"/>
    </w:pPr>
    <w:rPr>
      <w:rFonts w:eastAsia="" w:cs="" w:cstheme="majorBidi" w:eastAsiaTheme="majorEastAsia"/>
      <w:color w:val="595959" w:themeColor="text1" w:themeTint="a6"/>
    </w:rPr>
  </w:style>
  <w:style w:type="paragraph" w:styleId="Cmsor8">
    <w:name w:val="Heading 8"/>
    <w:basedOn w:val="Normal"/>
    <w:next w:val="Normal"/>
    <w:link w:val="Cmsor8Char"/>
    <w:uiPriority w:val="9"/>
    <w:semiHidden/>
    <w:unhideWhenUsed/>
    <w:qFormat/>
    <w:rsid w:val="00da3a57"/>
    <w:pPr>
      <w:keepNext w:val="true"/>
      <w:keepLines/>
      <w:spacing w:before="0" w:after="0"/>
      <w:outlineLvl w:val="7"/>
    </w:pPr>
    <w:rPr>
      <w:rFonts w:eastAsia="" w:cs="" w:cstheme="majorBidi" w:eastAsiaTheme="majorEastAsia"/>
      <w:i/>
      <w:iCs/>
      <w:color w:val="272727" w:themeColor="text1" w:themeTint="d8"/>
    </w:rPr>
  </w:style>
  <w:style w:type="paragraph" w:styleId="Cmsor9">
    <w:name w:val="Heading 9"/>
    <w:basedOn w:val="Normal"/>
    <w:next w:val="Normal"/>
    <w:link w:val="Cmsor9Char"/>
    <w:uiPriority w:val="9"/>
    <w:semiHidden/>
    <w:unhideWhenUsed/>
    <w:qFormat/>
    <w:rsid w:val="00da3a57"/>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Cmsor1Char" w:customStyle="1">
    <w:name w:val="Címsor 1 Char"/>
    <w:basedOn w:val="DefaultParagraphFont"/>
    <w:link w:val="Cmsor1"/>
    <w:uiPriority w:val="9"/>
    <w:qFormat/>
    <w:rsid w:val="00da3a57"/>
    <w:rPr>
      <w:rFonts w:ascii="Aptos Display" w:hAnsi="Aptos Display" w:eastAsia="" w:cs="" w:asciiTheme="majorHAnsi" w:cstheme="majorBidi" w:eastAsiaTheme="majorEastAsia" w:hAnsiTheme="majorHAnsi"/>
      <w:color w:val="0F4761" w:themeColor="accent1" w:themeShade="bf"/>
      <w:sz w:val="40"/>
      <w:szCs w:val="40"/>
    </w:rPr>
  </w:style>
  <w:style w:type="character" w:styleId="Cmsor2Char" w:customStyle="1">
    <w:name w:val="Címsor 2 Char"/>
    <w:basedOn w:val="DefaultParagraphFont"/>
    <w:link w:val="Cmsor2"/>
    <w:uiPriority w:val="9"/>
    <w:semiHidden/>
    <w:qFormat/>
    <w:rsid w:val="00da3a57"/>
    <w:rPr>
      <w:rFonts w:ascii="Aptos Display" w:hAnsi="Aptos Display" w:eastAsia="" w:cs="" w:asciiTheme="majorHAnsi" w:cstheme="majorBidi" w:eastAsiaTheme="majorEastAsia" w:hAnsiTheme="majorHAnsi"/>
      <w:color w:val="0F4761" w:themeColor="accent1" w:themeShade="bf"/>
      <w:sz w:val="32"/>
      <w:szCs w:val="32"/>
    </w:rPr>
  </w:style>
  <w:style w:type="character" w:styleId="Cmsor3Char" w:customStyle="1">
    <w:name w:val="Címsor 3 Char"/>
    <w:basedOn w:val="DefaultParagraphFont"/>
    <w:link w:val="Cmsor3"/>
    <w:uiPriority w:val="9"/>
    <w:semiHidden/>
    <w:qFormat/>
    <w:rsid w:val="00da3a57"/>
    <w:rPr>
      <w:rFonts w:eastAsia="" w:cs="" w:cstheme="majorBidi" w:eastAsiaTheme="majorEastAsia"/>
      <w:color w:val="0F4761" w:themeColor="accent1" w:themeShade="bf"/>
      <w:sz w:val="28"/>
      <w:szCs w:val="28"/>
    </w:rPr>
  </w:style>
  <w:style w:type="character" w:styleId="Cmsor4Char" w:customStyle="1">
    <w:name w:val="Címsor 4 Char"/>
    <w:basedOn w:val="DefaultParagraphFont"/>
    <w:link w:val="Cmsor4"/>
    <w:uiPriority w:val="9"/>
    <w:semiHidden/>
    <w:qFormat/>
    <w:rsid w:val="00da3a57"/>
    <w:rPr>
      <w:rFonts w:eastAsia="" w:cs="" w:cstheme="majorBidi" w:eastAsiaTheme="majorEastAsia"/>
      <w:i/>
      <w:iCs/>
      <w:color w:val="0F4761" w:themeColor="accent1" w:themeShade="bf"/>
    </w:rPr>
  </w:style>
  <w:style w:type="character" w:styleId="Cmsor5Char" w:customStyle="1">
    <w:name w:val="Címsor 5 Char"/>
    <w:basedOn w:val="DefaultParagraphFont"/>
    <w:link w:val="Cmsor5"/>
    <w:uiPriority w:val="9"/>
    <w:semiHidden/>
    <w:qFormat/>
    <w:rsid w:val="00da3a57"/>
    <w:rPr>
      <w:rFonts w:eastAsia="" w:cs="" w:cstheme="majorBidi" w:eastAsiaTheme="majorEastAsia"/>
      <w:color w:val="0F4761" w:themeColor="accent1" w:themeShade="bf"/>
    </w:rPr>
  </w:style>
  <w:style w:type="character" w:styleId="Cmsor6Char" w:customStyle="1">
    <w:name w:val="Címsor 6 Char"/>
    <w:basedOn w:val="DefaultParagraphFont"/>
    <w:link w:val="Cmsor6"/>
    <w:uiPriority w:val="9"/>
    <w:semiHidden/>
    <w:qFormat/>
    <w:rsid w:val="00da3a57"/>
    <w:rPr>
      <w:rFonts w:eastAsia="" w:cs="" w:cstheme="majorBidi" w:eastAsiaTheme="majorEastAsia"/>
      <w:i/>
      <w:iCs/>
      <w:color w:val="595959" w:themeColor="text1" w:themeTint="a6"/>
    </w:rPr>
  </w:style>
  <w:style w:type="character" w:styleId="Cmsor7Char" w:customStyle="1">
    <w:name w:val="Címsor 7 Char"/>
    <w:basedOn w:val="DefaultParagraphFont"/>
    <w:link w:val="Cmsor7"/>
    <w:uiPriority w:val="9"/>
    <w:semiHidden/>
    <w:qFormat/>
    <w:rsid w:val="00da3a57"/>
    <w:rPr>
      <w:rFonts w:eastAsia="" w:cs="" w:cstheme="majorBidi" w:eastAsiaTheme="majorEastAsia"/>
      <w:color w:val="595959" w:themeColor="text1" w:themeTint="a6"/>
    </w:rPr>
  </w:style>
  <w:style w:type="character" w:styleId="Cmsor8Char" w:customStyle="1">
    <w:name w:val="Címsor 8 Char"/>
    <w:basedOn w:val="DefaultParagraphFont"/>
    <w:link w:val="Cmsor8"/>
    <w:uiPriority w:val="9"/>
    <w:semiHidden/>
    <w:qFormat/>
    <w:rsid w:val="00da3a57"/>
    <w:rPr>
      <w:rFonts w:eastAsia="" w:cs="" w:cstheme="majorBidi" w:eastAsiaTheme="majorEastAsia"/>
      <w:i/>
      <w:iCs/>
      <w:color w:val="272727" w:themeColor="text1" w:themeTint="d8"/>
    </w:rPr>
  </w:style>
  <w:style w:type="character" w:styleId="Cmsor9Char" w:customStyle="1">
    <w:name w:val="Címsor 9 Char"/>
    <w:basedOn w:val="DefaultParagraphFont"/>
    <w:link w:val="Cmsor9"/>
    <w:uiPriority w:val="9"/>
    <w:semiHidden/>
    <w:qFormat/>
    <w:rsid w:val="00da3a57"/>
    <w:rPr>
      <w:rFonts w:eastAsia="" w:cs="" w:cstheme="majorBidi" w:eastAsiaTheme="majorEastAsia"/>
      <w:color w:val="272727" w:themeColor="text1" w:themeTint="d8"/>
    </w:rPr>
  </w:style>
  <w:style w:type="character" w:styleId="CmChar" w:customStyle="1">
    <w:name w:val="Cím Char"/>
    <w:basedOn w:val="DefaultParagraphFont"/>
    <w:link w:val="Cm"/>
    <w:uiPriority w:val="10"/>
    <w:qFormat/>
    <w:rsid w:val="00da3a57"/>
    <w:rPr>
      <w:rFonts w:ascii="Aptos Display" w:hAnsi="Aptos Display" w:eastAsia="" w:cs="" w:asciiTheme="majorHAnsi" w:cstheme="majorBidi" w:eastAsiaTheme="majorEastAsia" w:hAnsiTheme="majorHAnsi"/>
      <w:spacing w:val="-10"/>
      <w:kern w:val="2"/>
      <w:sz w:val="56"/>
      <w:szCs w:val="56"/>
    </w:rPr>
  </w:style>
  <w:style w:type="character" w:styleId="AlcmChar" w:customStyle="1">
    <w:name w:val="Alcím Char"/>
    <w:basedOn w:val="DefaultParagraphFont"/>
    <w:link w:val="Alcm"/>
    <w:uiPriority w:val="11"/>
    <w:qFormat/>
    <w:rsid w:val="00da3a57"/>
    <w:rPr>
      <w:rFonts w:eastAsia="" w:cs="" w:cstheme="majorBidi" w:eastAsiaTheme="majorEastAsia"/>
      <w:color w:val="595959" w:themeColor="text1" w:themeTint="a6"/>
      <w:spacing w:val="15"/>
      <w:sz w:val="28"/>
      <w:szCs w:val="28"/>
    </w:rPr>
  </w:style>
  <w:style w:type="character" w:styleId="IdzetChar" w:customStyle="1">
    <w:name w:val="Idézet Char"/>
    <w:basedOn w:val="DefaultParagraphFont"/>
    <w:link w:val="Idzet"/>
    <w:uiPriority w:val="29"/>
    <w:qFormat/>
    <w:rsid w:val="00da3a57"/>
    <w:rPr>
      <w:i/>
      <w:iCs/>
      <w:color w:val="404040" w:themeColor="text1" w:themeTint="bf"/>
    </w:rPr>
  </w:style>
  <w:style w:type="character" w:styleId="IntenseEmphasis">
    <w:name w:val="Intense Emphasis"/>
    <w:basedOn w:val="DefaultParagraphFont"/>
    <w:uiPriority w:val="21"/>
    <w:qFormat/>
    <w:rsid w:val="00da3a57"/>
    <w:rPr>
      <w:i/>
      <w:iCs/>
      <w:color w:val="0F4761" w:themeColor="accent1" w:themeShade="bf"/>
    </w:rPr>
  </w:style>
  <w:style w:type="character" w:styleId="KiemeltidzetChar" w:customStyle="1">
    <w:name w:val="Kiemelt idézet Char"/>
    <w:basedOn w:val="DefaultParagraphFont"/>
    <w:link w:val="Kiemeltidzet"/>
    <w:uiPriority w:val="30"/>
    <w:qFormat/>
    <w:rsid w:val="00da3a57"/>
    <w:rPr>
      <w:i/>
      <w:iCs/>
      <w:color w:val="0F4761" w:themeColor="accent1" w:themeShade="bf"/>
    </w:rPr>
  </w:style>
  <w:style w:type="character" w:styleId="IntenseReference">
    <w:name w:val="Intense Reference"/>
    <w:basedOn w:val="DefaultParagraphFont"/>
    <w:uiPriority w:val="32"/>
    <w:qFormat/>
    <w:rsid w:val="00da3a57"/>
    <w:rPr>
      <w:b/>
      <w:bCs/>
      <w:smallCaps/>
      <w:color w:val="0F4761" w:themeColor="accent1" w:themeShade="bf"/>
      <w:spacing w:val="5"/>
    </w:rPr>
  </w:style>
  <w:style w:type="paragraph" w:styleId="Cmsor">
    <w:name w:val="Címsor"/>
    <w:basedOn w:val="Normal"/>
    <w:next w:val="Szvegtrzs"/>
    <w:qFormat/>
    <w:pPr>
      <w:keepNext w:val="true"/>
      <w:spacing w:before="240" w:after="120"/>
    </w:pPr>
    <w:rPr>
      <w:rFonts w:ascii="Liberation Sans" w:hAnsi="Liberation Sans" w:eastAsia="PingFang SC" w:cs="Lucida Sans"/>
      <w:sz w:val="28"/>
      <w:szCs w:val="28"/>
    </w:rPr>
  </w:style>
  <w:style w:type="paragraph" w:styleId="Szvegtrzs">
    <w:name w:val="Body Text"/>
    <w:basedOn w:val="Normal"/>
    <w:pPr>
      <w:spacing w:lineRule="auto" w:line="276" w:before="0" w:after="140"/>
    </w:pPr>
    <w:rPr/>
  </w:style>
  <w:style w:type="paragraph" w:styleId="Lista">
    <w:name w:val="List"/>
    <w:basedOn w:val="Szvegtrzs"/>
    <w:pPr/>
    <w:rPr>
      <w:rFonts w:cs="Lucida Sans"/>
    </w:rPr>
  </w:style>
  <w:style w:type="paragraph" w:styleId="Felirat">
    <w:name w:val="Caption"/>
    <w:basedOn w:val="Normal"/>
    <w:qFormat/>
    <w:pPr>
      <w:suppressLineNumbers/>
      <w:spacing w:before="120" w:after="120"/>
    </w:pPr>
    <w:rPr>
      <w:rFonts w:cs="Lucida Sans"/>
      <w:i/>
      <w:iCs/>
      <w:sz w:val="24"/>
      <w:szCs w:val="24"/>
    </w:rPr>
  </w:style>
  <w:style w:type="paragraph" w:styleId="Trgymutat">
    <w:name w:val="Tárgymutató"/>
    <w:basedOn w:val="Normal"/>
    <w:qFormat/>
    <w:pPr>
      <w:suppressLineNumbers/>
    </w:pPr>
    <w:rPr>
      <w:rFonts w:cs="Lucida Sans"/>
      <w:lang w:val="zxx" w:eastAsia="zxx" w:bidi="zxx"/>
    </w:rPr>
  </w:style>
  <w:style w:type="paragraph" w:styleId="Cm">
    <w:name w:val="Title"/>
    <w:basedOn w:val="Normal"/>
    <w:next w:val="Normal"/>
    <w:link w:val="CmChar"/>
    <w:uiPriority w:val="10"/>
    <w:qFormat/>
    <w:rsid w:val="00da3a5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Alcm">
    <w:name w:val="Subtitle"/>
    <w:basedOn w:val="Normal"/>
    <w:next w:val="Normal"/>
    <w:link w:val="AlcmChar"/>
    <w:uiPriority w:val="11"/>
    <w:qFormat/>
    <w:rsid w:val="00da3a57"/>
    <w:pPr/>
    <w:rPr>
      <w:rFonts w:eastAsia="" w:cs="" w:cstheme="majorBidi" w:eastAsiaTheme="majorEastAsia"/>
      <w:color w:val="595959" w:themeColor="text1" w:themeTint="a6"/>
      <w:spacing w:val="15"/>
      <w:sz w:val="28"/>
      <w:szCs w:val="28"/>
    </w:rPr>
  </w:style>
  <w:style w:type="paragraph" w:styleId="Quote">
    <w:name w:val="Quote"/>
    <w:basedOn w:val="Normal"/>
    <w:next w:val="Normal"/>
    <w:link w:val="IdzetChar"/>
    <w:uiPriority w:val="29"/>
    <w:qFormat/>
    <w:rsid w:val="00da3a57"/>
    <w:pPr>
      <w:spacing w:before="160" w:after="160"/>
      <w:jc w:val="center"/>
    </w:pPr>
    <w:rPr>
      <w:i/>
      <w:iCs/>
      <w:color w:val="404040" w:themeColor="text1" w:themeTint="bf"/>
    </w:rPr>
  </w:style>
  <w:style w:type="paragraph" w:styleId="ListParagraph">
    <w:name w:val="List Paragraph"/>
    <w:basedOn w:val="Normal"/>
    <w:uiPriority w:val="34"/>
    <w:qFormat/>
    <w:rsid w:val="00da3a57"/>
    <w:pPr>
      <w:spacing w:before="0" w:after="160"/>
      <w:ind w:left="720" w:hanging="0"/>
      <w:contextualSpacing/>
    </w:pPr>
    <w:rPr/>
  </w:style>
  <w:style w:type="paragraph" w:styleId="IntenseQuote">
    <w:name w:val="Intense Quote"/>
    <w:basedOn w:val="Normal"/>
    <w:next w:val="Normal"/>
    <w:link w:val="KiemeltidzetChar"/>
    <w:uiPriority w:val="30"/>
    <w:qFormat/>
    <w:rsid w:val="00da3a57"/>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EBB2306DEC7281428A213BF344523DFC" ma:contentTypeVersion="7" ma:contentTypeDescription="Új dokumentum létrehozása." ma:contentTypeScope="" ma:versionID="5116a56fc6a33ee2d1c61cfbe534e80b">
  <xsd:schema xmlns:xsd="http://www.w3.org/2001/XMLSchema" xmlns:xs="http://www.w3.org/2001/XMLSchema" xmlns:p="http://schemas.microsoft.com/office/2006/metadata/properties" xmlns:ns2="43de25c1-fad1-430c-b329-e2dea06fa405" targetNamespace="http://schemas.microsoft.com/office/2006/metadata/properties" ma:root="true" ma:fieldsID="fbbfe6af33575fa7f0c75bf15d06e295" ns2:_="">
    <xsd:import namespace="43de25c1-fad1-430c-b329-e2dea06fa4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e25c1-fad1-430c-b329-e2dea06fa4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15AEB5-A267-43D9-BBD5-913D7BAFE120}"/>
</file>

<file path=customXml/itemProps2.xml><?xml version="1.0" encoding="utf-8"?>
<ds:datastoreItem xmlns:ds="http://schemas.openxmlformats.org/officeDocument/2006/customXml" ds:itemID="{1B660A1A-9ECC-4B83-AB5A-BDB34AEA9ADF}"/>
</file>

<file path=customXml/itemProps3.xml><?xml version="1.0" encoding="utf-8"?>
<ds:datastoreItem xmlns:ds="http://schemas.openxmlformats.org/officeDocument/2006/customXml" ds:itemID="{04A22456-7E0A-4E34-98AE-EAE6DD8910D6}"/>
</file>

<file path=docProps/app.xml><?xml version="1.0" encoding="utf-8"?>
<Properties xmlns="http://schemas.openxmlformats.org/officeDocument/2006/extended-properties" xmlns:vt="http://schemas.openxmlformats.org/officeDocument/2006/docPropsVTypes">
  <Template>Normal.dotm</Template>
  <TotalTime>11</TotalTime>
  <Application>LibreOffice_Vanilla/7.2.5.2$MacOSX_AARCH64 LibreOffice_project/499f9727c189e6ef3471021d6132d4c694f357e5</Application>
  <AppVersion>15.0000</AppVersion>
  <Pages>2</Pages>
  <Words>417</Words>
  <Characters>2457</Characters>
  <CharactersWithSpaces>2810</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Garai Kitti</dc:creator>
  <dc:description/>
  <cp:lastModifiedBy/>
  <cp:revision>3</cp:revision>
  <dcterms:created xsi:type="dcterms:W3CDTF">2025-09-20T07:39:00Z</dcterms:created>
  <dcterms:modified xsi:type="dcterms:W3CDTF">2025-09-20T10:52:28Z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48ea6d58-95c8-4688-94f5-ae01a7c127d9</vt:lpwstr>
  </property>
  <property fmtid="{D5CDD505-2E9C-101B-9397-08002B2CF9AE}" pid="3" name="ContentTypeId">
    <vt:lpwstr>0x010100EBB2306DEC7281428A213BF344523DFC</vt:lpwstr>
  </property>
</Properties>
</file>