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37FF" w14:textId="77777777" w:rsidR="003162B7" w:rsidRDefault="003162B7">
      <w:pPr>
        <w:widowControl/>
        <w:jc w:val="center"/>
        <w:outlineLvl w:val="0"/>
        <w:rPr>
          <w:rFonts w:ascii="宋体" w:eastAsia="宋体" w:hAnsi="宋体" w:cs="Times New Roman"/>
          <w:b/>
          <w:kern w:val="0"/>
          <w:sz w:val="52"/>
          <w:szCs w:val="52"/>
        </w:rPr>
      </w:pPr>
    </w:p>
    <w:p w14:paraId="2C5215AB" w14:textId="77777777" w:rsidR="003162B7" w:rsidRDefault="003162B7">
      <w:pPr>
        <w:widowControl/>
        <w:jc w:val="center"/>
        <w:outlineLvl w:val="0"/>
        <w:rPr>
          <w:rFonts w:ascii="宋体" w:eastAsia="宋体" w:hAnsi="宋体" w:cs="Times New Roman"/>
          <w:b/>
          <w:kern w:val="0"/>
          <w:sz w:val="52"/>
          <w:szCs w:val="52"/>
        </w:rPr>
      </w:pPr>
    </w:p>
    <w:p w14:paraId="64160767" w14:textId="77777777" w:rsidR="003162B7" w:rsidRDefault="003162B7">
      <w:pPr>
        <w:widowControl/>
        <w:jc w:val="center"/>
        <w:outlineLvl w:val="0"/>
        <w:rPr>
          <w:rFonts w:ascii="宋体" w:eastAsia="宋体" w:hAnsi="宋体" w:cs="Times New Roman"/>
          <w:b/>
          <w:kern w:val="0"/>
          <w:sz w:val="52"/>
          <w:szCs w:val="52"/>
        </w:rPr>
      </w:pPr>
    </w:p>
    <w:p w14:paraId="3C26E2CB" w14:textId="77777777" w:rsidR="003162B7" w:rsidRDefault="003162B7">
      <w:pPr>
        <w:widowControl/>
        <w:jc w:val="center"/>
        <w:outlineLvl w:val="0"/>
        <w:rPr>
          <w:rFonts w:ascii="宋体" w:eastAsia="宋体" w:hAnsi="宋体" w:cs="Times New Roman"/>
          <w:b/>
          <w:kern w:val="0"/>
          <w:sz w:val="56"/>
          <w:szCs w:val="56"/>
        </w:rPr>
      </w:pPr>
    </w:p>
    <w:p w14:paraId="3AD7608F" w14:textId="77777777" w:rsidR="003162B7" w:rsidRDefault="008654E2">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w:t>
      </w:r>
    </w:p>
    <w:p w14:paraId="73A02D7B" w14:textId="77777777" w:rsidR="003162B7" w:rsidRDefault="008654E2">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62FDB839" w14:textId="77777777" w:rsidR="003162B7" w:rsidRDefault="003162B7">
      <w:pPr>
        <w:widowControl/>
        <w:jc w:val="left"/>
        <w:rPr>
          <w:rFonts w:ascii="Times New Roman" w:eastAsia="宋体" w:hAnsi="Times New Roman" w:cs="Times New Roman"/>
          <w:kern w:val="0"/>
          <w:sz w:val="24"/>
          <w:szCs w:val="24"/>
        </w:rPr>
      </w:pPr>
    </w:p>
    <w:p w14:paraId="3A915C51" w14:textId="77777777" w:rsidR="003162B7" w:rsidRDefault="003162B7">
      <w:pPr>
        <w:widowControl/>
        <w:jc w:val="left"/>
        <w:rPr>
          <w:rFonts w:ascii="Times New Roman" w:eastAsia="宋体" w:hAnsi="Times New Roman" w:cs="Times New Roman"/>
          <w:kern w:val="0"/>
          <w:sz w:val="24"/>
          <w:szCs w:val="24"/>
        </w:rPr>
      </w:pPr>
    </w:p>
    <w:p w14:paraId="758F61B2" w14:textId="77777777" w:rsidR="003162B7" w:rsidRDefault="003162B7">
      <w:pPr>
        <w:widowControl/>
        <w:jc w:val="left"/>
        <w:rPr>
          <w:rFonts w:ascii="Times New Roman" w:eastAsia="宋体" w:hAnsi="Times New Roman" w:cs="Times New Roman"/>
          <w:kern w:val="0"/>
          <w:sz w:val="24"/>
          <w:szCs w:val="24"/>
        </w:rPr>
      </w:pPr>
    </w:p>
    <w:p w14:paraId="18A3D471" w14:textId="77777777" w:rsidR="003162B7" w:rsidRDefault="003162B7">
      <w:pPr>
        <w:widowControl/>
        <w:jc w:val="left"/>
        <w:rPr>
          <w:rFonts w:ascii="Times New Roman" w:eastAsia="宋体" w:hAnsi="Times New Roman" w:cs="Times New Roman"/>
          <w:kern w:val="0"/>
          <w:sz w:val="24"/>
          <w:szCs w:val="24"/>
        </w:rPr>
      </w:pPr>
    </w:p>
    <w:p w14:paraId="6019A061" w14:textId="77777777" w:rsidR="003162B7" w:rsidRDefault="003162B7">
      <w:pPr>
        <w:widowControl/>
        <w:jc w:val="left"/>
        <w:rPr>
          <w:rFonts w:ascii="Times New Roman" w:eastAsia="宋体" w:hAnsi="Times New Roman" w:cs="Times New Roman"/>
          <w:kern w:val="0"/>
          <w:sz w:val="24"/>
          <w:szCs w:val="24"/>
        </w:rPr>
      </w:pPr>
    </w:p>
    <w:p w14:paraId="522AA552" w14:textId="77777777" w:rsidR="003162B7" w:rsidRDefault="003162B7">
      <w:pPr>
        <w:widowControl/>
        <w:jc w:val="left"/>
        <w:rPr>
          <w:rFonts w:ascii="Times New Roman" w:eastAsia="宋体" w:hAnsi="Times New Roman" w:cs="Times New Roman"/>
          <w:kern w:val="0"/>
          <w:sz w:val="24"/>
          <w:szCs w:val="24"/>
        </w:rPr>
      </w:pPr>
    </w:p>
    <w:p w14:paraId="49150CD6" w14:textId="77777777" w:rsidR="003162B7" w:rsidRDefault="003162B7">
      <w:pPr>
        <w:widowControl/>
        <w:jc w:val="left"/>
        <w:rPr>
          <w:rFonts w:ascii="Times New Roman" w:eastAsia="宋体" w:hAnsi="Times New Roman" w:cs="Times New Roman"/>
          <w:kern w:val="0"/>
          <w:sz w:val="24"/>
          <w:szCs w:val="24"/>
        </w:rPr>
      </w:pPr>
    </w:p>
    <w:p w14:paraId="479A439C" w14:textId="77777777" w:rsidR="003162B7" w:rsidRDefault="003162B7">
      <w:pPr>
        <w:widowControl/>
        <w:jc w:val="left"/>
        <w:rPr>
          <w:rFonts w:ascii="Times New Roman" w:eastAsia="宋体" w:hAnsi="Times New Roman" w:cs="Times New Roman"/>
          <w:kern w:val="0"/>
          <w:sz w:val="24"/>
          <w:szCs w:val="24"/>
        </w:rPr>
      </w:pPr>
    </w:p>
    <w:p w14:paraId="042097A9" w14:textId="77777777" w:rsidR="003162B7" w:rsidRDefault="003162B7">
      <w:pPr>
        <w:widowControl/>
        <w:jc w:val="left"/>
        <w:rPr>
          <w:rFonts w:ascii="Times New Roman" w:eastAsia="宋体" w:hAnsi="Times New Roman" w:cs="Times New Roman"/>
          <w:kern w:val="0"/>
          <w:sz w:val="24"/>
          <w:szCs w:val="24"/>
        </w:rPr>
      </w:pPr>
    </w:p>
    <w:p w14:paraId="7166D5A7" w14:textId="77777777" w:rsidR="003162B7" w:rsidRDefault="003162B7">
      <w:pPr>
        <w:widowControl/>
        <w:jc w:val="left"/>
        <w:rPr>
          <w:rFonts w:ascii="Times New Roman" w:eastAsia="宋体" w:hAnsi="Times New Roman" w:cs="Times New Roman"/>
          <w:kern w:val="0"/>
          <w:sz w:val="24"/>
          <w:szCs w:val="24"/>
        </w:rPr>
      </w:pPr>
    </w:p>
    <w:p w14:paraId="111F6EC4" w14:textId="77777777" w:rsidR="003162B7" w:rsidRDefault="008654E2">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72DEABC6" w14:textId="3644A5C2" w:rsidR="003162B7" w:rsidRPr="001917AF" w:rsidRDefault="008654E2" w:rsidP="00AF72CD">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6370B7A6" w14:textId="77777777" w:rsidR="003162B7" w:rsidRDefault="008654E2" w:rsidP="001917AF">
      <w:pPr>
        <w:pStyle w:val="2"/>
      </w:pPr>
      <w:r>
        <w:rPr>
          <w:rFonts w:hint="eastAsia"/>
        </w:rPr>
        <w:t>1.1</w:t>
      </w:r>
      <w:r>
        <w:rPr>
          <w:rFonts w:hint="eastAsia"/>
        </w:rPr>
        <w:t>产品描述</w:t>
      </w:r>
    </w:p>
    <w:p w14:paraId="76424AB8" w14:textId="5C0EA0A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sidR="00D42CCC">
        <w:rPr>
          <w:rFonts w:ascii="Times New Roman" w:eastAsia="宋体" w:hAnsi="Times New Roman" w:cs="Times New Roman" w:hint="eastAsia"/>
          <w:kern w:val="0"/>
          <w:sz w:val="24"/>
          <w:szCs w:val="24"/>
        </w:rPr>
        <w:t>感谢您购买使用兰泰纳</w:t>
      </w:r>
      <w:r w:rsidR="00D42CCC">
        <w:rPr>
          <w:rFonts w:ascii="Times New Roman" w:eastAsia="宋体" w:hAnsi="Times New Roman" w:cs="Times New Roman" w:hint="eastAsia"/>
          <w:kern w:val="0"/>
          <w:sz w:val="24"/>
          <w:szCs w:val="24"/>
        </w:rPr>
        <w:t>L</w:t>
      </w:r>
      <w:r w:rsidR="00D42CCC">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配平血袋，使血袋的重量尽可能相等，从而减少离心机的磨损，减小噪音，提高血小板、浓缩红细胞的采集质量。该设备提高了成分制备时的效率，是血液成分制备的专用理想设备。</w:t>
      </w:r>
    </w:p>
    <w:p w14:paraId="683978DE" w14:textId="34793538"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本设备采用超大8.8寸触控显示屏，方便操作阅读；配平提示为：屏幕背景色+语音提示+指示灯，直观明了，操作简单；单台6通道配平，两台智能串联达12通道同时高效配平；测量精准，测量最小精度为1g/1ml，称量范围0~5000g/ml。</w:t>
      </w:r>
    </w:p>
    <w:p w14:paraId="7FDEB895" w14:textId="77777777"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1E5C2777" w14:textId="77777777" w:rsidR="003162B7" w:rsidRDefault="003162B7">
      <w:pPr>
        <w:widowControl/>
        <w:jc w:val="left"/>
        <w:rPr>
          <w:rFonts w:ascii="Times New Roman" w:eastAsia="宋体" w:hAnsi="Times New Roman" w:cs="Times New Roman"/>
          <w:kern w:val="0"/>
          <w:sz w:val="24"/>
          <w:szCs w:val="24"/>
        </w:rPr>
      </w:pPr>
    </w:p>
    <w:p w14:paraId="5062B31B" w14:textId="77777777" w:rsidR="003162B7" w:rsidRDefault="003162B7">
      <w:pPr>
        <w:widowControl/>
        <w:jc w:val="left"/>
        <w:rPr>
          <w:rFonts w:ascii="Times New Roman" w:eastAsia="宋体" w:hAnsi="Times New Roman" w:cs="Times New Roman"/>
          <w:kern w:val="0"/>
          <w:sz w:val="24"/>
          <w:szCs w:val="24"/>
        </w:rPr>
      </w:pPr>
    </w:p>
    <w:p w14:paraId="757DF975" w14:textId="77777777" w:rsidR="003162B7" w:rsidRDefault="003162B7">
      <w:pPr>
        <w:widowControl/>
        <w:jc w:val="left"/>
        <w:rPr>
          <w:rFonts w:ascii="Times New Roman" w:eastAsia="宋体" w:hAnsi="Times New Roman" w:cs="Times New Roman"/>
          <w:kern w:val="0"/>
          <w:sz w:val="24"/>
          <w:szCs w:val="24"/>
        </w:rPr>
      </w:pPr>
    </w:p>
    <w:p w14:paraId="7CD7F7DC" w14:textId="77777777" w:rsidR="003162B7" w:rsidRDefault="003162B7">
      <w:pPr>
        <w:widowControl/>
        <w:jc w:val="left"/>
        <w:rPr>
          <w:rFonts w:ascii="Times New Roman" w:eastAsia="宋体" w:hAnsi="Times New Roman" w:cs="Times New Roman"/>
          <w:kern w:val="0"/>
          <w:sz w:val="24"/>
          <w:szCs w:val="24"/>
        </w:rPr>
      </w:pPr>
    </w:p>
    <w:p w14:paraId="044CA49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114300" distR="114300" wp14:anchorId="6F4DF397" wp14:editId="1C86E5AA">
            <wp:extent cx="5429885" cy="3474720"/>
            <wp:effectExtent l="0" t="0" r="18415" b="11430"/>
            <wp:docPr id="11" name="图片 11" descr="84242f91dbd47d41006642cfbd7f3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4242f91dbd47d41006642cfbd7f31e"/>
                    <pic:cNvPicPr>
                      <a:picLocks noChangeAspect="1"/>
                    </pic:cNvPicPr>
                  </pic:nvPicPr>
                  <pic:blipFill>
                    <a:blip r:embed="rId5"/>
                    <a:stretch>
                      <a:fillRect/>
                    </a:stretch>
                  </pic:blipFill>
                  <pic:spPr>
                    <a:xfrm>
                      <a:off x="0" y="0"/>
                      <a:ext cx="5429885" cy="3474720"/>
                    </a:xfrm>
                    <a:prstGeom prst="rect">
                      <a:avLst/>
                    </a:prstGeom>
                  </pic:spPr>
                </pic:pic>
              </a:graphicData>
            </a:graphic>
          </wp:inline>
        </w:drawing>
      </w:r>
    </w:p>
    <w:p w14:paraId="0B52FD77" w14:textId="77777777" w:rsidR="003162B7" w:rsidRDefault="003162B7">
      <w:pPr>
        <w:widowControl/>
        <w:jc w:val="left"/>
        <w:rPr>
          <w:rFonts w:ascii="Times New Roman" w:eastAsia="宋体" w:hAnsi="Times New Roman" w:cs="Times New Roman"/>
          <w:kern w:val="0"/>
          <w:sz w:val="24"/>
          <w:szCs w:val="24"/>
        </w:rPr>
      </w:pPr>
    </w:p>
    <w:p w14:paraId="09D27216" w14:textId="77777777" w:rsidR="003162B7" w:rsidRDefault="003162B7">
      <w:pPr>
        <w:widowControl/>
        <w:jc w:val="left"/>
        <w:rPr>
          <w:rFonts w:ascii="Times New Roman" w:eastAsia="宋体" w:hAnsi="Times New Roman" w:cs="Times New Roman"/>
          <w:kern w:val="0"/>
          <w:sz w:val="24"/>
          <w:szCs w:val="24"/>
        </w:rPr>
      </w:pPr>
    </w:p>
    <w:p w14:paraId="696F5DC7" w14:textId="77777777" w:rsidR="003162B7" w:rsidRDefault="003162B7">
      <w:pPr>
        <w:widowControl/>
        <w:jc w:val="left"/>
        <w:rPr>
          <w:rFonts w:ascii="Times New Roman" w:eastAsia="宋体" w:hAnsi="Times New Roman" w:cs="Times New Roman"/>
          <w:kern w:val="0"/>
          <w:sz w:val="24"/>
          <w:szCs w:val="24"/>
        </w:rPr>
      </w:pPr>
    </w:p>
    <w:p w14:paraId="706D8670" w14:textId="77777777" w:rsidR="003162B7" w:rsidRDefault="003162B7">
      <w:pPr>
        <w:widowControl/>
        <w:jc w:val="left"/>
        <w:rPr>
          <w:rFonts w:ascii="Times New Roman" w:eastAsia="宋体" w:hAnsi="Times New Roman" w:cs="Times New Roman"/>
          <w:kern w:val="0"/>
          <w:sz w:val="24"/>
          <w:szCs w:val="24"/>
        </w:rPr>
      </w:pPr>
    </w:p>
    <w:p w14:paraId="34CB6D26" w14:textId="77777777" w:rsidR="003162B7" w:rsidRDefault="003162B7">
      <w:pPr>
        <w:widowControl/>
        <w:jc w:val="left"/>
        <w:rPr>
          <w:rFonts w:ascii="Times New Roman" w:eastAsia="宋体" w:hAnsi="Times New Roman" w:cs="Times New Roman"/>
          <w:kern w:val="0"/>
          <w:sz w:val="24"/>
          <w:szCs w:val="24"/>
        </w:rPr>
      </w:pPr>
    </w:p>
    <w:p w14:paraId="7B272B62" w14:textId="77777777" w:rsidR="003162B7" w:rsidRDefault="003162B7">
      <w:pPr>
        <w:widowControl/>
        <w:jc w:val="left"/>
        <w:rPr>
          <w:rFonts w:ascii="Times New Roman" w:eastAsia="宋体" w:hAnsi="Times New Roman" w:cs="Times New Roman"/>
          <w:kern w:val="0"/>
          <w:sz w:val="24"/>
          <w:szCs w:val="24"/>
        </w:rPr>
      </w:pPr>
    </w:p>
    <w:p w14:paraId="4B731A21" w14:textId="77777777" w:rsidR="003162B7" w:rsidRDefault="003162B7">
      <w:pPr>
        <w:widowControl/>
        <w:jc w:val="left"/>
        <w:rPr>
          <w:rFonts w:ascii="Times New Roman" w:eastAsia="宋体" w:hAnsi="Times New Roman" w:cs="Times New Roman"/>
          <w:kern w:val="0"/>
          <w:sz w:val="24"/>
          <w:szCs w:val="24"/>
        </w:rPr>
      </w:pPr>
    </w:p>
    <w:p w14:paraId="19BE4EEA" w14:textId="77777777" w:rsidR="003162B7" w:rsidRDefault="008654E2" w:rsidP="001917AF">
      <w:pPr>
        <w:pStyle w:val="2"/>
      </w:pPr>
      <w:r>
        <w:rPr>
          <w:rFonts w:hint="eastAsia"/>
        </w:rPr>
        <w:lastRenderedPageBreak/>
        <w:t>1.2</w:t>
      </w:r>
      <w:r>
        <w:rPr>
          <w:rFonts w:hint="eastAsia"/>
        </w:rPr>
        <w:t>技术参数</w:t>
      </w:r>
    </w:p>
    <w:p w14:paraId="34E62234"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LTNPP-500</w:t>
      </w:r>
    </w:p>
    <w:p w14:paraId="7BBAEB65"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6</w:t>
      </w:r>
      <w:r>
        <w:rPr>
          <w:rFonts w:ascii="Times New Roman" w:eastAsia="宋体" w:hAnsi="Times New Roman" w:cs="Times New Roman" w:hint="eastAsia"/>
          <w:kern w:val="0"/>
          <w:sz w:val="24"/>
          <w:szCs w:val="24"/>
        </w:rPr>
        <w:t>个</w:t>
      </w:r>
    </w:p>
    <w:p w14:paraId="4CE57EF9"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指示灯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3</w:t>
      </w:r>
      <w:r>
        <w:rPr>
          <w:rFonts w:ascii="Times New Roman" w:eastAsia="宋体" w:hAnsi="Times New Roman" w:cs="Times New Roman" w:hint="eastAsia"/>
          <w:kern w:val="0"/>
          <w:sz w:val="24"/>
          <w:szCs w:val="24"/>
        </w:rPr>
        <w:t>组</w:t>
      </w:r>
    </w:p>
    <w:p w14:paraId="1B44E4E9" w14:textId="4261E760" w:rsidR="003162B7" w:rsidRDefault="008654E2">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1g</w:t>
      </w:r>
    </w:p>
    <w:p w14:paraId="3D0E78F0" w14:textId="77777777" w:rsidR="003162B7" w:rsidRDefault="008654E2">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573mm*473mm*104mm</w:t>
      </w:r>
    </w:p>
    <w:p w14:paraId="6F42752A"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工作环境0℃～40℃，储存环境-20</w:t>
      </w:r>
      <w:r>
        <w:rPr>
          <w:rFonts w:ascii="宋体" w:eastAsia="宋体" w:hAnsi="宋体" w:cs="宋体"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6395AE43"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004B30A9"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电源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90～132/180～264VAC；</w:t>
      </w:r>
    </w:p>
    <w:p w14:paraId="5F968195"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大气压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75kPa～106kPa；</w:t>
      </w:r>
    </w:p>
    <w:p w14:paraId="2BF62831"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保险丝        10A/250VAC，5*20mm；</w:t>
      </w:r>
    </w:p>
    <w:p w14:paraId="1D70B9B8"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最大功耗      20W</w:t>
      </w:r>
    </w:p>
    <w:p w14:paraId="5006CC88" w14:textId="2D6F6B94" w:rsidR="003162B7" w:rsidRPr="00203558" w:rsidRDefault="008654E2" w:rsidP="00203558">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整机重量      约15kg</w:t>
      </w:r>
    </w:p>
    <w:p w14:paraId="712DB0F4" w14:textId="6F29E57B" w:rsidR="003162B7" w:rsidRPr="001917AF" w:rsidRDefault="008654E2" w:rsidP="001917AF">
      <w:pPr>
        <w:pStyle w:val="1"/>
      </w:pPr>
      <w:r>
        <w:rPr>
          <w:rFonts w:hint="eastAsia"/>
        </w:rPr>
        <w:t>2</w:t>
      </w:r>
      <w:r>
        <w:rPr>
          <w:rFonts w:hint="eastAsia"/>
        </w:rPr>
        <w:t>操作</w:t>
      </w:r>
    </w:p>
    <w:p w14:paraId="00EA84BE" w14:textId="1BB15BFD" w:rsidR="003162B7" w:rsidRDefault="008654E2" w:rsidP="001917AF">
      <w:pPr>
        <w:pStyle w:val="2"/>
      </w:pPr>
      <w:r>
        <w:rPr>
          <w:rFonts w:hint="eastAsia"/>
        </w:rPr>
        <w:t>2.1</w:t>
      </w:r>
      <w:r>
        <w:rPr>
          <w:rFonts w:hint="eastAsia"/>
        </w:rPr>
        <w:t>安装</w:t>
      </w:r>
    </w:p>
    <w:p w14:paraId="6E8B90A7" w14:textId="0275F3AC" w:rsidR="003162B7" w:rsidRDefault="008654E2" w:rsidP="001917AF">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新机器打开包装后，请用户自行安装上随机附带的六个托盘，将安装好托盘的配平仪放置在水平的桌面上后，接通电源，打开开关，即可正常</w:t>
      </w:r>
      <w:r>
        <w:rPr>
          <w:rFonts w:ascii="Times New Roman" w:eastAsia="宋体" w:hAnsi="宋体" w:cs="Times New Roman" w:hint="eastAsia"/>
          <w:kern w:val="0"/>
          <w:sz w:val="24"/>
          <w:szCs w:val="24"/>
        </w:rPr>
        <w:t>使用。</w:t>
      </w:r>
    </w:p>
    <w:p w14:paraId="7B393FB7" w14:textId="6F09EE0A" w:rsidR="003162B7" w:rsidRDefault="008654E2" w:rsidP="001917AF">
      <w:pPr>
        <w:pStyle w:val="2"/>
      </w:pPr>
      <w:r>
        <w:rPr>
          <w:rFonts w:hint="eastAsia"/>
        </w:rPr>
        <w:t>2.2</w:t>
      </w:r>
      <w:r w:rsidR="003310C5">
        <w:rPr>
          <w:rFonts w:hint="eastAsia"/>
        </w:rPr>
        <w:t>使用</w:t>
      </w:r>
    </w:p>
    <w:p w14:paraId="5E4E42CB"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r>
        <w:rPr>
          <w:rFonts w:ascii="Times New Roman" w:eastAsia="宋体" w:hAnsi="宋体" w:cs="Times New Roman" w:hint="eastAsia"/>
          <w:kern w:val="0"/>
          <w:sz w:val="24"/>
          <w:szCs w:val="24"/>
        </w:rPr>
        <w:t>六个托盘所称得重量。</w:t>
      </w:r>
    </w:p>
    <w:p w14:paraId="7B655490"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796A0AF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Times New Roman" w:cs="Times New Roman" w:hint="eastAsia"/>
          <w:kern w:val="0"/>
          <w:sz w:val="24"/>
          <w:szCs w:val="24"/>
        </w:rPr>
        <w:t>每次开机后预热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秒钟，待稳定后，在托盘上没有放置任何重物的情况下按“去皮”键，待屏幕提示“重量为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433092E" w14:textId="77777777" w:rsidR="003162B7" w:rsidRDefault="003162B7">
      <w:pPr>
        <w:widowControl/>
        <w:jc w:val="left"/>
        <w:rPr>
          <w:rFonts w:ascii="Times New Roman" w:eastAsia="宋体" w:hAnsi="Times New Roman" w:cs="Times New Roman"/>
          <w:kern w:val="0"/>
          <w:sz w:val="24"/>
          <w:szCs w:val="24"/>
        </w:rPr>
      </w:pPr>
    </w:p>
    <w:p w14:paraId="64F4221E"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04CDD535" w14:textId="77777777" w:rsidR="003162B7" w:rsidRDefault="003162B7">
      <w:pPr>
        <w:widowControl/>
        <w:ind w:firstLineChars="200" w:firstLine="480"/>
        <w:jc w:val="left"/>
        <w:rPr>
          <w:rFonts w:ascii="Times New Roman" w:eastAsia="宋体" w:hAnsi="Times New Roman" w:cs="Times New Roman"/>
          <w:kern w:val="0"/>
          <w:sz w:val="24"/>
          <w:szCs w:val="24"/>
        </w:rPr>
      </w:pPr>
    </w:p>
    <w:p w14:paraId="15E6F829" w14:textId="6B7618B9" w:rsidR="003540D1" w:rsidRDefault="007939FE" w:rsidP="002674A0">
      <w:pPr>
        <w:widowControl/>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去皮：可点击触摸屏上的“去皮”或者按下物理按键“去皮”</w:t>
      </w:r>
      <w:r w:rsidR="004C10F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可归零</w:t>
      </w:r>
    </w:p>
    <w:p w14:paraId="70E06456" w14:textId="2C9F5730" w:rsidR="002674A0" w:rsidRDefault="00C27062" w:rsidP="002674A0">
      <w:pPr>
        <w:widowControl/>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78FADE14"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B26A278"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1E3343EE" w14:textId="20B149BF" w:rsidR="008654E2" w:rsidRPr="001917AF" w:rsidRDefault="003310C5" w:rsidP="003310C5">
      <w:pPr>
        <w:pStyle w:val="1"/>
      </w:pPr>
      <w:r>
        <w:lastRenderedPageBreak/>
        <w:t>3</w:t>
      </w:r>
      <w:r w:rsidR="008654E2">
        <w:rPr>
          <w:rFonts w:hint="eastAsia"/>
        </w:rPr>
        <w:t>校准</w:t>
      </w:r>
    </w:p>
    <w:p w14:paraId="3CBC7E91" w14:textId="692BFBA3" w:rsidR="003162B7" w:rsidRDefault="003310C5" w:rsidP="003310C5">
      <w:pPr>
        <w:pStyle w:val="2"/>
      </w:pPr>
      <w:r>
        <w:t>3.</w:t>
      </w:r>
      <w:r w:rsidR="008654E2">
        <w:rPr>
          <w:rFonts w:hint="eastAsia"/>
        </w:rPr>
        <w:t>1</w:t>
      </w:r>
      <w:r w:rsidR="008654E2">
        <w:rPr>
          <w:rFonts w:hint="eastAsia"/>
        </w:rPr>
        <w:t>校准描述</w:t>
      </w:r>
    </w:p>
    <w:p w14:paraId="704372F0" w14:textId="6312321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配平仪长时间搁置，称重传传感器会出现形变记忆，直观表现为：称固定重量砝码时，显示屏显示的值不相等，或超过测量误差。此时则需要再次校准。</w:t>
      </w:r>
    </w:p>
    <w:p w14:paraId="669D53C0" w14:textId="48FDC0CD" w:rsidR="003162B7" w:rsidRDefault="004D5ECC" w:rsidP="003310C5">
      <w:pPr>
        <w:pStyle w:val="2"/>
      </w:pPr>
      <w:r>
        <w:t>3</w:t>
      </w:r>
      <w:r w:rsidR="008654E2">
        <w:t>.2</w:t>
      </w:r>
      <w:r w:rsidR="008654E2">
        <w:rPr>
          <w:rFonts w:hint="eastAsia"/>
        </w:rPr>
        <w:t>校准准备</w:t>
      </w:r>
    </w:p>
    <w:tbl>
      <w:tblPr>
        <w:tblStyle w:val="a9"/>
        <w:tblW w:w="0" w:type="auto"/>
        <w:jc w:val="center"/>
        <w:tblLook w:val="04A0" w:firstRow="1" w:lastRow="0" w:firstColumn="1" w:lastColumn="0" w:noHBand="0" w:noVBand="1"/>
      </w:tblPr>
      <w:tblGrid>
        <w:gridCol w:w="889"/>
        <w:gridCol w:w="1337"/>
        <w:gridCol w:w="1276"/>
      </w:tblGrid>
      <w:tr w:rsidR="003162B7" w14:paraId="44734062" w14:textId="77777777">
        <w:trPr>
          <w:jc w:val="center"/>
        </w:trPr>
        <w:tc>
          <w:tcPr>
            <w:tcW w:w="889" w:type="dxa"/>
          </w:tcPr>
          <w:p w14:paraId="3CA2E29D"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4FDC7029"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6C7A78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3162B7" w14:paraId="31F9B209" w14:textId="77777777">
        <w:trPr>
          <w:jc w:val="center"/>
        </w:trPr>
        <w:tc>
          <w:tcPr>
            <w:tcW w:w="889" w:type="dxa"/>
          </w:tcPr>
          <w:p w14:paraId="1479D4FC"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0EC71CF"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29D6D6C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160598E9" w14:textId="77777777">
        <w:trPr>
          <w:jc w:val="center"/>
        </w:trPr>
        <w:tc>
          <w:tcPr>
            <w:tcW w:w="889" w:type="dxa"/>
          </w:tcPr>
          <w:p w14:paraId="532FC9C7"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6B5CAE35"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5D941C11"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5CF065C8" w14:textId="77777777">
        <w:trPr>
          <w:jc w:val="center"/>
        </w:trPr>
        <w:tc>
          <w:tcPr>
            <w:tcW w:w="889" w:type="dxa"/>
          </w:tcPr>
          <w:p w14:paraId="6FC7E939" w14:textId="3C140389" w:rsidR="003162B7" w:rsidRDefault="0037739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634B33F4"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5715086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0D7D87FF" w14:textId="553EB3A2" w:rsidR="003162B7" w:rsidRDefault="004D5ECC" w:rsidP="003310C5">
      <w:pPr>
        <w:pStyle w:val="2"/>
      </w:pPr>
      <w:r>
        <w:t>3</w:t>
      </w:r>
      <w:r w:rsidR="008654E2">
        <w:t>.3</w:t>
      </w:r>
      <w:r w:rsidR="008654E2">
        <w:rPr>
          <w:rFonts w:hint="eastAsia"/>
        </w:rPr>
        <w:t>校准方法</w:t>
      </w:r>
    </w:p>
    <w:p w14:paraId="23D6E90D" w14:textId="41AE2CFD"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w:t>
      </w:r>
      <w:r w:rsidR="008654E2">
        <w:rPr>
          <w:rFonts w:ascii="Times New Roman" w:eastAsia="宋体" w:hAnsi="Times New Roman" w:cs="Times New Roman" w:hint="eastAsia"/>
          <w:kern w:val="0"/>
          <w:sz w:val="24"/>
          <w:szCs w:val="24"/>
        </w:rPr>
        <w:t>点击‘校准模式’</w:t>
      </w:r>
    </w:p>
    <w:p w14:paraId="06B76008"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E255D55" wp14:editId="7A7A770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18895"/>
                    </a:xfrm>
                    <a:prstGeom prst="rect">
                      <a:avLst/>
                    </a:prstGeom>
                  </pic:spPr>
                </pic:pic>
              </a:graphicData>
            </a:graphic>
          </wp:inline>
        </w:drawing>
      </w:r>
    </w:p>
    <w:p w14:paraId="43EBD13F" w14:textId="00368C8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.3.2</w:t>
      </w:r>
      <w:r w:rsidR="008654E2">
        <w:rPr>
          <w:rFonts w:ascii="Times New Roman" w:eastAsia="宋体" w:hAnsi="Times New Roman" w:cs="Times New Roman" w:hint="eastAsia"/>
          <w:kern w:val="0"/>
          <w:sz w:val="24"/>
          <w:szCs w:val="24"/>
        </w:rPr>
        <w:t>以</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号托盘为例，点击校准通道号，如下图红色方框：</w:t>
      </w:r>
    </w:p>
    <w:p w14:paraId="48C73C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4734DF72" wp14:editId="526CF027">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14:paraId="1E69A3F8" w14:textId="43831DF7"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.3.3</w:t>
      </w:r>
      <w:r w:rsidR="008654E2">
        <w:rPr>
          <w:rFonts w:ascii="Times New Roman" w:eastAsia="宋体" w:hAnsi="Times New Roman" w:cs="Times New Roman" w:hint="eastAsia"/>
          <w:kern w:val="0"/>
          <w:sz w:val="24"/>
          <w:szCs w:val="24"/>
        </w:rPr>
        <w:t>修改成</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号托盘（通道）</w:t>
      </w:r>
    </w:p>
    <w:p w14:paraId="55C418E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3845FCE8" wp14:editId="700429F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5EFCAF35" w14:textId="5399CA06"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点击‘重新校准’，如下图红色区域：</w:t>
      </w:r>
    </w:p>
    <w:p w14:paraId="1EDA7B2B"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ACAF931" wp14:editId="07C6AE7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318895"/>
                    </a:xfrm>
                    <a:prstGeom prst="rect">
                      <a:avLst/>
                    </a:prstGeom>
                  </pic:spPr>
                </pic:pic>
              </a:graphicData>
            </a:graphic>
          </wp:inline>
        </w:drawing>
      </w:r>
    </w:p>
    <w:p w14:paraId="3EB3DE36" w14:textId="5BD5BDDA"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.3.5</w:t>
      </w:r>
      <w:r w:rsidR="008654E2">
        <w:rPr>
          <w:rFonts w:ascii="Times New Roman" w:eastAsia="宋体" w:hAnsi="Times New Roman" w:cs="Times New Roman" w:hint="eastAsia"/>
          <w:kern w:val="0"/>
          <w:sz w:val="24"/>
          <w:szCs w:val="24"/>
        </w:rPr>
        <w:t>点击‘重新校准后，出现下图：</w:t>
      </w:r>
    </w:p>
    <w:p w14:paraId="1560A34C"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C1EA5DF" wp14:editId="6ECE5C23">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376560BE" w14:textId="281450E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开始校准第一个点‘</w:t>
      </w:r>
      <w:r w:rsidR="008654E2">
        <w:rPr>
          <w:rFonts w:ascii="Times New Roman" w:eastAsia="宋体" w:hAnsi="Times New Roman" w:cs="Times New Roman" w:hint="eastAsia"/>
          <w:kern w:val="0"/>
          <w:sz w:val="24"/>
          <w:szCs w:val="24"/>
        </w:rPr>
        <w:t>0ml</w:t>
      </w:r>
      <w:r w:rsidR="008654E2">
        <w:rPr>
          <w:rFonts w:ascii="Times New Roman" w:eastAsia="宋体" w:hAnsi="Times New Roman" w:cs="Times New Roman" w:hint="eastAsia"/>
          <w:kern w:val="0"/>
          <w:sz w:val="24"/>
          <w:szCs w:val="24"/>
        </w:rPr>
        <w:t>’，点击下图红色方框区域：</w:t>
      </w:r>
    </w:p>
    <w:p w14:paraId="473D3376"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DB19BEE" wp14:editId="21B7E4FC">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11EC18ED" w14:textId="0D4897BD"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 xml:space="preserve">.3.7 </w:t>
      </w:r>
      <w:r w:rsidR="008654E2">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后，对应框变成绿色，提示已校准，下方数字‘</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234</w:t>
      </w:r>
      <w:r w:rsidR="008654E2">
        <w:rPr>
          <w:rFonts w:ascii="Times New Roman" w:eastAsia="宋体" w:hAnsi="Times New Roman" w:cs="Times New Roman" w:hint="eastAsia"/>
          <w:kern w:val="0"/>
          <w:sz w:val="24"/>
          <w:szCs w:val="24"/>
        </w:rPr>
        <w:t>’为采样值（可以不用理会），如下图：</w:t>
      </w:r>
    </w:p>
    <w:p w14:paraId="2984F4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26D86433" wp14:editId="5688CB66">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6CA56389" w14:textId="6C24F8F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.3.8</w:t>
      </w:r>
      <w:r w:rsidR="008654E2">
        <w:rPr>
          <w:rFonts w:ascii="Times New Roman" w:eastAsia="宋体" w:hAnsi="Times New Roman" w:cs="Times New Roman" w:hint="eastAsia"/>
          <w:kern w:val="0"/>
          <w:sz w:val="24"/>
          <w:szCs w:val="24"/>
        </w:rPr>
        <w:t>再依次放置对应点所指示的重量，</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2</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kern w:val="0"/>
          <w:sz w:val="24"/>
          <w:szCs w:val="24"/>
        </w:rPr>
        <w:t>3000g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3</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.3.7</w:t>
      </w:r>
      <w:r w:rsidR="008654E2">
        <w:rPr>
          <w:rFonts w:ascii="Times New Roman" w:eastAsia="宋体" w:hAnsi="Times New Roman" w:cs="Times New Roman" w:hint="eastAsia"/>
          <w:kern w:val="0"/>
          <w:sz w:val="24"/>
          <w:szCs w:val="24"/>
        </w:rPr>
        <w:t>操作，直至最后一个校准点完成，如下图：</w:t>
      </w:r>
    </w:p>
    <w:p w14:paraId="1FE87B14"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58EFDDD9" wp14:editId="051EA6DA">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34C66EEE" w14:textId="4839DAF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.3.9</w:t>
      </w:r>
      <w:r w:rsidR="008654E2">
        <w:rPr>
          <w:rFonts w:ascii="Times New Roman" w:eastAsia="宋体" w:hAnsi="Times New Roman" w:cs="Times New Roman" w:hint="eastAsia"/>
          <w:kern w:val="0"/>
          <w:sz w:val="24"/>
          <w:szCs w:val="24"/>
        </w:rPr>
        <w:t>若对数据存在疑问，只需对对应点再次校准即可（数字会发生变化）。</w:t>
      </w:r>
    </w:p>
    <w:p w14:paraId="3B9A70EF" w14:textId="40A4BE6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.3.10</w:t>
      </w:r>
      <w:r w:rsidR="008654E2">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步骤即可。</w:t>
      </w:r>
    </w:p>
    <w:p w14:paraId="1ABF5D1E" w14:textId="746C697E" w:rsidR="003162B7" w:rsidRDefault="004D5ECC" w:rsidP="00E25F47">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.3.11</w:t>
      </w:r>
      <w:r w:rsidR="008654E2">
        <w:rPr>
          <w:rFonts w:ascii="Times New Roman" w:eastAsia="宋体" w:hAnsi="Times New Roman" w:cs="Times New Roman" w:hint="eastAsia"/>
          <w:kern w:val="0"/>
          <w:sz w:val="24"/>
          <w:szCs w:val="24"/>
        </w:rPr>
        <w:t>完成</w:t>
      </w:r>
    </w:p>
    <w:p w14:paraId="3A641287" w14:textId="7AC21749" w:rsidR="003162B7" w:rsidRDefault="004D5ECC" w:rsidP="00505A29">
      <w:pPr>
        <w:pStyle w:val="3"/>
      </w:pPr>
      <w:r>
        <w:t>3</w:t>
      </w:r>
      <w:r w:rsidR="008654E2">
        <w:t>.4</w:t>
      </w:r>
      <w:r w:rsidR="008654E2">
        <w:rPr>
          <w:rFonts w:hint="eastAsia"/>
        </w:rPr>
        <w:t>批量校准</w:t>
      </w:r>
    </w:p>
    <w:p w14:paraId="06889B78" w14:textId="0B7B33C1" w:rsidR="003162B7" w:rsidRDefault="008654E2" w:rsidP="00E25F47">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.3.3~</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w:t>
      </w:r>
      <w:r w:rsidR="00780A4D">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方法，执行一遍即可。</w:t>
      </w:r>
    </w:p>
    <w:p w14:paraId="744689EF" w14:textId="2F631C51" w:rsidR="003310C5" w:rsidRDefault="004D5ECC" w:rsidP="003310C5">
      <w:pPr>
        <w:pStyle w:val="1"/>
      </w:pPr>
      <w:r>
        <w:t>4</w:t>
      </w:r>
      <w:r w:rsidR="003310C5">
        <w:rPr>
          <w:rFonts w:hint="eastAsia"/>
        </w:rPr>
        <w:t>参数设定</w:t>
      </w:r>
    </w:p>
    <w:p w14:paraId="57240473" w14:textId="4B0AC0AD" w:rsidR="003310C5" w:rsidRDefault="004D5ECC" w:rsidP="003310C5">
      <w:pPr>
        <w:pStyle w:val="3"/>
      </w:pPr>
      <w:r>
        <w:t>4</w:t>
      </w:r>
      <w:r w:rsidR="003310C5">
        <w:rPr>
          <w:rFonts w:hint="eastAsia"/>
        </w:rPr>
        <w:t>.</w:t>
      </w:r>
      <w:r>
        <w:t>1</w:t>
      </w:r>
      <w:r w:rsidR="003310C5">
        <w:rPr>
          <w:rFonts w:hint="eastAsia"/>
        </w:rPr>
        <w:t>参数设定</w:t>
      </w:r>
    </w:p>
    <w:p w14:paraId="503BC070" w14:textId="053B60D7" w:rsidR="003310C5" w:rsidRDefault="004D5ECC" w:rsidP="003310C5">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3310C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sidR="003310C5">
        <w:rPr>
          <w:rFonts w:ascii="Times New Roman" w:eastAsia="宋体" w:hAnsi="Times New Roman" w:cs="Times New Roman"/>
          <w:kern w:val="0"/>
          <w:sz w:val="24"/>
          <w:szCs w:val="24"/>
        </w:rPr>
        <w:t>.1</w:t>
      </w:r>
      <w:r w:rsidR="003310C5">
        <w:rPr>
          <w:rFonts w:ascii="Times New Roman" w:eastAsia="宋体" w:hAnsi="Times New Roman" w:cs="Times New Roman" w:hint="eastAsia"/>
          <w:kern w:val="0"/>
          <w:sz w:val="24"/>
          <w:szCs w:val="24"/>
        </w:rPr>
        <w:t>点击‘</w:t>
      </w:r>
      <w:r w:rsidR="003310C5">
        <w:rPr>
          <w:rFonts w:ascii="Times New Roman" w:eastAsia="宋体" w:hAnsi="Times New Roman" w:cs="Times New Roman" w:hint="eastAsia"/>
          <w:kern w:val="0"/>
          <w:sz w:val="24"/>
          <w:szCs w:val="24"/>
        </w:rPr>
        <w:t>主页</w:t>
      </w:r>
      <w:r w:rsidR="003310C5">
        <w:rPr>
          <w:rFonts w:ascii="Times New Roman" w:eastAsia="宋体" w:hAnsi="Times New Roman" w:cs="Times New Roman" w:hint="eastAsia"/>
          <w:kern w:val="0"/>
          <w:sz w:val="24"/>
          <w:szCs w:val="24"/>
        </w:rPr>
        <w:t>’</w:t>
      </w:r>
      <w:r w:rsidR="003310C5">
        <w:rPr>
          <w:rFonts w:ascii="Times New Roman" w:eastAsia="宋体" w:hAnsi="Times New Roman" w:cs="Times New Roman" w:hint="eastAsia"/>
          <w:kern w:val="0"/>
          <w:sz w:val="24"/>
          <w:szCs w:val="24"/>
        </w:rPr>
        <w:t>点击‘系统设置’，如下图：</w:t>
      </w:r>
    </w:p>
    <w:p w14:paraId="1447EA52" w14:textId="2805AC96" w:rsidR="003310C5" w:rsidRPr="003310C5" w:rsidRDefault="00FD24B9" w:rsidP="003310C5">
      <w:pPr>
        <w:rPr>
          <w:rFonts w:hint="eastAsia"/>
        </w:rPr>
      </w:pPr>
      <w:r>
        <w:rPr>
          <w:noProof/>
        </w:rPr>
        <w:drawing>
          <wp:inline distT="0" distB="0" distL="0" distR="0" wp14:anchorId="7CBAB08F" wp14:editId="2DF2B66C">
            <wp:extent cx="5274310" cy="13188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18895"/>
                    </a:xfrm>
                    <a:prstGeom prst="rect">
                      <a:avLst/>
                    </a:prstGeom>
                  </pic:spPr>
                </pic:pic>
              </a:graphicData>
            </a:graphic>
          </wp:inline>
        </w:drawing>
      </w:r>
    </w:p>
    <w:p w14:paraId="3E4800D8" w14:textId="6B5542F2" w:rsidR="003310C5" w:rsidRDefault="003310C5" w:rsidP="00E25F47">
      <w:pPr>
        <w:widowControl/>
        <w:jc w:val="left"/>
        <w:rPr>
          <w:rFonts w:ascii="Times New Roman" w:eastAsia="宋体" w:hAnsi="Times New Roman" w:cs="Times New Roman"/>
          <w:kern w:val="0"/>
          <w:sz w:val="24"/>
          <w:szCs w:val="24"/>
        </w:rPr>
      </w:pPr>
    </w:p>
    <w:p w14:paraId="40F62E02" w14:textId="4E255B6E" w:rsidR="003310C5" w:rsidRDefault="003310C5"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0978B7">
        <w:rPr>
          <w:rFonts w:ascii="Times New Roman" w:eastAsia="宋体" w:hAnsi="Times New Roman" w:cs="Times New Roman" w:hint="eastAsia"/>
          <w:kern w:val="0"/>
          <w:sz w:val="24"/>
          <w:szCs w:val="24"/>
        </w:rPr>
        <w:t>单位设定：可根据实际需求选择</w:t>
      </w:r>
      <w:r w:rsidR="000978B7">
        <w:rPr>
          <w:rFonts w:ascii="Times New Roman" w:eastAsia="宋体" w:hAnsi="Times New Roman" w:cs="Times New Roman" w:hint="eastAsia"/>
          <w:kern w:val="0"/>
          <w:sz w:val="24"/>
          <w:szCs w:val="24"/>
        </w:rPr>
        <w:t>ml</w:t>
      </w:r>
      <w:r w:rsidR="000978B7">
        <w:rPr>
          <w:rFonts w:ascii="Times New Roman" w:eastAsia="宋体" w:hAnsi="Times New Roman" w:cs="Times New Roman" w:hint="eastAsia"/>
          <w:kern w:val="0"/>
          <w:sz w:val="24"/>
          <w:szCs w:val="24"/>
        </w:rPr>
        <w:t>或</w:t>
      </w:r>
      <w:r w:rsidR="000978B7">
        <w:rPr>
          <w:rFonts w:ascii="Times New Roman" w:eastAsia="宋体" w:hAnsi="Times New Roman" w:cs="Times New Roman" w:hint="eastAsia"/>
          <w:kern w:val="0"/>
          <w:sz w:val="24"/>
          <w:szCs w:val="24"/>
        </w:rPr>
        <w:t>g</w:t>
      </w:r>
      <w:r w:rsidR="000978B7">
        <w:rPr>
          <w:rFonts w:ascii="Times New Roman" w:eastAsia="宋体" w:hAnsi="Times New Roman" w:cs="Times New Roman" w:hint="eastAsia"/>
          <w:kern w:val="0"/>
          <w:sz w:val="24"/>
          <w:szCs w:val="24"/>
        </w:rPr>
        <w:t>为单位</w:t>
      </w:r>
    </w:p>
    <w:p w14:paraId="0A315884" w14:textId="077BBFE1"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最小量程：允许测量的最小值</w:t>
      </w:r>
    </w:p>
    <w:p w14:paraId="317CD7BB" w14:textId="4B133D78"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最大量程：允许测量的最大值（不超过具体产品限定）</w:t>
      </w:r>
    </w:p>
    <w:p w14:paraId="3C2A04E1" w14:textId="1E511A89"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误差范围：两个托盘重量之差，若小于误差范围则配平成功，反之不成功</w:t>
      </w:r>
    </w:p>
    <w:p w14:paraId="2873C706" w14:textId="3CC47BCD"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是否级联：</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、级联；</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不级联</w:t>
      </w:r>
    </w:p>
    <w:p w14:paraId="58CE3D91" w14:textId="38259AD2"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LED</w:t>
      </w:r>
      <w:r>
        <w:rPr>
          <w:rFonts w:ascii="Times New Roman" w:eastAsia="宋体" w:hAnsi="Times New Roman" w:cs="Times New Roman" w:hint="eastAsia"/>
          <w:kern w:val="0"/>
          <w:sz w:val="24"/>
          <w:szCs w:val="24"/>
        </w:rPr>
        <w:t>开关：配平成功后</w:t>
      </w:r>
      <w:r>
        <w:rPr>
          <w:rFonts w:ascii="Times New Roman" w:eastAsia="宋体" w:hAnsi="Times New Roman" w:cs="Times New Roman" w:hint="eastAsia"/>
          <w:kern w:val="0"/>
          <w:sz w:val="24"/>
          <w:szCs w:val="24"/>
        </w:rPr>
        <w:t>L</w:t>
      </w:r>
      <w:r>
        <w:rPr>
          <w:rFonts w:ascii="Times New Roman" w:eastAsia="宋体" w:hAnsi="Times New Roman" w:cs="Times New Roman"/>
          <w:kern w:val="0"/>
          <w:sz w:val="24"/>
          <w:szCs w:val="24"/>
        </w:rPr>
        <w:t>ED</w:t>
      </w:r>
      <w:r>
        <w:rPr>
          <w:rFonts w:ascii="Times New Roman" w:eastAsia="宋体" w:hAnsi="Times New Roman" w:cs="Times New Roman" w:hint="eastAsia"/>
          <w:kern w:val="0"/>
          <w:sz w:val="24"/>
          <w:szCs w:val="24"/>
        </w:rPr>
        <w:t>指示灯亮是否亮起，</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、亮灯；</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、不亮灯</w:t>
      </w:r>
    </w:p>
    <w:p w14:paraId="4E051F7A" w14:textId="41AC8CAB" w:rsidR="00E61F4B" w:rsidRPr="000978B7" w:rsidRDefault="000978B7" w:rsidP="00E61F4B">
      <w:pPr>
        <w:widowControl/>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r>
      <w:r w:rsidR="00E61F4B">
        <w:rPr>
          <w:rFonts w:ascii="Times New Roman" w:eastAsia="宋体" w:hAnsi="Times New Roman" w:cs="Times New Roman" w:hint="eastAsia"/>
          <w:kern w:val="0"/>
          <w:sz w:val="24"/>
          <w:szCs w:val="24"/>
        </w:rPr>
        <w:t>配平色</w:t>
      </w:r>
      <w:r w:rsidR="00E61F4B">
        <w:rPr>
          <w:rFonts w:ascii="Times New Roman" w:eastAsia="宋体" w:hAnsi="Times New Roman" w:cs="Times New Roman" w:hint="eastAsia"/>
          <w:kern w:val="0"/>
          <w:sz w:val="24"/>
          <w:szCs w:val="24"/>
        </w:rPr>
        <w:t>1</w:t>
      </w:r>
      <w:r w:rsidR="00E61F4B">
        <w:rPr>
          <w:rFonts w:ascii="Times New Roman" w:eastAsia="宋体" w:hAnsi="Times New Roman" w:cs="Times New Roman"/>
          <w:kern w:val="0"/>
          <w:sz w:val="24"/>
          <w:szCs w:val="24"/>
        </w:rPr>
        <w:t>-4</w:t>
      </w:r>
      <w:r w:rsidR="00E61F4B">
        <w:rPr>
          <w:rFonts w:ascii="Times New Roman" w:eastAsia="宋体" w:hAnsi="Times New Roman" w:cs="Times New Roman" w:hint="eastAsia"/>
          <w:kern w:val="0"/>
          <w:sz w:val="24"/>
          <w:szCs w:val="24"/>
        </w:rPr>
        <w:t>：为个性化功能，可实现颜色自选</w:t>
      </w:r>
    </w:p>
    <w:p w14:paraId="15B148ED" w14:textId="359574BF" w:rsidR="000978B7" w:rsidRDefault="000978B7"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零点范围：当取走托盘上的物件后，称归零判断</w:t>
      </w:r>
    </w:p>
    <w:p w14:paraId="41C0F321" w14:textId="23A7EE7E" w:rsidR="003162B7" w:rsidRDefault="00780A4D" w:rsidP="004D5ECC">
      <w:pPr>
        <w:pStyle w:val="1"/>
      </w:pPr>
      <w:r>
        <w:t>5</w:t>
      </w:r>
      <w:r w:rsidR="008654E2">
        <w:rPr>
          <w:rFonts w:hint="eastAsia"/>
        </w:rPr>
        <w:t>配平</w:t>
      </w:r>
    </w:p>
    <w:p w14:paraId="223C1D18" w14:textId="77777777" w:rsidR="003162B7" w:rsidRDefault="008654E2">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4C08459" w14:textId="6D3CA883" w:rsidR="003162B7" w:rsidRDefault="008654E2" w:rsidP="00E25F47">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28A225AC" w14:textId="4E6333A6" w:rsidR="003162B7" w:rsidRDefault="00780A4D" w:rsidP="004D5ECC">
      <w:pPr>
        <w:pStyle w:val="1"/>
      </w:pPr>
      <w:r>
        <w:lastRenderedPageBreak/>
        <w:t>6</w:t>
      </w:r>
      <w:r w:rsidR="008654E2">
        <w:rPr>
          <w:rFonts w:hint="eastAsia"/>
        </w:rPr>
        <w:t>维护</w:t>
      </w:r>
    </w:p>
    <w:p w14:paraId="1EC75910" w14:textId="3002C59E" w:rsidR="00505A29" w:rsidRDefault="008654E2" w:rsidP="00D350ED">
      <w:pPr>
        <w:widowControl/>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sidR="00D350ED">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sidR="00780A4D">
        <w:rPr>
          <w:rFonts w:ascii="Times New Roman" w:eastAsia="宋体" w:hAnsi="Times New Roman" w:cs="Times New Roman"/>
          <w:kern w:val="0"/>
          <w:sz w:val="24"/>
          <w:szCs w:val="24"/>
        </w:rPr>
        <w:t xml:space="preserve"> </w:t>
      </w:r>
      <w:r w:rsidR="00780A4D">
        <w:rPr>
          <w:rFonts w:ascii="Times New Roman" w:eastAsia="宋体" w:hAnsi="Times New Roman" w:cs="Times New Roman" w:hint="eastAsia"/>
          <w:kern w:val="0"/>
          <w:sz w:val="24"/>
          <w:szCs w:val="24"/>
        </w:rPr>
        <w:t>校准方法</w:t>
      </w:r>
      <w:r>
        <w:rPr>
          <w:rFonts w:ascii="Times New Roman" w:eastAsia="宋体" w:hAnsi="Times New Roman" w:cs="Times New Roman" w:hint="eastAsia"/>
          <w:kern w:val="0"/>
          <w:sz w:val="24"/>
          <w:szCs w:val="24"/>
        </w:rPr>
        <w:t>。</w:t>
      </w:r>
    </w:p>
    <w:p w14:paraId="6FD49496" w14:textId="64EA7143" w:rsidR="003162B7" w:rsidRDefault="004D5ECC" w:rsidP="00505A29">
      <w:pPr>
        <w:pStyle w:val="1"/>
      </w:pPr>
      <w:r>
        <w:t>7</w:t>
      </w:r>
      <w:r w:rsidR="008654E2">
        <w:rPr>
          <w:rFonts w:hint="eastAsia"/>
        </w:rPr>
        <w:t>注意事项</w:t>
      </w:r>
    </w:p>
    <w:p w14:paraId="49553DDF" w14:textId="1C1C8CAC" w:rsidR="003162B7" w:rsidRDefault="00D350ED">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w:t>
      </w:r>
      <w:r w:rsidR="00767956">
        <w:rPr>
          <w:rFonts w:ascii="Times New Roman" w:eastAsia="宋体" w:hAnsi="Times New Roman" w:cs="Times New Roman"/>
          <w:kern w:val="0"/>
          <w:sz w:val="24"/>
          <w:szCs w:val="24"/>
        </w:rPr>
        <w:t>.1</w:t>
      </w:r>
      <w:r w:rsidR="008654E2">
        <w:rPr>
          <w:rFonts w:ascii="Times New Roman" w:eastAsia="宋体" w:hAnsi="Times New Roman" w:cs="Times New Roman" w:hint="eastAsia"/>
          <w:kern w:val="0"/>
          <w:sz w:val="24"/>
          <w:szCs w:val="24"/>
        </w:rPr>
        <w:t>请勿在托盘上放置重量超过</w:t>
      </w:r>
      <w:r w:rsidR="008654E2">
        <w:rPr>
          <w:rFonts w:ascii="Times New Roman" w:eastAsia="宋体" w:hAnsi="Times New Roman" w:cs="Times New Roman" w:hint="eastAsia"/>
          <w:kern w:val="0"/>
          <w:sz w:val="24"/>
          <w:szCs w:val="24"/>
        </w:rPr>
        <w:t>5KG</w:t>
      </w:r>
      <w:r w:rsidR="008654E2">
        <w:rPr>
          <w:rFonts w:ascii="Times New Roman" w:eastAsia="宋体" w:hAnsi="Times New Roman" w:cs="Times New Roman" w:hint="eastAsia"/>
          <w:kern w:val="0"/>
          <w:sz w:val="24"/>
          <w:szCs w:val="24"/>
        </w:rPr>
        <w:t>的物体。</w:t>
      </w:r>
    </w:p>
    <w:p w14:paraId="663365C2" w14:textId="480A0E7D" w:rsidR="003162B7" w:rsidRDefault="00D350ED">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w:t>
      </w:r>
      <w:r w:rsidR="00767956">
        <w:rPr>
          <w:rFonts w:ascii="Times New Roman" w:eastAsia="宋体" w:hAnsi="Times New Roman" w:cs="Times New Roman"/>
          <w:kern w:val="0"/>
          <w:sz w:val="24"/>
          <w:szCs w:val="24"/>
        </w:rPr>
        <w:t>.2</w:t>
      </w:r>
      <w:r w:rsidR="008654E2">
        <w:rPr>
          <w:rFonts w:ascii="Times New Roman" w:eastAsia="宋体" w:hAnsi="Times New Roman" w:cs="Times New Roman" w:hint="eastAsia"/>
          <w:kern w:val="0"/>
          <w:sz w:val="24"/>
          <w:szCs w:val="24"/>
        </w:rPr>
        <w:t>应防止任何液体进入机体，若液体进入机体，马上关机，待干燥后再开机。</w:t>
      </w:r>
    </w:p>
    <w:p w14:paraId="5CD3A3D5" w14:textId="122DDBD7" w:rsidR="003162B7" w:rsidRDefault="00D350ED">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7</w:t>
      </w:r>
      <w:r w:rsidR="00767956">
        <w:rPr>
          <w:rFonts w:ascii="Times New Roman" w:eastAsia="宋体" w:hAnsi="Times New Roman" w:cs="Times New Roman"/>
          <w:kern w:val="0"/>
          <w:sz w:val="24"/>
          <w:szCs w:val="24"/>
        </w:rPr>
        <w:t>.3</w:t>
      </w:r>
      <w:r w:rsidR="008654E2">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3E4112D9" w14:textId="77777777" w:rsidR="003162B7" w:rsidRDefault="003162B7">
      <w:pPr>
        <w:widowControl/>
        <w:ind w:firstLineChars="200" w:firstLine="480"/>
        <w:jc w:val="left"/>
        <w:rPr>
          <w:rFonts w:ascii="Times New Roman" w:eastAsia="宋体" w:hAnsi="Times New Roman" w:cs="Times New Roman"/>
          <w:kern w:val="0"/>
          <w:sz w:val="24"/>
          <w:szCs w:val="24"/>
        </w:rPr>
      </w:pPr>
    </w:p>
    <w:p w14:paraId="617CDAF5" w14:textId="79FB5506" w:rsidR="003162B7" w:rsidRDefault="004D5ECC" w:rsidP="00505A29">
      <w:pPr>
        <w:pStyle w:val="1"/>
      </w:pPr>
      <w:r>
        <w:t>8</w:t>
      </w:r>
      <w:r w:rsidR="008654E2">
        <w:rPr>
          <w:rFonts w:hint="eastAsia"/>
        </w:rPr>
        <w:t>售后服务</w:t>
      </w:r>
    </w:p>
    <w:p w14:paraId="0DE8D7D4" w14:textId="77777777" w:rsidR="003162B7" w:rsidRDefault="008654E2">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配平仪遵照国家相关标准进行售后服务。</w:t>
      </w:r>
    </w:p>
    <w:p w14:paraId="38AC85EE" w14:textId="77777777" w:rsidR="003162B7" w:rsidRDefault="003162B7">
      <w:pPr>
        <w:widowControl/>
        <w:ind w:firstLineChars="200" w:firstLine="480"/>
        <w:jc w:val="left"/>
        <w:rPr>
          <w:rFonts w:ascii="Times New Roman" w:eastAsia="宋体" w:hAnsi="Times New Roman" w:cs="Times New Roman"/>
          <w:kern w:val="0"/>
          <w:sz w:val="24"/>
          <w:szCs w:val="24"/>
        </w:rPr>
      </w:pPr>
    </w:p>
    <w:p w14:paraId="4D9AD1DA" w14:textId="4F0AE38D" w:rsidR="003162B7" w:rsidRDefault="003162B7">
      <w:pPr>
        <w:widowControl/>
        <w:ind w:firstLineChars="200" w:firstLine="480"/>
        <w:jc w:val="left"/>
        <w:rPr>
          <w:rFonts w:ascii="Times New Roman" w:eastAsia="宋体" w:hAnsi="Times New Roman" w:cs="Times New Roman"/>
          <w:kern w:val="0"/>
          <w:sz w:val="24"/>
          <w:szCs w:val="24"/>
        </w:rPr>
      </w:pPr>
    </w:p>
    <w:p w14:paraId="6FC8744F" w14:textId="77777777" w:rsidR="00E25F47" w:rsidRDefault="00E25F47">
      <w:pPr>
        <w:widowControl/>
        <w:ind w:firstLineChars="200" w:firstLine="480"/>
        <w:jc w:val="left"/>
        <w:rPr>
          <w:rFonts w:ascii="Times New Roman" w:eastAsia="宋体" w:hAnsi="Times New Roman" w:cs="Times New Roman"/>
          <w:kern w:val="0"/>
          <w:sz w:val="24"/>
          <w:szCs w:val="24"/>
        </w:rPr>
      </w:pPr>
    </w:p>
    <w:p w14:paraId="47718298"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68ABD85C"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    址：成都市武侯区武侯新城管委会武青南路33号</w:t>
      </w:r>
    </w:p>
    <w:p w14:paraId="239824C7"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    话：028-87098160</w:t>
      </w:r>
    </w:p>
    <w:sectPr w:rsidR="0031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5E"/>
    <w:rsid w:val="000978B7"/>
    <w:rsid w:val="000F6CD8"/>
    <w:rsid w:val="001917AF"/>
    <w:rsid w:val="00203558"/>
    <w:rsid w:val="002407A7"/>
    <w:rsid w:val="002674A0"/>
    <w:rsid w:val="00295775"/>
    <w:rsid w:val="003162B7"/>
    <w:rsid w:val="003310C5"/>
    <w:rsid w:val="003540D1"/>
    <w:rsid w:val="00377399"/>
    <w:rsid w:val="003A0A5E"/>
    <w:rsid w:val="004466E3"/>
    <w:rsid w:val="004C10F5"/>
    <w:rsid w:val="004D2CE8"/>
    <w:rsid w:val="004D5ECC"/>
    <w:rsid w:val="00505A29"/>
    <w:rsid w:val="005419B9"/>
    <w:rsid w:val="00553865"/>
    <w:rsid w:val="0056766E"/>
    <w:rsid w:val="0057437D"/>
    <w:rsid w:val="00606226"/>
    <w:rsid w:val="0063464B"/>
    <w:rsid w:val="00636CE2"/>
    <w:rsid w:val="00747C7A"/>
    <w:rsid w:val="00767956"/>
    <w:rsid w:val="00780A4D"/>
    <w:rsid w:val="007939FE"/>
    <w:rsid w:val="007B3644"/>
    <w:rsid w:val="007E1BFB"/>
    <w:rsid w:val="008654E2"/>
    <w:rsid w:val="00965DD8"/>
    <w:rsid w:val="00980294"/>
    <w:rsid w:val="00AA723F"/>
    <w:rsid w:val="00AF72CD"/>
    <w:rsid w:val="00C27062"/>
    <w:rsid w:val="00CA2B23"/>
    <w:rsid w:val="00D350ED"/>
    <w:rsid w:val="00D42CCC"/>
    <w:rsid w:val="00E1108B"/>
    <w:rsid w:val="00E25F47"/>
    <w:rsid w:val="00E61F4B"/>
    <w:rsid w:val="00FB38C4"/>
    <w:rsid w:val="00FD24B9"/>
    <w:rsid w:val="0D4312BB"/>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A220"/>
  <w15:docId w15:val="{AE5010AA-BC69-41CA-84ED-D61F3EF5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917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7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7AF"/>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sid w:val="001917AF"/>
    <w:rPr>
      <w:b/>
      <w:bCs/>
      <w:kern w:val="44"/>
      <w:sz w:val="44"/>
      <w:szCs w:val="44"/>
    </w:rPr>
  </w:style>
  <w:style w:type="character" w:customStyle="1" w:styleId="20">
    <w:name w:val="标题 2 字符"/>
    <w:basedOn w:val="a0"/>
    <w:link w:val="2"/>
    <w:uiPriority w:val="9"/>
    <w:rsid w:val="001917AF"/>
    <w:rPr>
      <w:rFonts w:asciiTheme="majorHAnsi" w:eastAsiaTheme="majorEastAsia" w:hAnsiTheme="majorHAnsi" w:cstheme="majorBidi"/>
      <w:b/>
      <w:bCs/>
      <w:kern w:val="2"/>
      <w:sz w:val="32"/>
      <w:szCs w:val="32"/>
    </w:rPr>
  </w:style>
  <w:style w:type="paragraph" w:styleId="aa">
    <w:name w:val="Title"/>
    <w:basedOn w:val="a"/>
    <w:next w:val="a"/>
    <w:link w:val="ab"/>
    <w:uiPriority w:val="10"/>
    <w:qFormat/>
    <w:rsid w:val="001917A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917AF"/>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1917AF"/>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917AF"/>
    <w:rPr>
      <w:b/>
      <w:bCs/>
      <w:kern w:val="28"/>
      <w:sz w:val="32"/>
      <w:szCs w:val="32"/>
    </w:rPr>
  </w:style>
  <w:style w:type="character" w:customStyle="1" w:styleId="30">
    <w:name w:val="标题 3 字符"/>
    <w:basedOn w:val="a0"/>
    <w:link w:val="3"/>
    <w:uiPriority w:val="9"/>
    <w:rsid w:val="001917AF"/>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44</cp:revision>
  <cp:lastPrinted>2021-03-29T08:20:00Z</cp:lastPrinted>
  <dcterms:created xsi:type="dcterms:W3CDTF">2019-09-10T05:48:00Z</dcterms:created>
  <dcterms:modified xsi:type="dcterms:W3CDTF">2021-05-06T03:22:00Z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882B901126374767968038C358663DA8</vt:lpwstr>
  </property>
</Properties>
</file>