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B74E6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32"/>
          <w:szCs w:val="32"/>
        </w:rPr>
      </w:pPr>
      <w:r>
        <w:rPr>
          <w:rFonts w:hint="default" w:ascii="Calibri" w:hAnsi="Calibri" w:eastAsia="Consolas" w:cs="Calibri"/>
          <w:b/>
          <w:color w:val="000000"/>
          <w:sz w:val="32"/>
          <w:szCs w:val="32"/>
        </w:rPr>
        <w:t>Bài 5 : Tối ưu quy trình xử lý Log hằng ngày</w:t>
      </w:r>
    </w:p>
    <w:p w14:paraId="20E5927F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8"/>
          <w:szCs w:val="28"/>
        </w:rPr>
      </w:pPr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>Phần 1: Thiết</w:t>
      </w:r>
      <w:bookmarkStart w:id="0" w:name="_GoBack"/>
      <w:bookmarkEnd w:id="0"/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 xml:space="preserve"> kế kiến trúc.</w:t>
      </w:r>
    </w:p>
    <w:p w14:paraId="6EA77BD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color w:val="000000"/>
          <w:sz w:val="24"/>
          <w:szCs w:val="24"/>
        </w:rPr>
        <w:t xml:space="preserve">Header block: Chứa siêu dữ liệu (tên, tác giả, ngày tạo) bằng cú pháp </w:t>
      </w:r>
      <w:r>
        <w:rPr>
          <w:rFonts w:hint="default" w:ascii="Consolas" w:hAnsi="Consolas" w:eastAsia="Consolas"/>
          <w:color w:val="000000"/>
          <w:sz w:val="22"/>
          <w:szCs w:val="24"/>
        </w:rPr>
        <w:t>chú thích khối &lt;# ... #&gt; hoặc #.</w:t>
      </w:r>
    </w:p>
    <w:p w14:paraId="624B42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556CE3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Biến cấu hình: Khai báo các đường dẫn tệp giúp dễ dàng bảo trì và thay đổi.</w:t>
      </w:r>
    </w:p>
    <w:p w14:paraId="7A39A4E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55C31B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Thông báo tiến trình: Sử dụng Write-Host để in trạng thái ra màn hình console theo thời gian thực mà không làm ảnh hưởng đến dữ liệu ghi vào tệp.</w:t>
      </w:r>
    </w:p>
    <w:p w14:paraId="45F199C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EEC2C8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Logic xử lý: Kết hợp pipeline đọc tệp (Get-Content), lọc từ khóa (Select-String), ghi tiêu đề (&gt;) và ghi nối kết quả (&gt;&gt;).</w:t>
      </w:r>
    </w:p>
    <w:p w14:paraId="3A78328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AC73EB1">
      <w:pPr>
        <w:spacing w:beforeLines="0" w:afterLines="0"/>
        <w:jc w:val="left"/>
        <w:rPr>
          <w:rFonts w:hint="default" w:ascii="Consolas" w:hAnsi="Consolas" w:eastAsia="Consolas"/>
          <w:color w:val="000000"/>
          <w:sz w:val="28"/>
          <w:szCs w:val="28"/>
        </w:rPr>
      </w:pPr>
      <w:r>
        <w:rPr>
          <w:rFonts w:hint="default" w:ascii="Consolas" w:hAnsi="Consolas" w:eastAsia="Consolas"/>
          <w:b/>
          <w:color w:val="000000"/>
          <w:sz w:val="28"/>
          <w:szCs w:val="28"/>
        </w:rPr>
        <w:t>Phần 2: Sản phẩm.</w:t>
      </w:r>
    </w:p>
    <w:p w14:paraId="4F9B274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&lt;#=== HE THONG TU DONG LOC LOG ===#&gt;</w:t>
      </w:r>
    </w:p>
    <w:p w14:paraId="76A194B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Write-Host "Dang loc log ERROR"</w:t>
      </w:r>
    </w:p>
    <w:p w14:paraId="751EB92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Get-Content .\server.log | Select-String "ERROR" &gt;&gt; bao_cao_loi.txt</w:t>
      </w:r>
    </w:p>
    <w:p w14:paraId="2C10C9A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Write-Host "Da loc cong log ERROR"</w:t>
      </w:r>
    </w:p>
    <w:p w14:paraId="30100918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43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2026-10-13T10:42:00Z</dcterms:created>
  <dc:creator>kien trung</dc:creator>
  <cp:lastModifiedBy>kien trung</cp:lastModifiedBy>
  <dcterms:modified xsi:type="dcterms:W3CDTF">2026-10-13T10:43:37Z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5DB7E5C0EB6848979C873288322A2F61_11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