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259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Bài 4 : Tối ưu hóa Slide trình bày cho Startup</w:t>
      </w:r>
    </w:p>
    <w:p w14:paraId="1F7CC628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4"/>
          <w:rFonts w:hint="default" w:ascii="Calibri" w:hAnsi="Calibri" w:cs="Calibri"/>
          <w:sz w:val="28"/>
          <w:szCs w:val="28"/>
        </w:rPr>
        <w:t>Phần 1 (So sánh):</w:t>
      </w:r>
    </w:p>
    <w:tbl>
      <w:tblPr>
        <w:tblStyle w:val="6"/>
        <w:tblW w:w="9419" w:type="dxa"/>
        <w:tblInd w:w="-4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32"/>
        <w:gridCol w:w="4132"/>
        <w:gridCol w:w="3555"/>
      </w:tblGrid>
      <w:tr w14:paraId="34B75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32" w:type="dxa"/>
          </w:tcPr>
          <w:p w14:paraId="757BF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primaryFont Fallback" w:cs="Calibri"/>
                <w:b/>
                <w:bCs/>
                <w:i w:val="0"/>
                <w:iCs w:val="0"/>
                <w:caps w:val="0"/>
                <w:color w:val="020617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vi-VN" w:eastAsia="zh-CN" w:bidi="ar"/>
              </w:rPr>
            </w:pPr>
            <w:r>
              <w:rPr>
                <w:rFonts w:hint="default" w:ascii="Calibri" w:hAnsi="Calibri" w:eastAsia="primaryFont Fallback" w:cs="Calibri"/>
                <w:b/>
                <w:bCs/>
                <w:i w:val="0"/>
                <w:iCs w:val="0"/>
                <w:caps w:val="0"/>
                <w:color w:val="020617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vi-VN" w:eastAsia="zh-CN" w:bidi="ar"/>
              </w:rPr>
              <w:t>Tiêu chí</w:t>
            </w:r>
          </w:p>
        </w:tc>
        <w:tc>
          <w:tcPr>
            <w:tcW w:w="4132" w:type="dxa"/>
          </w:tcPr>
          <w:p w14:paraId="365C5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primaryFont Fallback" w:cs="Calibri"/>
                <w:b/>
                <w:bCs/>
                <w:i w:val="0"/>
                <w:iCs w:val="0"/>
                <w:caps w:val="0"/>
                <w:color w:val="020617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Copy bảng Excel 50 hàng</w:t>
            </w:r>
          </w:p>
        </w:tc>
        <w:tc>
          <w:tcPr>
            <w:tcW w:w="3555" w:type="dxa"/>
          </w:tcPr>
          <w:p w14:paraId="424AF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primaryFont Fallback" w:cs="Calibri"/>
                <w:b/>
                <w:bCs/>
                <w:i w:val="0"/>
                <w:iCs w:val="0"/>
                <w:caps w:val="0"/>
                <w:color w:val="020617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Bar Chart có Highlight</w:t>
            </w:r>
          </w:p>
        </w:tc>
      </w:tr>
      <w:tr w14:paraId="637D0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32" w:type="dxa"/>
          </w:tcPr>
          <w:p w14:paraId="281AD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primaryFont Fallback" w:cs="Calibri"/>
                <w:b/>
                <w:bCs/>
                <w:i w:val="0"/>
                <w:iCs w:val="0"/>
                <w:caps w:val="0"/>
                <w:color w:val="020617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vi-VN" w:eastAsia="zh-CN" w:bidi="ar"/>
              </w:rPr>
            </w:pPr>
            <w:r>
              <w:rPr>
                <w:rFonts w:hint="default" w:ascii="Calibri" w:hAnsi="Calibri" w:eastAsia="primaryFont Fallback" w:cs="Calibri"/>
                <w:b/>
                <w:bCs/>
                <w:i w:val="0"/>
                <w:iCs w:val="0"/>
                <w:caps w:val="0"/>
                <w:color w:val="020617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vi-VN" w:eastAsia="zh-CN" w:bidi="ar"/>
              </w:rPr>
              <w:t>Khả năng hiểu.</w:t>
            </w:r>
          </w:p>
        </w:tc>
        <w:tc>
          <w:tcPr>
            <w:tcW w:w="4132" w:type="dxa"/>
          </w:tcPr>
          <w:p w14:paraId="6DE5C2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primaryFont Fallback" w:cs="Calibri"/>
                <w:b w:val="0"/>
                <w:bCs w:val="0"/>
                <w:i w:val="0"/>
                <w:iCs w:val="0"/>
                <w:caps w:val="0"/>
                <w:color w:val="020617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vi-VN" w:eastAsia="zh-CN" w:bidi="ar"/>
              </w:rPr>
            </w:pPr>
            <w:r>
              <w:rPr>
                <w:rFonts w:hint="default" w:ascii="Calibri" w:hAnsi="Calibri" w:eastAsia="primaryFont Fallback" w:cs="Calibri"/>
                <w:b w:val="0"/>
                <w:bCs w:val="0"/>
                <w:i w:val="0"/>
                <w:iCs w:val="0"/>
                <w:caps w:val="0"/>
                <w:color w:val="020617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vi-VN" w:eastAsia="zh-CN" w:bidi="ar"/>
              </w:rPr>
              <w:t xml:space="preserve">Rất chậm. 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Người xem mất thời gian tự đọc và tìm số.</w:t>
            </w:r>
          </w:p>
        </w:tc>
        <w:tc>
          <w:tcPr>
            <w:tcW w:w="3555" w:type="dxa"/>
          </w:tcPr>
          <w:p w14:paraId="77B76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primaryFont Fallback" w:cs="Calibri"/>
                <w:b w:val="0"/>
                <w:bCs w:val="0"/>
                <w:i w:val="0"/>
                <w:iCs w:val="0"/>
                <w:caps w:val="0"/>
                <w:color w:val="020617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vi-VN" w:eastAsia="zh-CN" w:bidi="ar"/>
              </w:rPr>
            </w:pPr>
            <w:r>
              <w:rPr>
                <w:rFonts w:hint="default" w:ascii="Calibri" w:hAnsi="Calibri" w:eastAsia="primaryFont Fallback" w:cs="Calibri"/>
                <w:b w:val="0"/>
                <w:bCs w:val="0"/>
                <w:i w:val="0"/>
                <w:iCs w:val="0"/>
                <w:caps w:val="0"/>
                <w:color w:val="020617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vi-VN" w:eastAsia="zh-CN" w:bidi="ar"/>
              </w:rPr>
              <w:t xml:space="preserve">Nhanh. 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Mắt lập tức tập trung vào điểm nổi bật.</w:t>
            </w:r>
          </w:p>
        </w:tc>
      </w:tr>
      <w:tr w14:paraId="2017D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32" w:type="dxa"/>
          </w:tcPr>
          <w:p w14:paraId="143C53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primaryFont Fallback" w:cs="Calibri"/>
                <w:b/>
                <w:bCs/>
                <w:i w:val="0"/>
                <w:iCs w:val="0"/>
                <w:caps w:val="0"/>
                <w:color w:val="020617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vi-VN" w:eastAsia="zh-CN" w:bidi="ar"/>
              </w:rPr>
            </w:pPr>
            <w:r>
              <w:rPr>
                <w:rFonts w:hint="default" w:ascii="Calibri" w:hAnsi="Calibri" w:eastAsia="primaryFont Fallback" w:cs="Calibri"/>
                <w:b/>
                <w:bCs/>
                <w:i w:val="0"/>
                <w:iCs w:val="0"/>
                <w:caps w:val="0"/>
                <w:color w:val="020617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vi-VN" w:eastAsia="zh-CN" w:bidi="ar"/>
              </w:rPr>
              <w:t>Thuyết trình.</w:t>
            </w:r>
          </w:p>
        </w:tc>
        <w:tc>
          <w:tcPr>
            <w:tcW w:w="4132" w:type="dxa"/>
          </w:tcPr>
          <w:p w14:paraId="14C6B7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primaryFont Fallback" w:cs="Calibri"/>
                <w:b w:val="0"/>
                <w:bCs w:val="0"/>
                <w:i w:val="0"/>
                <w:iCs w:val="0"/>
                <w:caps w:val="0"/>
                <w:color w:val="020617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Gây nhiễu thông tin, dễ làm nhà đầu tư mất tập trung.</w:t>
            </w:r>
          </w:p>
        </w:tc>
        <w:tc>
          <w:tcPr>
            <w:tcW w:w="3555" w:type="dxa"/>
          </w:tcPr>
          <w:p w14:paraId="730B0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primaryFont Fallback" w:cs="Calibri"/>
                <w:b w:val="0"/>
                <w:bCs w:val="0"/>
                <w:i w:val="0"/>
                <w:iCs w:val="0"/>
                <w:caps w:val="0"/>
                <w:color w:val="020617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Truyền tải rõ ràng thông điệp.</w:t>
            </w:r>
          </w:p>
        </w:tc>
      </w:tr>
      <w:tr w14:paraId="4CDA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32" w:type="dxa"/>
          </w:tcPr>
          <w:p w14:paraId="34761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primaryFont Fallback" w:cs="Calibri"/>
                <w:b/>
                <w:bCs/>
                <w:i w:val="0"/>
                <w:iCs w:val="0"/>
                <w:caps w:val="0"/>
                <w:color w:val="020617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vi-VN" w:eastAsia="zh-CN" w:bidi="ar"/>
              </w:rPr>
            </w:pPr>
            <w:r>
              <w:rPr>
                <w:rFonts w:hint="default" w:ascii="Calibri" w:hAnsi="Calibri" w:eastAsia="primaryFont Fallback" w:cs="Calibri"/>
                <w:b/>
                <w:bCs/>
                <w:i w:val="0"/>
                <w:iCs w:val="0"/>
                <w:caps w:val="0"/>
                <w:color w:val="020617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vi-VN" w:eastAsia="zh-CN" w:bidi="ar"/>
              </w:rPr>
              <w:t>Người nghe.</w:t>
            </w:r>
          </w:p>
        </w:tc>
        <w:tc>
          <w:tcPr>
            <w:tcW w:w="4132" w:type="dxa"/>
          </w:tcPr>
          <w:p w14:paraId="18E2E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primaryFont Fallback" w:cs="Calibri"/>
                <w:b w:val="0"/>
                <w:bCs w:val="0"/>
                <w:i w:val="0"/>
                <w:iCs w:val="0"/>
                <w:caps w:val="0"/>
                <w:color w:val="020617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Phải tự phân tích dữ liệu thô.</w:t>
            </w:r>
          </w:p>
        </w:tc>
        <w:tc>
          <w:tcPr>
            <w:tcW w:w="3555" w:type="dxa"/>
          </w:tcPr>
          <w:p w14:paraId="5248C0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libri" w:hAnsi="Calibri" w:eastAsia="primaryFont Fallback" w:cs="Calibri"/>
                <w:b w:val="0"/>
                <w:bCs w:val="0"/>
                <w:i w:val="0"/>
                <w:iCs w:val="0"/>
                <w:caps w:val="0"/>
                <w:color w:val="020617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Nắm ngay kết luận cốt lõi .</w:t>
            </w:r>
          </w:p>
        </w:tc>
      </w:tr>
    </w:tbl>
    <w:p w14:paraId="707028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i w:val="0"/>
          <w:iCs w:val="0"/>
          <w:caps w:val="0"/>
          <w:color w:val="020617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</w:p>
    <w:p w14:paraId="1CAFC4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i w:val="0"/>
          <w:iCs w:val="0"/>
          <w:caps w:val="0"/>
          <w:color w:val="020617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</w:p>
    <w:p w14:paraId="7DD66AA2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4"/>
          <w:rFonts w:hint="default" w:ascii="Calibri" w:hAnsi="Calibri" w:cs="Calibri"/>
          <w:sz w:val="28"/>
          <w:szCs w:val="28"/>
        </w:rPr>
        <w:t>Phần 2 (Lựa chọn):</w:t>
      </w:r>
    </w:p>
    <w:p w14:paraId="77E9844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  <w:t xml:space="preserve">Dùng 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>Tiêu đề khẳng định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  <w:lang w:val="vi-VN"/>
        </w:rPr>
        <w:t>.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 xml:space="preserve">Chuyển từ: "Doanh thu tháng 04/2024" 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  <w:t xml:space="preserve"> t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>hành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>"Doanh thu T4/2024 đạt X tỷ VNĐ — Sản phẩm A đóng góp chính với Y%"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  <w:t>.</w:t>
      </w:r>
    </w:p>
    <w:p w14:paraId="311331F0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Dùng Biểu đồ cột (Bar Chart) để thể hiện xu hướng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tăng trưởng doanh thu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>.</w:t>
      </w:r>
    </w:p>
    <w:p w14:paraId="2E3EA09C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Sử dụng xám cho toàn bộ dữ liệu nền.</w:t>
      </w:r>
      <w:r>
        <w:rPr>
          <w:rFonts w:hint="default" w:ascii="Calibri" w:hAnsi="Calibri" w:cs="Calibri"/>
          <w:b w:val="0"/>
          <w:bCs w:val="0"/>
          <w:lang w:val="vi-VN"/>
        </w:rPr>
        <w:t xml:space="preserve"> </w:t>
      </w:r>
      <w:r>
        <w:rPr>
          <w:rFonts w:hint="default" w:ascii="Calibri" w:hAnsi="Calibri" w:cs="Calibri"/>
          <w:b w:val="0"/>
          <w:bCs w:val="0"/>
        </w:rPr>
        <w:t>Dùng 1 màu nổi bật cho đúng sản phẩm chính cần nhà đầu tư chú ý.</w:t>
      </w:r>
    </w:p>
    <w:p w14:paraId="00FD059C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lang w:val="vi-V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Nội dung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 xml:space="preserve"> t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ối thiểu 30pt để đảm bảo nhà đầu tư ngồi xa vẫn đọc rõ.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25B81"/>
    <w:rsid w:val="1052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2026-10-20T01:23:00Z</dcterms:created>
  <dc:creator>kien trung</dc:creator>
  <cp:lastModifiedBy>kien trung</cp:lastModifiedBy>
  <dcterms:modified xsi:type="dcterms:W3CDTF">2026-10-20T01:38:57Z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7BD254A087C3477385076846C156F16F_11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