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function if exists CalculateYearDiff;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function CalculateYearDiff(input_year 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declare year_start date;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declare cur_date 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declare year_diff 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year_start = CONCAT(input_year, '-01-01');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set cur_date = CURDATE();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 year_diff = YEAR(cur_date) - YEAR(year_start);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year_diff;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CalculateYearDiff(1989) as year_diff;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80" w:lineRule="auto"/>
        <w:rPr>
          <w:rFonts w:ascii="Montserrat" w:cs="Montserrat" w:eastAsia="Montserrat" w:hAnsi="Montserrat"/>
          <w:color w:val="2f2f37"/>
          <w:sz w:val="24"/>
          <w:szCs w:val="24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shd w:fill="ecf4f8" w:val="clear"/>
          <w:rtl w:val="0"/>
        </w:rPr>
        <w:t xml:space="preserve">💡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function if exists CountInfectious;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function CountInfectious(total INT, period 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returns decimal(10,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declare result decimal(10, 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total != ''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set result = total / period;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set result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CountInfectious(CAST(number_rabies as decimal), 12) as avg_per_month,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CountInfectious(CAST(number_rabies as decimal), 4) as avg_per_quarter,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CountInfectious(CAST(number_rabies as decimal), 2) as avg_per_half_year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infectious_info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number_rabies != '';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