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p1.1</w:t>
      </w:r>
      <w:r w:rsidDel="00000000" w:rsidR="00000000" w:rsidRPr="00000000">
        <w:rPr>
          <w:rtl w:val="0"/>
        </w:rPr>
        <w:br w:type="textWrapping"/>
        <w:br w:type="textWrapping"/>
        <w:t xml:space="preserve">SELECT * FROM mydb.products;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467350" cy="8429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842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p1.2</w:t>
      </w:r>
    </w:p>
    <w:p w:rsidR="00000000" w:rsidDel="00000000" w:rsidP="00000000" w:rsidRDefault="00000000" w:rsidRPr="00000000" w14:paraId="00000008">
      <w:pPr>
        <w:rPr>
          <w:b w:val="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name, phone FROM mydb.shippers;</w:t>
      </w:r>
    </w:p>
    <w:p w:rsidR="00000000" w:rsidDel="00000000" w:rsidP="00000000" w:rsidRDefault="00000000" w:rsidRPr="00000000" w14:paraId="0000000A">
      <w:pPr>
        <w:rPr>
          <w:b w:val="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806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976.1811023622045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