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color w:val="888888"/>
          <w:sz w:val="18"/>
          <w:szCs w:val="18"/>
        </w:rPr>
        <w:t xml:space="preserve">BOAZ-STUDY — StudyManager v1.0</w:t>
      </w:r>
    </w:p>
    <w:p>
      <w:pPr>
        <w:spacing w:after="20" w:before="20"/>
        <w:jc w:val="center"/>
      </w:pPr>
      <w:r>
        <w:rPr>
          <w:rFonts w:ascii="Arial" w:cs="Arial" w:eastAsia="Arial" w:hAnsi="Arial"/>
          <w:b/>
          <w:bCs/>
          <w:color w:val="1F3864"/>
          <w:sz w:val="36"/>
          <w:szCs w:val="36"/>
        </w:rPr>
        <w:t xml:space="preserve">LIVRABLE E</w:t>
      </w:r>
    </w:p>
    <w:p>
      <w:pPr>
        <w:spacing w:after="20" w:before="0"/>
        <w:jc w:val="center"/>
      </w:pPr>
      <w:r>
        <w:rPr>
          <w:rFonts w:ascii="Arial" w:cs="Arial" w:eastAsia="Arial" w:hAnsi="Arial"/>
          <w:color w:val="2E75B6"/>
          <w:sz w:val="26"/>
          <w:szCs w:val="26"/>
        </w:rPr>
        <w:t xml:space="preserve">Rapport d'Avancement — Sprint 1</w:t>
      </w:r>
    </w:p>
    <w:p>
      <w:pPr>
        <w:spacing w:after="20" w:before="0"/>
        <w:jc w:val="center"/>
      </w:pPr>
      <w:r>
        <w:rPr>
          <w:rFonts w:ascii="Arial" w:cs="Arial" w:eastAsia="Arial" w:hAnsi="Arial"/>
          <w:i/>
          <w:iCs/>
          <w:color w:val="666666"/>
          <w:sz w:val="20"/>
          <w:szCs w:val="20"/>
        </w:rPr>
        <w:t xml:space="preserve">Chef de Projet — Destinataire : CTO BOAZ-STUDY</w:t>
      </w:r>
    </w:p>
    <w:p>
      <w:pPr>
        <w:spacing w:after="40" w:before="0"/>
        <w:jc w:val="center"/>
      </w:pPr>
      <w:r>
        <w:rPr>
          <w:rFonts w:ascii="Arial" w:cs="Arial" w:eastAsia="Arial" w:hAnsi="Arial"/>
          <w:color w:val="888888"/>
          <w:sz w:val="18"/>
          <w:szCs w:val="18"/>
        </w:rPr>
        <w:t xml:space="preserve">Date : 18 Avril 2026  |  Sprint 1 : 07–18 Avril 2026  |  Version : 1.0</w:t>
      </w:r>
    </w:p>
    <w:p>
      <w:pPr>
        <w:pBdr>
          <w:bottom w:val="single" w:color="1F3864" w:sz="8"/>
        </w:pBdr>
        <w:spacing w:after="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3864" w:val="clear"/>
            <w:tcMar>
              <w:top w:type="dxa" w:w="120"/>
              <w:left w:type="dxa" w:w="180"/>
              <w:bottom w:type="dxa" w:w="120"/>
              <w:right w:type="dxa" w:w="180"/>
            </w:tcMar>
          </w:tcPr>
          <w:p>
            <w:pPr>
              <w:spacing w:after="40" w:before="0"/>
            </w:pPr>
            <w:r>
              <w:rPr>
                <w:rFonts w:ascii="Arial" w:cs="Arial" w:eastAsia="Arial" w:hAnsi="Arial"/>
                <w:b/>
                <w:bCs/>
                <w:color w:val="A9CCE3"/>
                <w:sz w:val="22"/>
                <w:szCs w:val="22"/>
              </w:rPr>
              <w:t xml:space="preserve">RÉSUMÉ EXÉCUTIF — SPRINT 1</w:t>
            </w:r>
          </w:p>
          <w:p>
            <w:pPr>
              <w:spacing w:after="30" w:before="0"/>
            </w:pPr>
            <w:r>
              <w:rPr>
                <w:rFonts w:ascii="Arial" w:cs="Arial" w:eastAsia="Arial" w:hAnsi="Arial"/>
                <w:color w:val="FFFFFF"/>
                <w:sz w:val="20"/>
                <w:szCs w:val="20"/>
              </w:rPr>
              <w:t xml:space="preserve">Le Sprint 1 a été complété à 71% de la vélocité planifiée (32/45 SP). 4 des 6 stories prévues ont été livrées et validées en recette, permettant de disposer d'un flux d'inscription étudiant fonctionnel de bout en bout.</w:t>
            </w:r>
          </w:p>
          <w:p>
            <w:pPr>
              <w:spacing w:after="30" w:before="0"/>
            </w:pPr>
            <w:r>
              <w:rPr>
                <w:rFonts w:ascii="Arial" w:cs="Arial" w:eastAsia="Arial" w:hAnsi="Arial"/>
                <w:color w:val="FFFFFF"/>
                <w:sz w:val="20"/>
                <w:szCs w:val="20"/>
              </w:rPr>
              <w:t xml:space="preserve">2 stories ont été bloquées par une dépendance Keycloak (authentification SSO) non configurée en environnement de recette, générant un déficit de 13 SP. Ce blocage est résolu — la configuration Keycloak a été effectuée le 16 Avril.</w:t>
            </w:r>
          </w:p>
          <w:p>
            <w:pPr>
              <w:spacing w:after="30" w:before="0"/>
            </w:pPr>
            <w:r>
              <w:rPr>
                <w:rFonts w:ascii="Arial" w:cs="Arial" w:eastAsia="Arial" w:hAnsi="Arial"/>
                <w:color w:val="FFFFFF"/>
                <w:sz w:val="20"/>
                <w:szCs w:val="20"/>
              </w:rPr>
              <w:t xml:space="preserve">3 bugs ont été détectés en recette (1 bloquant, 2 majeurs) ; 2 ont été corrigés dans le sprint. 1 bug bloquant (BUG-006 — upload silencieux) est traité en Sprint 2 J1.</w:t>
            </w:r>
          </w:p>
          <w:p>
            <w:pPr>
              <w:spacing w:after="0" w:before="0"/>
            </w:pPr>
            <w:r>
              <w:rPr>
                <w:rFonts w:ascii="Arial" w:cs="Arial" w:eastAsia="Arial" w:hAnsi="Arial"/>
                <w:b/>
                <w:bCs/>
                <w:color w:val="A9D6E5"/>
                <w:sz w:val="20"/>
                <w:szCs w:val="20"/>
              </w:rPr>
              <w:t xml:space="preserve">Décision recommandée : Reporter les 2 stories non complétées (STUDY-03 + STUDY-08) en priorité maximale Sprint 2, et renforcer la vérification des dépendances techniques lors du Sprint Planning.</w:t>
            </w:r>
          </w:p>
        </w:tc>
      </w:tr>
    </w:tbl>
    <w:p>
      <w:pPr>
        <w:spacing w:after="0" w:before="80"/>
      </w:pPr>
    </w:p>
    <w:p>
      <w:pPr>
        <w:spacing w:after="0" w:before="80"/>
      </w:pPr>
    </w:p>
    <w:p>
      <w:pPr>
        <w:pStyle w:val="Heading1"/>
        <w:spacing w:after="120" w:before="360"/>
      </w:pPr>
      <w:r>
        <w:rPr>
          <w:rFonts w:ascii="Arial" w:cs="Arial" w:eastAsia="Arial" w:hAnsi="Arial"/>
          <w:b/>
          <w:bCs/>
          <w:color w:val="1F3864"/>
          <w:sz w:val="28"/>
          <w:szCs w:val="28"/>
        </w:rPr>
        <w:t xml:space="preserve">1. Tableau de Bord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E67E22" w:val="clear"/>
            <w:tcMar>
              <w:top w:type="dxa" w:w="120"/>
              <w:left w:type="dxa" w:w="120"/>
              <w:bottom w:type="dxa" w:w="120"/>
              <w:right w:type="dxa" w:w="120"/>
            </w:tcMar>
          </w:tcPr>
          <w:p>
            <w:pPr>
              <w:spacing w:after="20" w:before="0"/>
              <w:jc w:val="center"/>
            </w:pPr>
            <w:r>
              <w:rPr>
                <w:rFonts w:ascii="Arial" w:cs="Arial" w:eastAsia="Arial" w:hAnsi="Arial"/>
                <w:b/>
                <w:bCs/>
                <w:color w:val="FFFFFF"/>
                <w:sz w:val="48"/>
                <w:szCs w:val="48"/>
              </w:rPr>
              <w:t xml:space="preserve">71%</w:t>
            </w:r>
          </w:p>
          <w:p>
            <w:pPr>
              <w:jc w:val="center"/>
            </w:pPr>
            <w:r>
              <w:rPr>
                <w:rFonts w:ascii="Arial" w:cs="Arial" w:eastAsia="Arial" w:hAnsi="Arial"/>
                <w:color w:val="FFFFFF"/>
                <w:sz w:val="16"/>
                <w:szCs w:val="16"/>
              </w:rPr>
              <w:t xml:space="preserve">Vélocité
(32/45 SP)</w:t>
            </w:r>
          </w:p>
        </w:tc>
        <w:tc>
          <w:tcPr>
            <w:tcW w:type="dxa" w:w="2340"/>
            <w:tcBorders>
              <w:top w:val="single" w:color="AAAAAA" w:sz="4"/>
              <w:left w:val="single" w:color="AAAAAA" w:sz="4"/>
              <w:bottom w:val="single" w:color="AAAAAA" w:sz="4"/>
              <w:right w:val="single" w:color="AAAAAA" w:sz="4"/>
            </w:tcBorders>
            <w:shd w:fill="1E8449" w:val="clear"/>
            <w:tcMar>
              <w:top w:type="dxa" w:w="120"/>
              <w:left w:type="dxa" w:w="120"/>
              <w:bottom w:type="dxa" w:w="120"/>
              <w:right w:type="dxa" w:w="120"/>
            </w:tcMar>
          </w:tcPr>
          <w:p>
            <w:pPr>
              <w:spacing w:after="20" w:before="0"/>
              <w:jc w:val="center"/>
            </w:pPr>
            <w:r>
              <w:rPr>
                <w:rFonts w:ascii="Arial" w:cs="Arial" w:eastAsia="Arial" w:hAnsi="Arial"/>
                <w:b/>
                <w:bCs/>
                <w:color w:val="FFFFFF"/>
                <w:sz w:val="48"/>
                <w:szCs w:val="48"/>
              </w:rPr>
              <w:t xml:space="preserve">4/6</w:t>
            </w:r>
          </w:p>
          <w:p>
            <w:pPr>
              <w:jc w:val="center"/>
            </w:pPr>
            <w:r>
              <w:rPr>
                <w:rFonts w:ascii="Arial" w:cs="Arial" w:eastAsia="Arial" w:hAnsi="Arial"/>
                <w:color w:val="FFFFFF"/>
                <w:sz w:val="16"/>
                <w:szCs w:val="16"/>
              </w:rPr>
              <w:t xml:space="preserve">Stories
complétées</w:t>
            </w:r>
          </w:p>
        </w:tc>
        <w:tc>
          <w:tcPr>
            <w:tcW w:type="dxa" w:w="2340"/>
            <w:tcBorders>
              <w:top w:val="single" w:color="AAAAAA" w:sz="4"/>
              <w:left w:val="single" w:color="AAAAAA" w:sz="4"/>
              <w:bottom w:val="single" w:color="AAAAAA" w:sz="4"/>
              <w:right w:val="single" w:color="AAAAAA" w:sz="4"/>
            </w:tcBorders>
            <w:shd w:fill="C0392B" w:val="clear"/>
            <w:tcMar>
              <w:top w:type="dxa" w:w="120"/>
              <w:left w:type="dxa" w:w="120"/>
              <w:bottom w:type="dxa" w:w="120"/>
              <w:right w:type="dxa" w:w="120"/>
            </w:tcMar>
          </w:tcPr>
          <w:p>
            <w:pPr>
              <w:spacing w:after="20" w:before="0"/>
              <w:jc w:val="center"/>
            </w:pPr>
            <w:r>
              <w:rPr>
                <w:rFonts w:ascii="Arial" w:cs="Arial" w:eastAsia="Arial" w:hAnsi="Arial"/>
                <w:b/>
                <w:bCs/>
                <w:color w:val="FFFFFF"/>
                <w:sz w:val="48"/>
                <w:szCs w:val="48"/>
              </w:rPr>
              <w:t xml:space="preserve">3</w:t>
            </w:r>
          </w:p>
          <w:p>
            <w:pPr>
              <w:jc w:val="center"/>
            </w:pPr>
            <w:r>
              <w:rPr>
                <w:rFonts w:ascii="Arial" w:cs="Arial" w:eastAsia="Arial" w:hAnsi="Arial"/>
                <w:color w:val="FFFFFF"/>
                <w:sz w:val="16"/>
                <w:szCs w:val="16"/>
              </w:rPr>
              <w:t xml:space="preserve">Bugs détectés
(1 bloquant / 2 maj.)</w:t>
            </w:r>
          </w:p>
        </w:tc>
        <w:tc>
          <w:tcPr>
            <w:tcW w:type="dxa" w:w="2340"/>
            <w:tcBorders>
              <w:top w:val="single" w:color="AAAAAA" w:sz="4"/>
              <w:left w:val="single" w:color="AAAAAA" w:sz="4"/>
              <w:bottom w:val="single" w:color="AAAAAA" w:sz="4"/>
              <w:right w:val="single" w:color="AAAAAA" w:sz="4"/>
            </w:tcBorders>
            <w:shd w:fill="148F77" w:val="clear"/>
            <w:tcMar>
              <w:top w:type="dxa" w:w="120"/>
              <w:left w:type="dxa" w:w="120"/>
              <w:bottom w:type="dxa" w:w="120"/>
              <w:right w:type="dxa" w:w="120"/>
            </w:tcMar>
          </w:tcPr>
          <w:p>
            <w:pPr>
              <w:spacing w:after="20" w:before="0"/>
              <w:jc w:val="center"/>
            </w:pPr>
            <w:r>
              <w:rPr>
                <w:rFonts w:ascii="Arial" w:cs="Arial" w:eastAsia="Arial" w:hAnsi="Arial"/>
                <w:b/>
                <w:bCs/>
                <w:color w:val="FFFFFF"/>
                <w:sz w:val="48"/>
                <w:szCs w:val="48"/>
              </w:rPr>
              <w:t xml:space="preserve">2/3</w:t>
            </w:r>
          </w:p>
          <w:p>
            <w:pPr>
              <w:jc w:val="center"/>
            </w:pPr>
            <w:r>
              <w:rPr>
                <w:rFonts w:ascii="Arial" w:cs="Arial" w:eastAsia="Arial" w:hAnsi="Arial"/>
                <w:color w:val="FFFFFF"/>
                <w:sz w:val="16"/>
                <w:szCs w:val="16"/>
              </w:rPr>
              <w:t xml:space="preserve">Bugs résolus
(1 reporté S2)</w:t>
            </w:r>
          </w:p>
        </w:tc>
      </w:tr>
    </w:tbl>
    <w:p>
      <w:pPr>
        <w:spacing w:after="0" w:before="80"/>
      </w:pPr>
    </w:p>
    <w:p>
      <w:pPr>
        <w:spacing w:after="0" w:before="80"/>
      </w:pPr>
    </w:p>
    <w:p>
      <w:pPr>
        <w:pStyle w:val="Heading1"/>
        <w:spacing w:after="120" w:before="360"/>
      </w:pPr>
      <w:r>
        <w:rPr>
          <w:rFonts w:ascii="Arial" w:cs="Arial" w:eastAsia="Arial" w:hAnsi="Arial"/>
          <w:b/>
          <w:bCs/>
          <w:color w:val="1F3864"/>
          <w:sz w:val="28"/>
          <w:szCs w:val="28"/>
        </w:rPr>
        <w:t xml:space="preserve">2. Tableau de Vélocité — Planifié vs Réalisé</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200"/>
        <w:gridCol w:w="1800"/>
      </w:tblGrid>
      <w:t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Métrique</w:t>
            </w:r>
          </w:p>
        </w:tc>
        <w:tc>
          <w:tcPr>
            <w:tcW w:type="dxa" w:w="4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Indicateur visuel</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Valeur</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Statut</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Capacité planifiée</w:t>
            </w:r>
          </w:p>
        </w:tc>
        <w:tc>
          <w:tcPr>
            <w:tcW w:type="dxa" w:w="4360"/>
            <w:tcBorders>
              <w:top w:val="single" w:color="AAAAAA" w:sz="4"/>
              <w:left w:val="single" w:color="AAAAAA" w:sz="4"/>
              <w:bottom w:val="single" w:color="AAAAAA" w:sz="4"/>
              <w:right w:val="single" w:color="AAAAAA" w:sz="4"/>
            </w:tcBorders>
            <w:shd w:fill="2E86C1" w:val="clear"/>
            <w:tcMar>
              <w:top w:type="dxa" w:w="80"/>
              <w:left w:type="dxa" w:w="120"/>
              <w:bottom w:type="dxa" w:w="80"/>
              <w:right w:type="dxa" w:w="120"/>
            </w:tcMar>
          </w:tcPr>
          <w:p>
            <w:r>
              <w:rPr>
                <w:rFonts w:ascii="Courier New" w:cs="Courier New" w:eastAsia="Courier New" w:hAnsi="Courier New"/>
                <w:color w:val="FFFFFF"/>
                <w:sz w:val="16"/>
                <w:szCs w:val="16"/>
              </w:rPr>
              <w:t xml:space="preserve">████████████████████████████████████████████████ 100%</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45 SP</w:t>
            </w:r>
          </w:p>
        </w:tc>
        <w:tc>
          <w:tcPr>
            <w:tcW w:type="dxa" w:w="1800"/>
            <w:tcBorders>
              <w:top w:val="single" w:color="AAAAAA" w:sz="4"/>
              <w:left w:val="single" w:color="AAAAAA" w:sz="4"/>
              <w:bottom w:val="single" w:color="AAAAAA" w:sz="4"/>
              <w:right w:val="single" w:color="AAAAAA" w:sz="4"/>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Cible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Vélocité réalisée</w:t>
            </w:r>
          </w:p>
        </w:tc>
        <w:tc>
          <w:tcPr>
            <w:tcW w:type="dxa" w:w="4360"/>
            <w:tcBorders>
              <w:top w:val="single" w:color="AAAAAA" w:sz="4"/>
              <w:left w:val="single" w:color="AAAAAA" w:sz="4"/>
              <w:bottom w:val="single" w:color="AAAAAA" w:sz="4"/>
              <w:right w:val="single" w:color="AAAAAA" w:sz="4"/>
            </w:tcBorders>
            <w:shd w:fill="E67E22" w:val="clear"/>
            <w:tcMar>
              <w:top w:type="dxa" w:w="80"/>
              <w:left w:type="dxa" w:w="120"/>
              <w:bottom w:type="dxa" w:w="80"/>
              <w:right w:type="dxa" w:w="120"/>
            </w:tcMar>
          </w:tcPr>
          <w:p>
            <w:r>
              <w:rPr>
                <w:rFonts w:ascii="Courier New" w:cs="Courier New" w:eastAsia="Courier New" w:hAnsi="Courier New"/>
                <w:color w:val="FFFFFF"/>
                <w:sz w:val="16"/>
                <w:szCs w:val="16"/>
              </w:rPr>
              <w:t xml:space="preserve">████████████████████████████████████ 71%</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32 SP</w:t>
            </w:r>
          </w:p>
        </w:tc>
        <w:tc>
          <w:tcPr>
            <w:tcW w:type="dxa" w:w="1800"/>
            <w:tcBorders>
              <w:top w:val="single" w:color="AAAAAA" w:sz="4"/>
              <w:left w:val="single" w:color="AAAAAA" w:sz="4"/>
              <w:bottom w:val="single" w:color="AAAAAA" w:sz="4"/>
              <w:right w:val="single" w:color="AAAAAA" w:sz="4"/>
            </w:tcBorders>
            <w:shd w:fill="E67E22" w:val="clear"/>
            <w:tcMar>
              <w:top w:type="dxa" w:w="80"/>
              <w:left w:type="dxa" w:w="120"/>
              <w:bottom w:type="dxa" w:w="80"/>
              <w:right w:type="dxa" w:w="120"/>
            </w:tcMar>
          </w:tcPr>
          <w:p>
            <w:r>
              <w:rPr>
                <w:rFonts w:ascii="Arial" w:cs="Arial" w:eastAsia="Arial" w:hAnsi="Arial"/>
                <w:b/>
                <w:bCs/>
                <w:color w:val="FFFFFF"/>
                <w:sz w:val="17"/>
                <w:szCs w:val="17"/>
              </w:rPr>
              <w:t xml:space="preserve">71% ⚠</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Écart</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Déficit de 13 story points à analyser</w:t>
            </w:r>
          </w:p>
        </w:tc>
        <w:tc>
          <w:tcPr>
            <w:tcW w:type="dxa" w:w="1200"/>
            <w:tcBorders>
              <w:top w:val="single" w:color="AAAAAA" w:sz="4"/>
              <w:left w:val="single" w:color="AAAAAA" w:sz="4"/>
              <w:bottom w:val="single" w:color="AAAAAA" w:sz="4"/>
              <w:right w:val="single" w:color="AAAAAA" w:sz="4"/>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-13 SP</w:t>
            </w:r>
          </w:p>
        </w:tc>
        <w:tc>
          <w:tcPr>
            <w:tcW w:type="dxa" w:w="1800"/>
            <w:tcBorders>
              <w:top w:val="single" w:color="AAAAAA" w:sz="4"/>
              <w:left w:val="single" w:color="AAAAAA" w:sz="4"/>
              <w:bottom w:val="single" w:color="AAAAAA" w:sz="4"/>
              <w:right w:val="single" w:color="AAAAAA" w:sz="4"/>
            </w:tcBorders>
            <w:shd w:fill="C0392B" w:val="clear"/>
            <w:tcMar>
              <w:top w:type="dxa" w:w="80"/>
              <w:left w:type="dxa" w:w="120"/>
              <w:bottom w:type="dxa" w:w="80"/>
              <w:right w:type="dxa" w:w="120"/>
            </w:tcMar>
          </w:tcPr>
          <w:p>
            <w:r>
              <w:rPr>
                <w:rFonts w:ascii="Arial" w:cs="Arial" w:eastAsia="Arial" w:hAnsi="Arial"/>
                <w:b/>
                <w:bCs/>
                <w:color w:val="FFFFFF"/>
                <w:sz w:val="17"/>
                <w:szCs w:val="17"/>
              </w:rPr>
              <w:t xml:space="preserve">À corriger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Élément</w:t>
            </w:r>
          </w:p>
        </w:tc>
        <w:tc>
          <w:tcPr>
            <w:tcW w:type="dxa" w:w="2120"/>
            <w:tcBorders>
              <w:top w:val="single" w:color="AAAAAA" w:sz="4"/>
              <w:left w:val="single" w:color="AAAAAA" w:sz="4"/>
              <w:bottom w:val="single" w:color="AAAAAA" w:sz="4"/>
              <w:right w:val="single" w:color="AAAAAA" w:sz="4"/>
            </w:tcBorders>
            <w:shd w:fill="2E86C1" w:val="clear"/>
            <w:tcMar>
              <w:top w:type="dxa" w:w="80"/>
              <w:left w:type="dxa" w:w="120"/>
              <w:bottom w:type="dxa" w:w="80"/>
              <w:right w:type="dxa" w:w="120"/>
            </w:tcMar>
          </w:tcPr>
          <w:p>
            <w:r>
              <w:rPr>
                <w:rFonts w:ascii="Arial" w:cs="Arial" w:eastAsia="Arial" w:hAnsi="Arial"/>
                <w:b/>
                <w:bCs/>
                <w:color w:val="FFFFFF"/>
                <w:sz w:val="18"/>
                <w:szCs w:val="18"/>
              </w:rPr>
              <w:t xml:space="preserve">Planifié</w:t>
            </w:r>
          </w:p>
        </w:tc>
        <w:tc>
          <w:tcPr>
            <w:tcW w:type="dxa" w:w="2120"/>
            <w:tcBorders>
              <w:top w:val="single" w:color="AAAAAA" w:sz="4"/>
              <w:left w:val="single" w:color="AAAAAA" w:sz="4"/>
              <w:bottom w:val="single" w:color="AAAAAA" w:sz="4"/>
              <w:right w:val="single" w:color="AAAAAA" w:sz="4"/>
            </w:tcBorders>
            <w:shd w:fill="1E8449" w:val="clear"/>
            <w:tcMar>
              <w:top w:type="dxa" w:w="80"/>
              <w:left w:type="dxa" w:w="120"/>
              <w:bottom w:type="dxa" w:w="80"/>
              <w:right w:type="dxa" w:w="120"/>
            </w:tcMar>
          </w:tcPr>
          <w:p>
            <w:r>
              <w:rPr>
                <w:rFonts w:ascii="Arial" w:cs="Arial" w:eastAsia="Arial" w:hAnsi="Arial"/>
                <w:b/>
                <w:bCs/>
                <w:color w:val="FFFFFF"/>
                <w:sz w:val="18"/>
                <w:szCs w:val="18"/>
              </w:rPr>
              <w:t xml:space="preserve">Réalisé</w:t>
            </w:r>
          </w:p>
        </w:tc>
        <w:tc>
          <w:tcPr>
            <w:tcW w:type="dxa" w:w="2120"/>
            <w:tcBorders>
              <w:top w:val="single" w:color="AAAAAA" w:sz="4"/>
              <w:left w:val="single" w:color="AAAAAA" w:sz="4"/>
              <w:bottom w:val="single" w:color="AAAAAA" w:sz="4"/>
              <w:right w:val="single" w:color="AAAAAA" w:sz="4"/>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Écart</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Story points</w:t>
            </w:r>
          </w:p>
        </w:tc>
        <w:tc>
          <w:tcPr>
            <w:tcW w:type="dxa" w:w="2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45 SP</w:t>
            </w:r>
          </w:p>
        </w:tc>
        <w:tc>
          <w:tcPr>
            <w:tcW w:type="dxa" w:w="2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32 SP</w:t>
            </w:r>
          </w:p>
        </w:tc>
        <w:tc>
          <w:tcPr>
            <w:tcW w:type="dxa" w:w="2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-13 SP (-29%)</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Stories complétées</w:t>
            </w:r>
          </w:p>
        </w:tc>
        <w:tc>
          <w:tcPr>
            <w:tcW w:type="dxa" w:w="2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 stories</w:t>
            </w:r>
          </w:p>
        </w:tc>
        <w:tc>
          <w:tcPr>
            <w:tcW w:type="dxa" w:w="2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stories</w:t>
            </w:r>
          </w:p>
        </w:tc>
        <w:tc>
          <w:tcPr>
            <w:tcW w:type="dxa" w:w="2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-2 stories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Bugs à corriger</w:t>
            </w:r>
          </w:p>
        </w:tc>
        <w:tc>
          <w:tcPr>
            <w:tcW w:type="dxa" w:w="2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(prévu)</w:t>
            </w:r>
          </w:p>
        </w:tc>
        <w:tc>
          <w:tcPr>
            <w:tcW w:type="dxa" w:w="2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détectés</w:t>
            </w:r>
          </w:p>
        </w:tc>
        <w:tc>
          <w:tcPr>
            <w:tcW w:type="dxa" w:w="2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E67E22"/>
                <w:sz w:val="18"/>
                <w:szCs w:val="18"/>
              </w:rPr>
              <w:t xml:space="preserve">+3 bugs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Bugs résolus</w:t>
            </w:r>
          </w:p>
        </w:tc>
        <w:tc>
          <w:tcPr>
            <w:tcW w:type="dxa" w:w="2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2/3 résolus</w:t>
            </w:r>
          </w:p>
        </w:tc>
        <w:tc>
          <w:tcPr>
            <w:tcW w:type="dxa" w:w="2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E67E22"/>
                <w:sz w:val="18"/>
                <w:szCs w:val="18"/>
              </w:rPr>
              <w:t xml:space="preserve">1 reporté Sprint 2</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Taux de complétion SP</w:t>
            </w:r>
          </w:p>
        </w:tc>
        <w:tc>
          <w:tcPr>
            <w:tcW w:type="dxa" w:w="2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w:t>
            </w:r>
          </w:p>
        </w:tc>
        <w:tc>
          <w:tcPr>
            <w:tcW w:type="dxa" w:w="2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E67E22"/>
                <w:sz w:val="18"/>
                <w:szCs w:val="18"/>
              </w:rPr>
              <w:t xml:space="preserve">71,1%</w:t>
            </w:r>
          </w:p>
        </w:tc>
        <w:tc>
          <w:tcPr>
            <w:tcW w:type="dxa" w:w="2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-28,9%</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Sprint Goal atteint ?</w:t>
            </w:r>
          </w:p>
        </w:tc>
        <w:tc>
          <w:tcPr>
            <w:tcW w:type="dxa" w:w="6360"/>
            <w:gridSpan w:val="3"/>
            <w:tcBorders>
              <w:top w:val="single" w:color="AAAAAA" w:sz="4"/>
              <w:left w:val="single" w:color="AAAAAA" w:sz="4"/>
              <w:bottom w:val="single" w:color="AAAAAA" w:sz="4"/>
              <w:right w:val="single" w:color="AAAAAA" w:sz="4"/>
            </w:tcBorders>
            <w:shd w:fill="E67E22" w:val="clear"/>
            <w:tcMar>
              <w:top w:type="dxa" w:w="80"/>
              <w:left w:type="dxa" w:w="120"/>
              <w:bottom w:type="dxa" w:w="80"/>
              <w:right w:type="dxa" w:w="120"/>
            </w:tcMar>
          </w:tcPr>
          <w:p>
            <w:r>
              <w:rPr>
                <w:rFonts w:ascii="Arial" w:cs="Arial" w:eastAsia="Arial" w:hAnsi="Arial"/>
                <w:b/>
                <w:bCs/>
                <w:color w:val="FFFFFF"/>
                <w:sz w:val="17"/>
                <w:szCs w:val="17"/>
              </w:rPr>
              <w:t xml:space="preserve">PARTIELLEMENT — Flux inscription (F1) opérationnel mais validation admin (STUDY-03) non livrée</w:t>
            </w:r>
          </w:p>
        </w:tc>
      </w:tr>
    </w:tbl>
    <w:p>
      <w:pPr>
        <w:spacing w:after="0" w:before="80"/>
      </w:pPr>
    </w:p>
    <w:p>
      <w:pPr>
        <w:spacing w:after="0" w:before="80"/>
      </w:pPr>
    </w:p>
    <w:p>
      <w:pPr>
        <w:pStyle w:val="Heading1"/>
        <w:spacing w:after="120" w:before="360"/>
      </w:pPr>
      <w:r>
        <w:rPr>
          <w:rFonts w:ascii="Arial" w:cs="Arial" w:eastAsia="Arial" w:hAnsi="Arial"/>
          <w:b/>
          <w:bCs/>
          <w:color w:val="1F3864"/>
          <w:sz w:val="28"/>
          <w:szCs w:val="28"/>
        </w:rPr>
        <w:t xml:space="preserve">3. Rapport de Productivité Individuelle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1200"/>
        <w:gridCol w:w="1200"/>
        <w:gridCol w:w="2360"/>
      </w:tblGrid>
      <w:tr>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Développeur</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Profil</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SP planifiés</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SP réalisés</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Taux</w:t>
            </w:r>
          </w:p>
        </w:tc>
        <w:tc>
          <w:tcPr>
            <w:tcW w:type="dxa" w:w="2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Commentaire</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Marie — Frontend</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SP</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SP</w:t>
            </w:r>
          </w:p>
        </w:tc>
        <w:tc>
          <w:tcPr>
            <w:tcW w:type="dxa" w:w="1200"/>
            <w:tcBorders>
              <w:top w:val="single" w:color="AAAAAA" w:sz="4"/>
              <w:left w:val="single" w:color="AAAAAA" w:sz="4"/>
              <w:bottom w:val="single" w:color="AAAAAA" w:sz="4"/>
              <w:right w:val="single" w:color="AAAAAA" w:sz="4"/>
            </w:tcBorders>
            <w:shd w:fill="1E8449" w:val="clear"/>
            <w:tcMar>
              <w:top w:type="dxa" w:w="80"/>
              <w:left w:type="dxa" w:w="80"/>
              <w:bottom w:type="dxa" w:w="80"/>
              <w:right w:type="dxa" w:w="80"/>
            </w:tcMar>
          </w:tcPr>
          <w:p>
            <w:r>
              <w:rPr>
                <w:rFonts w:ascii="Arial" w:cs="Arial" w:eastAsia="Arial" w:hAnsi="Arial"/>
                <w:b/>
                <w:bCs/>
                <w:color w:val="FFFFFF"/>
                <w:sz w:val="17"/>
                <w:szCs w:val="17"/>
              </w:rPr>
              <w:t xml:space="preserve">100%</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Livraison dans les délais. Qualité UI saluée lors de la Review. Bonne collaboration avec Tech Lead.</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Karim — Backend #1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8+3 SP</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 SP</w:t>
            </w:r>
          </w:p>
        </w:tc>
        <w:tc>
          <w:tcPr>
            <w:tcW w:type="dxa" w:w="1200"/>
            <w:tcBorders>
              <w:top w:val="single" w:color="AAAAAA" w:sz="4"/>
              <w:left w:val="single" w:color="AAAAAA" w:sz="4"/>
              <w:bottom w:val="single" w:color="AAAAAA" w:sz="4"/>
              <w:right w:val="single" w:color="AAAAAA" w:sz="4"/>
            </w:tcBorders>
            <w:shd w:fill="E67E22" w:val="clear"/>
            <w:tcMar>
              <w:top w:type="dxa" w:w="80"/>
              <w:left w:type="dxa" w:w="80"/>
              <w:bottom w:type="dxa" w:w="80"/>
              <w:right w:type="dxa" w:w="80"/>
            </w:tcMar>
          </w:tcPr>
          <w:p>
            <w:r>
              <w:rPr>
                <w:rFonts w:ascii="Arial" w:cs="Arial" w:eastAsia="Arial" w:hAnsi="Arial"/>
                <w:b/>
                <w:bCs/>
                <w:color w:val="FFFFFF"/>
                <w:sz w:val="17"/>
                <w:szCs w:val="17"/>
              </w:rPr>
              <w:t xml:space="preserve">73%</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BUG-006 non corrigé faute de temps (priorité Sprint 2 J1). Blocage credentials S3 a consommé 0,5 journée.</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Dev Backend #2</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SP</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SP</w:t>
            </w:r>
          </w:p>
        </w:tc>
        <w:tc>
          <w:tcPr>
            <w:tcW w:type="dxa" w:w="1200"/>
            <w:tcBorders>
              <w:top w:val="single" w:color="AAAAAA" w:sz="4"/>
              <w:left w:val="single" w:color="AAAAAA" w:sz="4"/>
              <w:bottom w:val="single" w:color="AAAAAA" w:sz="4"/>
              <w:right w:val="single" w:color="AAAAAA" w:sz="4"/>
            </w:tcBorders>
            <w:shd w:fill="C0392B" w:val="clear"/>
            <w:tcMar>
              <w:top w:type="dxa" w:w="80"/>
              <w:left w:type="dxa" w:w="80"/>
              <w:bottom w:type="dxa" w:w="80"/>
              <w:right w:type="dxa" w:w="80"/>
            </w:tcMar>
          </w:tcPr>
          <w:p>
            <w:r>
              <w:rPr>
                <w:rFonts w:ascii="Arial" w:cs="Arial" w:eastAsia="Arial" w:hAnsi="Arial"/>
                <w:b/>
                <w:bCs/>
                <w:color w:val="FFFFFF"/>
                <w:sz w:val="17"/>
                <w:szCs w:val="17"/>
              </w:rPr>
              <w:t xml:space="preserve">0%</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STUDY-03 bloqué par dépendance Keycloak non configurée (SSO). Non imputable au développeur. Story reportée Sprint 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Thomas — Tech Lead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Architecture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SP</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SP</w:t>
            </w:r>
          </w:p>
        </w:tc>
        <w:tc>
          <w:tcPr>
            <w:tcW w:type="dxa" w:w="1200"/>
            <w:tcBorders>
              <w:top w:val="single" w:color="AAAAAA" w:sz="4"/>
              <w:left w:val="single" w:color="AAAAAA" w:sz="4"/>
              <w:bottom w:val="single" w:color="AAAAAA" w:sz="4"/>
              <w:right w:val="single" w:color="AAAAAA" w:sz="4"/>
            </w:tcBorders>
            <w:shd w:fill="1E8449" w:val="clear"/>
            <w:tcMar>
              <w:top w:type="dxa" w:w="80"/>
              <w:left w:type="dxa" w:w="80"/>
              <w:bottom w:type="dxa" w:w="80"/>
              <w:right w:type="dxa" w:w="80"/>
            </w:tcMar>
          </w:tcPr>
          <w:p>
            <w:r>
              <w:rPr>
                <w:rFonts w:ascii="Arial" w:cs="Arial" w:eastAsia="Arial" w:hAnsi="Arial"/>
                <w:b/>
                <w:bCs/>
                <w:color w:val="FFFFFF"/>
                <w:sz w:val="17"/>
                <w:szCs w:val="17"/>
              </w:rPr>
              <w:t xml:space="preserve">100%</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STUDY-07 livré + 4 code reviews effectuées. A débloqué le credentials S3 en 10 minutes. Excellent support équipe.</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Dev Mobile</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Mobile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SP</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SP</w:t>
            </w:r>
          </w:p>
        </w:tc>
        <w:tc>
          <w:tcPr>
            <w:tcW w:type="dxa" w:w="1200"/>
            <w:tcBorders>
              <w:top w:val="single" w:color="AAAAAA" w:sz="4"/>
              <w:left w:val="single" w:color="AAAAAA" w:sz="4"/>
              <w:bottom w:val="single" w:color="AAAAAA" w:sz="4"/>
              <w:right w:val="single" w:color="AAAAAA" w:sz="4"/>
            </w:tcBorders>
            <w:shd w:fill="1E8449" w:val="clear"/>
            <w:tcMar>
              <w:top w:type="dxa" w:w="80"/>
              <w:left w:type="dxa" w:w="80"/>
              <w:bottom w:type="dxa" w:w="80"/>
              <w:right w:type="dxa" w:w="80"/>
            </w:tcMar>
          </w:tcPr>
          <w:p>
            <w:r>
              <w:rPr>
                <w:rFonts w:ascii="Arial" w:cs="Arial" w:eastAsia="Arial" w:hAnsi="Arial"/>
                <w:b/>
                <w:bCs/>
                <w:color w:val="FFFFFF"/>
                <w:sz w:val="17"/>
                <w:szCs w:val="17"/>
              </w:rPr>
              <w:t xml:space="preserve">100%</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STUDY-09 livré malgré 3 jours de congé. App mobile bien reçue lors de la Review CTO.</w:t>
            </w:r>
          </w:p>
        </w:tc>
      </w:tr>
      <w:tr>
        <w:tc>
          <w:tcPr>
            <w:tcW w:type="dxa" w:w="18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TOTAL ÉQUIPE</w:t>
            </w:r>
          </w:p>
        </w:tc>
        <w:tc>
          <w:tcPr>
            <w:tcW w:type="dxa" w:w="16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5 devs</w:t>
            </w:r>
          </w:p>
        </w:tc>
        <w:tc>
          <w:tcPr>
            <w:tcW w:type="dxa" w:w="12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19+3 SP</w:t>
            </w:r>
          </w:p>
        </w:tc>
        <w:tc>
          <w:tcPr>
            <w:tcW w:type="dxa" w:w="12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19 SP</w:t>
            </w:r>
          </w:p>
        </w:tc>
        <w:tc>
          <w:tcPr>
            <w:tcW w:type="dxa" w:w="1200"/>
            <w:tcBorders>
              <w:top w:val="single" w:color="AAAAAA" w:sz="4"/>
              <w:left w:val="single" w:color="AAAAAA" w:sz="4"/>
              <w:bottom w:val="single" w:color="AAAAAA" w:sz="4"/>
              <w:right w:val="single" w:color="AAAAAA" w:sz="4"/>
            </w:tcBorders>
            <w:shd w:fill="E67E22" w:val="clear"/>
            <w:tcMar>
              <w:top w:type="dxa" w:w="80"/>
              <w:left w:type="dxa" w:w="80"/>
              <w:bottom w:type="dxa" w:w="80"/>
              <w:right w:type="dxa" w:w="80"/>
            </w:tcMar>
          </w:tcPr>
          <w:p>
            <w:r>
              <w:rPr>
                <w:rFonts w:ascii="Arial" w:cs="Arial" w:eastAsia="Arial" w:hAnsi="Arial"/>
                <w:b/>
                <w:bCs/>
                <w:color w:val="FFFFFF"/>
                <w:sz w:val="17"/>
                <w:szCs w:val="17"/>
              </w:rPr>
              <w:t xml:space="preserve">71,1%</w:t>
            </w:r>
          </w:p>
        </w:tc>
        <w:tc>
          <w:tcPr>
            <w:tcW w:type="dxa" w:w="236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Hors bugs (8 SP upload + dépendances)</w:t>
            </w:r>
          </w:p>
        </w:tc>
      </w:tr>
    </w:tbl>
    <w:p>
      <w:pPr>
        <w:spacing w:after="0" w:before="80"/>
      </w:pPr>
    </w:p>
    <w:p>
      <w:pPr>
        <w:spacing w:after="0" w:before="80"/>
      </w:pPr>
    </w:p>
    <w:p>
      <w:pPr>
        <w:pStyle w:val="Heading1"/>
        <w:spacing w:after="120" w:before="360"/>
      </w:pPr>
      <w:r>
        <w:rPr>
          <w:rFonts w:ascii="Arial" w:cs="Arial" w:eastAsia="Arial" w:hAnsi="Arial"/>
          <w:b/>
          <w:bCs/>
          <w:color w:val="1F3864"/>
          <w:sz w:val="28"/>
          <w:szCs w:val="28"/>
        </w:rPr>
        <w:t xml:space="preserve">4. Analyse des Écarts — Causes Racines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Cause racine #1 — Dépendance Keycloak non identifiée au Sprint Planning</w:t>
            </w:r>
          </w:p>
        </w:tc>
      </w:tr>
      <w:tr>
        <w:tc>
          <w:tcPr>
            <w:tcW w:type="dxa" w:w="9360"/>
            <w:tcBorders>
              <w:top w:val="single" w:color="AAAAAA" w:sz="4"/>
              <w:left w:val="single" w:color="AAAAAA" w:sz="4"/>
              <w:bottom w:val="single" w:color="AAAAAA" w:sz="4"/>
              <w:right w:val="single" w:color="AAAAAA" w:sz="4"/>
            </w:tcBorders>
            <w:shd w:fill="EBF5FB" w:val="clear"/>
            <w:tcMar>
              <w:top w:type="dxa" w:w="80"/>
              <w:left w:type="dxa" w:w="140"/>
              <w:bottom w:type="dxa" w:w="80"/>
              <w:right w:type="dxa" w:w="140"/>
            </w:tcMar>
          </w:tcPr>
          <w:p>
            <w:pPr>
              <w:spacing w:after="30" w:before="0"/>
            </w:pPr>
            <w:r>
              <w:rPr>
                <w:rFonts w:ascii="Arial" w:cs="Arial" w:eastAsia="Arial" w:hAnsi="Arial"/>
                <w:b/>
                <w:bCs/>
                <w:sz w:val="18"/>
                <w:szCs w:val="18"/>
              </w:rPr>
              <w:t xml:space="preserve">Stories impactées : </w:t>
            </w:r>
            <w:r>
              <w:rPr>
                <w:rFonts w:ascii="Arial" w:cs="Arial" w:eastAsia="Arial" w:hAnsi="Arial"/>
                <w:sz w:val="18"/>
                <w:szCs w:val="18"/>
              </w:rPr>
              <w:t xml:space="preserve">STUDY-03 (Validation administrative — 5 SP) et STUDY-08 (Modification dossier — 5 SP, Sprint 2)</w:t>
            </w:r>
          </w:p>
          <w:p>
            <w:pPr>
              <w:spacing w:after="30" w:before="0"/>
            </w:pPr>
            <w:r>
              <w:rPr>
                <w:rFonts w:ascii="Arial" w:cs="Arial" w:eastAsia="Arial" w:hAnsi="Arial"/>
                <w:b/>
                <w:bCs/>
                <w:sz w:val="18"/>
                <w:szCs w:val="18"/>
              </w:rPr>
              <w:t xml:space="preserve">Analyse : </w:t>
            </w:r>
            <w:r>
              <w:rPr>
                <w:rFonts w:ascii="Arial" w:cs="Arial" w:eastAsia="Arial" w:hAnsi="Arial"/>
                <w:sz w:val="18"/>
                <w:szCs w:val="18"/>
              </w:rPr>
              <w:t xml:space="preserve">La story STUDY-03 implique un système d'authentification des agents (SSO via Keycloak). Cette dépendance n'a pas été identifiée lors du Sprint Planning car aucune tâche technique de configuration d'environnement n'avait été créée. Keycloak n'était pas configuré en environnement de recette.</w:t>
            </w:r>
          </w:p>
          <w:p>
            <w:pPr>
              <w:spacing w:after="30" w:before="0"/>
            </w:pPr>
            <w:r>
              <w:rPr>
                <w:rFonts w:ascii="Arial" w:cs="Arial" w:eastAsia="Arial" w:hAnsi="Arial"/>
                <w:b/>
                <w:bCs/>
                <w:color w:val="1A5276"/>
                <w:sz w:val="18"/>
                <w:szCs w:val="18"/>
              </w:rPr>
              <w:t xml:space="preserve">Analyse 5 Pourquoi :</w:t>
            </w:r>
          </w:p>
          <w:p>
            <w:pPr>
              <w:pStyle w:val="ListParagraph"/>
              <w:numPr>
                <w:ilvl w:val="0"/>
                <w:numId w:val="2"/>
              </w:numPr>
            </w:pPr>
            <w:r>
              <w:rPr>
                <w:rFonts w:ascii="Arial" w:cs="Arial" w:eastAsia="Arial" w:hAnsi="Arial"/>
                <w:sz w:val="18"/>
                <w:szCs w:val="18"/>
              </w:rPr>
              <w:t xml:space="preserve">Pourquoi STUDY-03 n'a pas été complétée ? → Keycloak non configuré en recette</w:t>
            </w:r>
          </w:p>
          <w:p>
            <w:pPr>
              <w:pStyle w:val="ListParagraph"/>
              <w:numPr>
                <w:ilvl w:val="0"/>
                <w:numId w:val="2"/>
              </w:numPr>
            </w:pPr>
            <w:r>
              <w:rPr>
                <w:rFonts w:ascii="Arial" w:cs="Arial" w:eastAsia="Arial" w:hAnsi="Arial"/>
                <w:sz w:val="18"/>
                <w:szCs w:val="18"/>
              </w:rPr>
              <w:t xml:space="preserve">Pourquoi Keycloak n'était pas configuré ? → La tâche de configuration n'était pas dans le sprint</w:t>
            </w:r>
          </w:p>
          <w:p>
            <w:pPr>
              <w:pStyle w:val="ListParagraph"/>
              <w:numPr>
                <w:ilvl w:val="0"/>
                <w:numId w:val="2"/>
              </w:numPr>
            </w:pPr>
            <w:r>
              <w:rPr>
                <w:rFonts w:ascii="Arial" w:cs="Arial" w:eastAsia="Arial" w:hAnsi="Arial"/>
                <w:sz w:val="18"/>
                <w:szCs w:val="18"/>
              </w:rPr>
              <w:t xml:space="preserve">Pourquoi cette tâche n'était pas dans le sprint ? → La dépendance n'a pas été identifiée lors du Sprint Planning</w:t>
            </w:r>
          </w:p>
          <w:p>
            <w:pPr>
              <w:pStyle w:val="ListParagraph"/>
              <w:numPr>
                <w:ilvl w:val="0"/>
                <w:numId w:val="2"/>
              </w:numPr>
            </w:pPr>
            <w:r>
              <w:rPr>
                <w:rFonts w:ascii="Arial" w:cs="Arial" w:eastAsia="Arial" w:hAnsi="Arial"/>
                <w:sz w:val="18"/>
                <w:szCs w:val="18"/>
              </w:rPr>
              <w:t xml:space="preserve">Pourquoi la dépendance n'a pas été identifiée ? → Le processus de Sprint Planning ne comprend pas de checklist de dépendances techniques (infra, auth, environnements)</w:t>
            </w:r>
          </w:p>
          <w:p>
            <w:pPr>
              <w:pStyle w:val="ListParagraph"/>
              <w:numPr>
                <w:ilvl w:val="0"/>
                <w:numId w:val="2"/>
              </w:numPr>
            </w:pPr>
            <w:r>
              <w:rPr>
                <w:rFonts w:ascii="Arial" w:cs="Arial" w:eastAsia="Arial" w:hAnsi="Arial"/>
                <w:sz w:val="18"/>
                <w:szCs w:val="18"/>
              </w:rPr>
              <w:t xml:space="preserve">Pourquoi cette checklist n'existe pas ? → Absence de référentiel de dépendances techniques standardisé</w:t>
            </w:r>
          </w:p>
          <w:p>
            <w:pPr>
              <w:spacing w:after="0" w:before="60"/>
            </w:pPr>
            <w:r>
              <w:rPr>
                <w:rFonts w:ascii="Arial" w:cs="Arial" w:eastAsia="Arial" w:hAnsi="Arial"/>
                <w:b/>
                <w:bCs/>
                <w:color w:val="C0392B"/>
                <w:sz w:val="18"/>
                <w:szCs w:val="18"/>
              </w:rPr>
              <w:t xml:space="preserve">Cause racine identifiée : </w:t>
            </w:r>
            <w:r>
              <w:rPr>
                <w:rFonts w:ascii="Arial" w:cs="Arial" w:eastAsia="Arial" w:hAnsi="Arial"/>
                <w:color w:val="C0392B"/>
                <w:sz w:val="18"/>
                <w:szCs w:val="18"/>
              </w:rPr>
              <w:t xml:space="preserve">Absence de processus de vérification des prérequis techniques lors du Sprint Planning.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Cause racine #2 — Bug bloquant BUG-006 (upload silencieux) non détecté avant livraison en recette</w:t>
            </w:r>
          </w:p>
        </w:tc>
      </w:tr>
      <w:tr>
        <w:tc>
          <w:tcPr>
            <w:tcW w:type="dxa" w:w="9360"/>
            <w:tcBorders>
              <w:top w:val="single" w:color="AAAAAA" w:sz="4"/>
              <w:left w:val="single" w:color="AAAAAA" w:sz="4"/>
              <w:bottom w:val="single" w:color="AAAAAA" w:sz="4"/>
              <w:right w:val="single" w:color="AAAAAA" w:sz="4"/>
            </w:tcBorders>
            <w:shd w:fill="EBF5FB" w:val="clear"/>
            <w:tcMar>
              <w:top w:type="dxa" w:w="80"/>
              <w:left w:type="dxa" w:w="140"/>
              <w:bottom w:type="dxa" w:w="80"/>
              <w:right w:type="dxa" w:w="140"/>
            </w:tcMar>
          </w:tcPr>
          <w:p>
            <w:pPr>
              <w:spacing w:after="30" w:before="0"/>
            </w:pPr>
            <w:r>
              <w:rPr>
                <w:rFonts w:ascii="Arial" w:cs="Arial" w:eastAsia="Arial" w:hAnsi="Arial"/>
                <w:b/>
                <w:bCs/>
                <w:sz w:val="18"/>
                <w:szCs w:val="18"/>
              </w:rPr>
              <w:t xml:space="preserve">Story impactée : </w:t>
            </w:r>
            <w:r>
              <w:rPr>
                <w:rFonts w:ascii="Arial" w:cs="Arial" w:eastAsia="Arial" w:hAnsi="Arial"/>
                <w:sz w:val="18"/>
                <w:szCs w:val="18"/>
              </w:rPr>
              <w:t xml:space="preserve">STUDY-02 (Upload documents — 8 SP). Story acceptée en Review mais bug identifié lors de la campagne QA.</w:t>
            </w:r>
          </w:p>
          <w:p>
            <w:pPr>
              <w:spacing w:after="30" w:before="0"/>
            </w:pPr>
            <w:r>
              <w:rPr>
                <w:rFonts w:ascii="Arial" w:cs="Arial" w:eastAsia="Arial" w:hAnsi="Arial"/>
                <w:b/>
                <w:bCs/>
                <w:sz w:val="18"/>
                <w:szCs w:val="18"/>
              </w:rPr>
              <w:t xml:space="preserve">Analyse : </w:t>
            </w:r>
            <w:r>
              <w:rPr>
                <w:rFonts w:ascii="Arial" w:cs="Arial" w:eastAsia="Arial" w:hAnsi="Arial"/>
                <w:sz w:val="18"/>
                <w:szCs w:val="18"/>
              </w:rPr>
              <w:t xml:space="preserve">L'absence de pipeline CI/CD avec tests automatiques a permis à ce bug (cas limite de fichier &gt; 5 Mo) de passer inaperçu lors des tests manuels du développeur. Les tests unitaires ne couvraient pas les cas limites de taille de fichier.</w:t>
            </w:r>
          </w:p>
          <w:p>
            <w:pPr>
              <w:spacing w:after="0" w:before="0"/>
            </w:pPr>
            <w:r>
              <w:rPr>
                <w:rFonts w:ascii="Arial" w:cs="Arial" w:eastAsia="Arial" w:hAnsi="Arial"/>
                <w:b/>
                <w:bCs/>
                <w:color w:val="C0392B"/>
                <w:sz w:val="18"/>
                <w:szCs w:val="18"/>
              </w:rPr>
              <w:t xml:space="preserve">Cause racine identifiée : </w:t>
            </w:r>
            <w:r>
              <w:rPr>
                <w:rFonts w:ascii="Arial" w:cs="Arial" w:eastAsia="Arial" w:hAnsi="Arial"/>
                <w:color w:val="C0392B"/>
                <w:sz w:val="18"/>
                <w:szCs w:val="18"/>
              </w:rPr>
              <w:t xml:space="preserve">Couverture de tests unitaires insuffisante sur les cas limites. Absence de CI/CD automatisant la détection des régressions.</w:t>
            </w:r>
          </w:p>
        </w:tc>
      </w:tr>
    </w:tbl>
    <w:p>
      <w:pPr>
        <w:spacing w:after="0" w:before="80"/>
      </w:pPr>
    </w:p>
    <w:p>
      <w:pPr>
        <w:spacing w:after="0" w:before="80"/>
      </w:pPr>
    </w:p>
    <w:p>
      <w:pPr>
        <w:pStyle w:val="Heading1"/>
        <w:spacing w:after="120" w:before="360"/>
      </w:pPr>
      <w:r>
        <w:rPr>
          <w:rFonts w:ascii="Arial" w:cs="Arial" w:eastAsia="Arial" w:hAnsi="Arial"/>
          <w:b/>
          <w:bCs/>
          <w:color w:val="1F3864"/>
          <w:sz w:val="28"/>
          <w:szCs w:val="28"/>
        </w:rPr>
        <w:t xml:space="preserve">5. Plan Correctif — Sprint 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00"/>
        <w:gridCol w:w="1560"/>
        <w:gridCol w:w="1200"/>
        <w:gridCol w:w="800"/>
      </w:tblGrid>
      <w:t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Responsable</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Deadline</w:t>
            </w:r>
          </w:p>
        </w:tc>
        <w:tc>
          <w:tcPr>
            <w:tcW w:type="dxa" w:w="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KPI</w:t>
            </w:r>
          </w:p>
        </w:tc>
      </w:tr>
      <w:tr>
        <w:tc>
          <w:tcPr>
            <w:tcW w:type="dxa" w:w="600"/>
            <w:tcBorders>
              <w:top w:val="single" w:color="AAAAAA" w:sz="4"/>
              <w:left w:val="single" w:color="AAAAAA" w:sz="4"/>
              <w:bottom w:val="single" w:color="AAAAAA" w:sz="4"/>
              <w:right w:val="single" w:color="AAAAAA" w:sz="4"/>
            </w:tcBorders>
            <w:shd w:fill="C0392B" w:val="clear"/>
            <w:tcMar>
              <w:top w:type="dxa" w:w="80"/>
              <w:left w:type="dxa" w:w="80"/>
              <w:bottom w:type="dxa" w:w="80"/>
              <w:right w:type="dxa" w:w="80"/>
            </w:tcMar>
          </w:tcPr>
          <w:p>
            <w:r>
              <w:rPr>
                <w:rFonts w:ascii="Arial" w:cs="Arial" w:eastAsia="Arial" w:hAnsi="Arial"/>
                <w:b/>
                <w:bCs/>
                <w:color w:val="FFFFFF"/>
                <w:sz w:val="17"/>
                <w:szCs w:val="17"/>
              </w:rPr>
              <w:t xml:space="preserve">P1</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Compléter STUDY-03</w:t>
            </w:r>
          </w:p>
        </w:tc>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Reprendre et finaliser la story Validation administrative (workflow rejet + notification email). Keycloak est maintenant configuré. Estimation maintenue à 5 SP.</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Dev Backend #2 + Tech Lead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21–22 Avril
(J1-J2 S2)</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Validée QA J3</w:t>
            </w:r>
          </w:p>
        </w:tc>
      </w:tr>
      <w:tr>
        <w:tc>
          <w:tcPr>
            <w:tcW w:type="dxa" w:w="600"/>
            <w:tcBorders>
              <w:top w:val="single" w:color="AAAAAA" w:sz="4"/>
              <w:left w:val="single" w:color="AAAAAA" w:sz="4"/>
              <w:bottom w:val="single" w:color="AAAAAA" w:sz="4"/>
              <w:right w:val="single" w:color="AAAAAA" w:sz="4"/>
            </w:tcBorders>
            <w:shd w:fill="C0392B" w:val="clear"/>
            <w:tcMar>
              <w:top w:type="dxa" w:w="80"/>
              <w:left w:type="dxa" w:w="80"/>
              <w:bottom w:type="dxa" w:w="80"/>
              <w:right w:type="dxa" w:w="80"/>
            </w:tcMar>
          </w:tcPr>
          <w:p>
            <w:r>
              <w:rPr>
                <w:rFonts w:ascii="Arial" w:cs="Arial" w:eastAsia="Arial" w:hAnsi="Arial"/>
                <w:b/>
                <w:bCs/>
                <w:color w:val="FFFFFF"/>
                <w:sz w:val="17"/>
                <w:szCs w:val="17"/>
              </w:rPr>
              <w:t xml:space="preserve">P2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Corriger BUG-006</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Implémenter la validation de taille côté client ET côté serveur avec message d'erreur explicite. Tests unitaires obligatoires couvrant les cas 0–5 Mo, exactement 5 Mo, et &gt; 5 Mo.</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Karim (Backend #1)</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 Avril
(J1 S2)</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Régression OK</w:t>
            </w:r>
          </w:p>
        </w:tc>
      </w:tr>
      <w:tr>
        <w:tc>
          <w:tcPr>
            <w:tcW w:type="dxa" w:w="600"/>
            <w:tcBorders>
              <w:top w:val="single" w:color="AAAAAA" w:sz="4"/>
              <w:left w:val="single" w:color="AAAAAA" w:sz="4"/>
              <w:bottom w:val="single" w:color="AAAAAA" w:sz="4"/>
              <w:right w:val="single" w:color="AAAAAA" w:sz="4"/>
            </w:tcBorders>
            <w:shd w:fill="E67E22" w:val="clear"/>
            <w:tcMar>
              <w:top w:type="dxa" w:w="80"/>
              <w:left w:type="dxa" w:w="80"/>
              <w:bottom w:type="dxa" w:w="80"/>
              <w:right w:type="dxa" w:w="80"/>
            </w:tcMar>
          </w:tcPr>
          <w:p>
            <w:r>
              <w:rPr>
                <w:rFonts w:ascii="Arial" w:cs="Arial" w:eastAsia="Arial" w:hAnsi="Arial"/>
                <w:b/>
                <w:bCs/>
                <w:color w:val="FFFFFF"/>
                <w:sz w:val="17"/>
                <w:szCs w:val="17"/>
              </w:rPr>
              <w:t xml:space="preserve">P3</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Créer checklist prérequis Sprint Planning</w:t>
            </w:r>
          </w:p>
        </w:tc>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Créer un template de Sprint Planning incluant une section 'Checklist Dépendances' : auth, infra, API tierces, services cloud. Validation par Tech Lead obligatoire avant démarrage du sprint.</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Scrum Master</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 Avril
(J1 S2)</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blocage dépendance S2</w:t>
            </w:r>
          </w:p>
        </w:tc>
      </w:tr>
      <w:tr>
        <w:tc>
          <w:tcPr>
            <w:tcW w:type="dxa" w:w="600"/>
            <w:tcBorders>
              <w:top w:val="single" w:color="AAAAAA" w:sz="4"/>
              <w:left w:val="single" w:color="AAAAAA" w:sz="4"/>
              <w:bottom w:val="single" w:color="AAAAAA" w:sz="4"/>
              <w:right w:val="single" w:color="AAAAAA" w:sz="4"/>
            </w:tcBorders>
            <w:shd w:fill="E67E22" w:val="clear"/>
            <w:tcMar>
              <w:top w:type="dxa" w:w="80"/>
              <w:left w:type="dxa" w:w="80"/>
              <w:bottom w:type="dxa" w:w="80"/>
              <w:right w:type="dxa" w:w="80"/>
            </w:tcMar>
          </w:tcPr>
          <w:p>
            <w:r>
              <w:rPr>
                <w:rFonts w:ascii="Arial" w:cs="Arial" w:eastAsia="Arial" w:hAnsi="Arial"/>
                <w:b/>
                <w:bCs/>
                <w:color w:val="FFFFFF"/>
                <w:sz w:val="17"/>
                <w:szCs w:val="17"/>
              </w:rPr>
              <w:t xml:space="preserve">P4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Mettre en place CI/CD</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Configurer GitHub Actions : exécution automatique des tests Jest/Supertest à chaque push sur develop. Coverage minimum : 80%. Build bloqué si tests failing.</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 Lead + Dev Backend #1</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23 Avril
(J3 S2)</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 stories testées auto</w:t>
            </w:r>
          </w:p>
        </w:tc>
      </w:tr>
      <w:tr>
        <w:tc>
          <w:tcPr>
            <w:tcW w:type="dxa" w:w="600"/>
            <w:tcBorders>
              <w:top w:val="single" w:color="AAAAAA" w:sz="4"/>
              <w:left w:val="single" w:color="AAAAAA" w:sz="4"/>
              <w:bottom w:val="single" w:color="AAAAAA" w:sz="4"/>
              <w:right w:val="single" w:color="AAAAAA" w:sz="4"/>
            </w:tcBorders>
            <w:shd w:fill="148F77" w:val="clear"/>
            <w:tcMar>
              <w:top w:type="dxa" w:w="80"/>
              <w:left w:type="dxa" w:w="80"/>
              <w:bottom w:type="dxa" w:w="80"/>
              <w:right w:type="dxa" w:w="80"/>
            </w:tcMar>
          </w:tcPr>
          <w:p>
            <w:r>
              <w:rPr>
                <w:rFonts w:ascii="Arial" w:cs="Arial" w:eastAsia="Arial" w:hAnsi="Arial"/>
                <w:b/>
                <w:bCs/>
                <w:color w:val="FFFFFF"/>
                <w:sz w:val="17"/>
                <w:szCs w:val="17"/>
              </w:rPr>
              <w:t xml:space="preserve">P5</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Code reviews obligatoires</w:t>
            </w:r>
          </w:p>
        </w:tc>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Règle de merge : toute PR sur develop doit avoir minimum 1 reviewer approuvant. Revue systématique par le Tech Lead ou un Senior avant merge. Mise en place du paramètre GitHub Branch Protection.</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 Lead</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 Avril
(J1 S2 — Branch Protection)</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PR sans review</w:t>
            </w:r>
          </w:p>
        </w:tc>
      </w:tr>
    </w:tbl>
    <w:p>
      <w:pPr>
        <w:spacing w:after="0" w:before="80"/>
      </w:pPr>
    </w:p>
    <w:p>
      <w:pPr>
        <w:spacing w:after="0" w:before="80"/>
      </w:pPr>
    </w:p>
    <w:p>
      <w:pPr>
        <w:pStyle w:val="Heading1"/>
        <w:spacing w:after="120" w:before="360"/>
      </w:pPr>
      <w:r>
        <w:rPr>
          <w:rFonts w:ascii="Arial" w:cs="Arial" w:eastAsia="Arial" w:hAnsi="Arial"/>
          <w:b/>
          <w:bCs/>
          <w:color w:val="1F3864"/>
          <w:sz w:val="28"/>
          <w:szCs w:val="28"/>
        </w:rPr>
        <w:t xml:space="preserve">6. Gestion des Risques — Suite du Projet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2600"/>
        <w:gridCol w:w="600"/>
        <w:gridCol w:w="600"/>
        <w:gridCol w:w="600"/>
        <w:gridCol w:w="3560"/>
      </w:tblGrid>
      <w:tr>
        <w:tc>
          <w:tcPr>
            <w:tcW w:type="dxa" w:w="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Catégorie</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 du risque</w:t>
            </w:r>
          </w:p>
        </w:tc>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Proba.</w:t>
            </w:r>
          </w:p>
        </w:tc>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Criticité</w:t>
            </w:r>
          </w:p>
        </w:tc>
        <w:tc>
          <w:tcPr>
            <w:tcW w:type="dxa" w:w="3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Mesure de mitigation</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R01</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Technique</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Dépendances techniques non identifiées en Sprint Planning : nouveaux environnements ou services tiers (ex. : intégration Stripe pour futurs paiements)</w:t>
            </w:r>
          </w:p>
        </w:tc>
        <w:tc>
          <w:tcPr>
            <w:tcW w:type="dxa" w:w="600"/>
            <w:tcBorders>
              <w:top w:val="single" w:color="AAAAAA" w:sz="4"/>
              <w:left w:val="single" w:color="AAAAAA" w:sz="4"/>
              <w:bottom w:val="single" w:color="AAAAAA" w:sz="4"/>
              <w:right w:val="single" w:color="AAAAAA" w:sz="4"/>
            </w:tcBorders>
            <w:shd w:fill="E67E22" w:val="clear"/>
            <w:tcMar>
              <w:top w:type="dxa" w:w="80"/>
              <w:left w:type="dxa" w:w="80"/>
              <w:bottom w:type="dxa" w:w="80"/>
              <w:right w:type="dxa" w:w="80"/>
            </w:tcMar>
          </w:tcPr>
          <w:p>
            <w:r>
              <w:rPr>
                <w:rFonts w:ascii="Arial" w:cs="Arial" w:eastAsia="Arial" w:hAnsi="Arial"/>
                <w:b/>
                <w:bCs/>
                <w:color w:val="FFFFFF"/>
                <w:sz w:val="16"/>
                <w:szCs w:val="16"/>
              </w:rPr>
              <w:t xml:space="preserve">Haute</w:t>
            </w:r>
          </w:p>
        </w:tc>
        <w:tc>
          <w:tcPr>
            <w:tcW w:type="dxa" w:w="600"/>
            <w:tcBorders>
              <w:top w:val="single" w:color="AAAAAA" w:sz="4"/>
              <w:left w:val="single" w:color="AAAAAA" w:sz="4"/>
              <w:bottom w:val="single" w:color="AAAAAA" w:sz="4"/>
              <w:right w:val="single" w:color="AAAAAA" w:sz="4"/>
            </w:tcBorders>
            <w:shd w:fill="C0392B" w:val="clear"/>
            <w:tcMar>
              <w:top w:type="dxa" w:w="80"/>
              <w:left w:type="dxa" w:w="80"/>
              <w:bottom w:type="dxa" w:w="80"/>
              <w:right w:type="dxa" w:w="80"/>
            </w:tcMar>
          </w:tcPr>
          <w:p>
            <w:r>
              <w:rPr>
                <w:rFonts w:ascii="Arial" w:cs="Arial" w:eastAsia="Arial" w:hAnsi="Arial"/>
                <w:b/>
                <w:bCs/>
                <w:color w:val="FFFFFF"/>
                <w:sz w:val="16"/>
                <w:szCs w:val="16"/>
              </w:rPr>
              <w:t xml:space="preserve">Critique</w:t>
            </w:r>
          </w:p>
        </w:tc>
        <w:tc>
          <w:tcPr>
            <w:tcW w:type="dxa" w:w="600"/>
            <w:tcBorders>
              <w:top w:val="single" w:color="AAAAAA" w:sz="4"/>
              <w:left w:val="single" w:color="AAAAAA" w:sz="4"/>
              <w:bottom w:val="single" w:color="AAAAAA" w:sz="4"/>
              <w:right w:val="single" w:color="AAAAAA" w:sz="4"/>
            </w:tcBorders>
            <w:shd w:fill="C0392B" w:val="clear"/>
            <w:tcMar>
              <w:top w:type="dxa" w:w="80"/>
              <w:left w:type="dxa" w:w="80"/>
              <w:bottom w:type="dxa" w:w="80"/>
              <w:right w:type="dxa" w:w="80"/>
            </w:tcMar>
          </w:tcPr>
          <w:p>
            <w:r>
              <w:rPr>
                <w:rFonts w:ascii="Arial" w:cs="Arial" w:eastAsia="Arial" w:hAnsi="Arial"/>
                <w:b/>
                <w:bCs/>
                <w:color w:val="FFFFFF"/>
                <w:sz w:val="16"/>
                <w:szCs w:val="16"/>
              </w:rPr>
              <w:t xml:space="preserve">Critique</w:t>
            </w:r>
          </w:p>
        </w:tc>
        <w:tc>
          <w:tcPr>
            <w:tcW w:type="dxa" w:w="3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Action P3 ci-dessus : checklist prérequis obligatoire au Sprint Planning. Spike technique (0,5 journée) systématique pour toute nouvelle intégration non maîtrisée. Validation Tech Lead avant mise en sprint.</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R02</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Qualité</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Régression non détectée en production : l'absence de CI/CD a prouvé qu'un bug de validation peut passer en recette. Le risque s'amplifie avec l'augmentation du périmètre F2, F3, F4.</w:t>
            </w:r>
          </w:p>
        </w:tc>
        <w:tc>
          <w:tcPr>
            <w:tcW w:type="dxa" w:w="600"/>
            <w:tcBorders>
              <w:top w:val="single" w:color="AAAAAA" w:sz="4"/>
              <w:left w:val="single" w:color="AAAAAA" w:sz="4"/>
              <w:bottom w:val="single" w:color="AAAAAA" w:sz="4"/>
              <w:right w:val="single" w:color="AAAAAA" w:sz="4"/>
            </w:tcBorders>
            <w:shd w:fill="E67E22" w:val="clear"/>
            <w:tcMar>
              <w:top w:type="dxa" w:w="80"/>
              <w:left w:type="dxa" w:w="80"/>
              <w:bottom w:type="dxa" w:w="80"/>
              <w:right w:type="dxa" w:w="80"/>
            </w:tcMar>
          </w:tcPr>
          <w:p>
            <w:r>
              <w:rPr>
                <w:rFonts w:ascii="Arial" w:cs="Arial" w:eastAsia="Arial" w:hAnsi="Arial"/>
                <w:b/>
                <w:bCs/>
                <w:color w:val="FFFFFF"/>
                <w:sz w:val="16"/>
                <w:szCs w:val="16"/>
              </w:rPr>
              <w:t xml:space="preserve">Haute</w:t>
            </w:r>
          </w:p>
        </w:tc>
        <w:tc>
          <w:tcPr>
            <w:tcW w:type="dxa" w:w="600"/>
            <w:tcBorders>
              <w:top w:val="single" w:color="AAAAAA" w:sz="4"/>
              <w:left w:val="single" w:color="AAAAAA" w:sz="4"/>
              <w:bottom w:val="single" w:color="AAAAAA" w:sz="4"/>
              <w:right w:val="single" w:color="AAAAAA" w:sz="4"/>
            </w:tcBorders>
            <w:shd w:fill="E67E22" w:val="clear"/>
            <w:tcMar>
              <w:top w:type="dxa" w:w="80"/>
              <w:left w:type="dxa" w:w="80"/>
              <w:bottom w:type="dxa" w:w="80"/>
              <w:right w:type="dxa" w:w="80"/>
            </w:tcMar>
          </w:tcPr>
          <w:p>
            <w:r>
              <w:rPr>
                <w:rFonts w:ascii="Arial" w:cs="Arial" w:eastAsia="Arial" w:hAnsi="Arial"/>
                <w:b/>
                <w:bCs/>
                <w:color w:val="FFFFFF"/>
                <w:sz w:val="16"/>
                <w:szCs w:val="16"/>
              </w:rPr>
              <w:t xml:space="preserve">Majeur</w:t>
            </w:r>
          </w:p>
        </w:tc>
        <w:tc>
          <w:tcPr>
            <w:tcW w:type="dxa" w:w="600"/>
            <w:tcBorders>
              <w:top w:val="single" w:color="AAAAAA" w:sz="4"/>
              <w:left w:val="single" w:color="AAAAAA" w:sz="4"/>
              <w:bottom w:val="single" w:color="AAAAAA" w:sz="4"/>
              <w:right w:val="single" w:color="AAAAAA" w:sz="4"/>
            </w:tcBorders>
            <w:shd w:fill="E67E22" w:val="clear"/>
            <w:tcMar>
              <w:top w:type="dxa" w:w="80"/>
              <w:left w:type="dxa" w:w="80"/>
              <w:bottom w:type="dxa" w:w="80"/>
              <w:right w:type="dxa" w:w="80"/>
            </w:tcMar>
          </w:tcPr>
          <w:p>
            <w:r>
              <w:rPr>
                <w:rFonts w:ascii="Arial" w:cs="Arial" w:eastAsia="Arial" w:hAnsi="Arial"/>
                <w:b/>
                <w:bCs/>
                <w:color w:val="FFFFFF"/>
                <w:sz w:val="16"/>
                <w:szCs w:val="16"/>
              </w:rPr>
              <w:t xml:space="preserve">Majeur</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Action P4 : CI/CD opérationnel en J3 Sprint 2. Tests de régression automatisés à chaque push. Coverage &gt; 80% imposé. Campagne QA dédiée (2 jours) avant chaque Sprint Review.</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R03</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Ressources</w:t>
            </w:r>
          </w:p>
        </w:tc>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Surcharge du Dev Backend #1 : Karim assure à la fois les développements les plus complexes (STUDY-02) ET les corrections de bugs. Risque de bottleneck si nouvelles anomalies découvertes en Sprint 2.</w:t>
            </w:r>
          </w:p>
        </w:tc>
        <w:tc>
          <w:tcPr>
            <w:tcW w:type="dxa" w:w="600"/>
            <w:tcBorders>
              <w:top w:val="single" w:color="AAAAAA" w:sz="4"/>
              <w:left w:val="single" w:color="AAAAAA" w:sz="4"/>
              <w:bottom w:val="single" w:color="AAAAAA" w:sz="4"/>
              <w:right w:val="single" w:color="AAAAAA" w:sz="4"/>
            </w:tcBorders>
            <w:shd w:fill="148F77" w:val="clear"/>
            <w:tcMar>
              <w:top w:type="dxa" w:w="80"/>
              <w:left w:type="dxa" w:w="80"/>
              <w:bottom w:type="dxa" w:w="80"/>
              <w:right w:type="dxa" w:w="80"/>
            </w:tcMar>
          </w:tcPr>
          <w:p>
            <w:r>
              <w:rPr>
                <w:rFonts w:ascii="Arial" w:cs="Arial" w:eastAsia="Arial" w:hAnsi="Arial"/>
                <w:b/>
                <w:bCs/>
                <w:color w:val="FFFFFF"/>
                <w:sz w:val="16"/>
                <w:szCs w:val="16"/>
              </w:rPr>
              <w:t xml:space="preserve">Moy.</w:t>
            </w:r>
          </w:p>
        </w:tc>
        <w:tc>
          <w:tcPr>
            <w:tcW w:type="dxa" w:w="600"/>
            <w:tcBorders>
              <w:top w:val="single" w:color="AAAAAA" w:sz="4"/>
              <w:left w:val="single" w:color="AAAAAA" w:sz="4"/>
              <w:bottom w:val="single" w:color="AAAAAA" w:sz="4"/>
              <w:right w:val="single" w:color="AAAAAA" w:sz="4"/>
            </w:tcBorders>
            <w:shd w:fill="E67E22" w:val="clear"/>
            <w:tcMar>
              <w:top w:type="dxa" w:w="80"/>
              <w:left w:type="dxa" w:w="80"/>
              <w:bottom w:type="dxa" w:w="80"/>
              <w:right w:type="dxa" w:w="80"/>
            </w:tcMar>
          </w:tcPr>
          <w:p>
            <w:r>
              <w:rPr>
                <w:rFonts w:ascii="Arial" w:cs="Arial" w:eastAsia="Arial" w:hAnsi="Arial"/>
                <w:b/>
                <w:bCs/>
                <w:color w:val="FFFFFF"/>
                <w:sz w:val="16"/>
                <w:szCs w:val="16"/>
              </w:rPr>
              <w:t xml:space="preserve">Majeur</w:t>
            </w:r>
          </w:p>
        </w:tc>
        <w:tc>
          <w:tcPr>
            <w:tcW w:type="dxa" w:w="600"/>
            <w:tcBorders>
              <w:top w:val="single" w:color="AAAAAA" w:sz="4"/>
              <w:left w:val="single" w:color="AAAAAA" w:sz="4"/>
              <w:bottom w:val="single" w:color="AAAAAA" w:sz="4"/>
              <w:right w:val="single" w:color="AAAAAA" w:sz="4"/>
            </w:tcBorders>
            <w:shd w:fill="E67E22" w:val="clear"/>
            <w:tcMar>
              <w:top w:type="dxa" w:w="80"/>
              <w:left w:type="dxa" w:w="80"/>
              <w:bottom w:type="dxa" w:w="80"/>
              <w:right w:type="dxa" w:w="80"/>
            </w:tcMar>
          </w:tcPr>
          <w:p>
            <w:r>
              <w:rPr>
                <w:rFonts w:ascii="Arial" w:cs="Arial" w:eastAsia="Arial" w:hAnsi="Arial"/>
                <w:b/>
                <w:bCs/>
                <w:color w:val="FFFFFF"/>
                <w:sz w:val="16"/>
                <w:szCs w:val="16"/>
              </w:rPr>
              <w:t xml:space="preserve">Modéré</w:t>
            </w:r>
          </w:p>
        </w:tc>
        <w:tc>
          <w:tcPr>
            <w:tcW w:type="dxa" w:w="3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Redistribuer les tâches de correction de bugs entre Backend #1 et Backend #2 en Sprint 2. Tech Lead peut absorber une partie des charges backend en cas de surcharge. Surveiller la charge au Daily.</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R04</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Périmètre</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Scope creep informel : demandes informelles du PO ou des stakeholders en cours de sprint (constaté avec STUDY-03 en Sprint 1) pouvant déstabiliser la planification.</w:t>
            </w:r>
          </w:p>
        </w:tc>
        <w:tc>
          <w:tcPr>
            <w:tcW w:type="dxa" w:w="600"/>
            <w:tcBorders>
              <w:top w:val="single" w:color="AAAAAA" w:sz="4"/>
              <w:left w:val="single" w:color="AAAAAA" w:sz="4"/>
              <w:bottom w:val="single" w:color="AAAAAA" w:sz="4"/>
              <w:right w:val="single" w:color="AAAAAA" w:sz="4"/>
            </w:tcBorders>
            <w:shd w:fill="148F77" w:val="clear"/>
            <w:tcMar>
              <w:top w:type="dxa" w:w="80"/>
              <w:left w:type="dxa" w:w="80"/>
              <w:bottom w:type="dxa" w:w="80"/>
              <w:right w:type="dxa" w:w="80"/>
            </w:tcMar>
          </w:tcPr>
          <w:p>
            <w:r>
              <w:rPr>
                <w:rFonts w:ascii="Arial" w:cs="Arial" w:eastAsia="Arial" w:hAnsi="Arial"/>
                <w:b/>
                <w:bCs/>
                <w:color w:val="FFFFFF"/>
                <w:sz w:val="16"/>
                <w:szCs w:val="16"/>
              </w:rPr>
              <w:t xml:space="preserve">Moy.</w:t>
            </w:r>
          </w:p>
        </w:tc>
        <w:tc>
          <w:tcPr>
            <w:tcW w:type="dxa" w:w="600"/>
            <w:tcBorders>
              <w:top w:val="single" w:color="AAAAAA" w:sz="4"/>
              <w:left w:val="single" w:color="AAAAAA" w:sz="4"/>
              <w:bottom w:val="single" w:color="AAAAAA" w:sz="4"/>
              <w:right w:val="single" w:color="AAAAAA" w:sz="4"/>
            </w:tcBorders>
            <w:shd w:fill="148F77" w:val="clear"/>
            <w:tcMar>
              <w:top w:type="dxa" w:w="80"/>
              <w:left w:type="dxa" w:w="80"/>
              <w:bottom w:type="dxa" w:w="80"/>
              <w:right w:type="dxa" w:w="80"/>
            </w:tcMar>
          </w:tcPr>
          <w:p>
            <w:r>
              <w:rPr>
                <w:rFonts w:ascii="Arial" w:cs="Arial" w:eastAsia="Arial" w:hAnsi="Arial"/>
                <w:b/>
                <w:bCs/>
                <w:color w:val="FFFFFF"/>
                <w:sz w:val="16"/>
                <w:szCs w:val="16"/>
              </w:rPr>
              <w:t xml:space="preserve">Modéré</w:t>
            </w:r>
          </w:p>
        </w:tc>
        <w:tc>
          <w:tcPr>
            <w:tcW w:type="dxa" w:w="600"/>
            <w:tcBorders>
              <w:top w:val="single" w:color="AAAAAA" w:sz="4"/>
              <w:left w:val="single" w:color="AAAAAA" w:sz="4"/>
              <w:bottom w:val="single" w:color="AAAAAA" w:sz="4"/>
              <w:right w:val="single" w:color="AAAAAA" w:sz="4"/>
            </w:tcBorders>
            <w:shd w:fill="148F77" w:val="clear"/>
            <w:tcMar>
              <w:top w:type="dxa" w:w="80"/>
              <w:left w:type="dxa" w:w="80"/>
              <w:bottom w:type="dxa" w:w="80"/>
              <w:right w:type="dxa" w:w="80"/>
            </w:tcMar>
          </w:tcPr>
          <w:p>
            <w:r>
              <w:rPr>
                <w:rFonts w:ascii="Arial" w:cs="Arial" w:eastAsia="Arial" w:hAnsi="Arial"/>
                <w:b/>
                <w:bCs/>
                <w:color w:val="FFFFFF"/>
                <w:sz w:val="16"/>
                <w:szCs w:val="16"/>
              </w:rPr>
              <w:t xml:space="preserve">Faible</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Mise en place du workflow de gestion de scope (Action P3 Rétro). Toute modification de story en sprint = réunion SM+PO+Dev obligatoire. Sensibilisation du PO à l'importance de la stabilité du sprint.</w:t>
            </w:r>
          </w:p>
        </w:tc>
      </w:tr>
    </w:tbl>
    <w:p>
      <w:pPr>
        <w:spacing w:after="0" w:before="80"/>
      </w:pPr>
    </w:p>
    <w:p>
      <w:pPr>
        <w:pBdr>
          <w:bottom w:val="single" w:color="CCCCCC" w:sz="4"/>
        </w:pBdr>
        <w:spacing w:after="0" w:before="0"/>
      </w:pPr>
    </w:p>
    <w:p>
      <w:pPr>
        <w:spacing w:after="0" w:before="80"/>
        <w:jc w:val="center"/>
      </w:pPr>
      <w:r>
        <w:rPr>
          <w:rFonts w:ascii="Arial" w:cs="Arial" w:eastAsia="Arial" w:hAnsi="Arial"/>
          <w:i/>
          <w:iCs/>
          <w:color w:val="999999"/>
          <w:sz w:val="16"/>
          <w:szCs w:val="16"/>
        </w:rPr>
        <w:t xml:space="preserve">Document produit par le candidat — BOAZ-STUDY Test Technique — Livrable E v1.0  |  Rapport destiné au CTO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2026-04-07T18:35:57.209Z</dcterms:created>
  <dcterms:modified xsi:type="dcterms:W3CDTF">2026-04-07T18:35:57.211Z</dcterms:modified>
</cp:coreProperties>
</file>

<file path=docProps/custom.xml><?xml version="1.0" encoding="utf-8"?>
<Properties xmlns="http://schemas.openxmlformats.org/officeDocument/2006/custom-properties" xmlns:vt="http://schemas.openxmlformats.org/officeDocument/2006/docPropsVTypes"/>
</file>