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  <w:rtl w:val="0"/>
        </w:rPr>
        <w:t xml:space="preserve">Existen  cantidad de dispositivos que están conectados directamente a internet por lo que quedan expuestos de una manera peligrosa ante un posible atacante. El reto consiste en localizar la IP, modelo y ubicación de PLCs que se indican y los cuales están expuestos al exterior.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  <w:rtl w:val="0"/>
        </w:rPr>
        <w:t xml:space="preserve">Localiza la ubicación , marca y modelo de CPU de este PLC  (IP 83.61.5.226).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  <w:rtl w:val="0"/>
        </w:rPr>
        <w:t xml:space="preserve">Localiza la ubicación , marca y modelo de CPU de este PLC (IP 84.121.47.179).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  <w:rtl w:val="0"/>
        </w:rPr>
        <w:t xml:space="preserve">Hemos localizado un PLC expuesto al exterior en Donostia . El modelo de PLC es un Omron CP1L-EM40DR . Localiza cual es la IP del mismo?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  <w:rtl w:val="0"/>
        </w:rPr>
        <w:t xml:space="preserve">Hemos localizado un PLC expuesto al exterior en Basauri  . El modelo de PLC es un Omron CJ1M_CPU12 . Localiza cual es la IP del mismo?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  <w:rtl w:val="0"/>
        </w:rPr>
        <w:t xml:space="preserve">Comprueba los puertos abiertos en cada caso y si son accesibles vía web</w:t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