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rriskuen-analisiaren-txantiloia"/>
    <w:p>
      <w:pPr>
        <w:pStyle w:val="Heading1"/>
      </w:pPr>
      <w:r>
        <w:t xml:space="preserve">Arriskuen Analisiaren Txantiloia</w:t>
      </w:r>
    </w:p>
    <w:p>
      <w:pPr>
        <w:pStyle w:val="FirstParagraph"/>
      </w:pPr>
      <w:r>
        <w:t xml:space="preserve">Arriskuen analisiaren txantiloia, Margerit metodologian oinarritua. Bete atal bakoitza</w:t>
      </w:r>
      <w:r>
        <w:t xml:space="preserve"> </w:t>
      </w:r>
      <w:r>
        <w:t xml:space="preserve">zure ikastetxearen testuinguruarekin.</w:t>
      </w:r>
    </w:p>
    <w:p>
      <w:r>
        <w:pict>
          <v:rect style="width:0;height:1.5pt" o:hralign="center" o:hrstd="t" o:hr="t"/>
        </w:pict>
      </w:r>
    </w:p>
    <w:bookmarkStart w:id="20" w:name="aktiboen-zerrenda"/>
    <w:p>
      <w:pPr>
        <w:pStyle w:val="Heading2"/>
      </w:pPr>
      <w:r>
        <w:t xml:space="preserve">1. Aktiboen zerrenda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Aktiboa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Balio kritikotasuna (1-5)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[Datuak / Softwarea / Hardwarea / Sarea / Pertsonak / Instalazioak]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mehatxuen-identifikazioa"/>
    <w:p>
      <w:pPr>
        <w:pStyle w:val="Heading2"/>
      </w:pPr>
      <w:r>
        <w:t xml:space="preserve">2. Mehatxuen identifikazioa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Eragindako aktiboa(k)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Probabilitatea (Altua/Ertaina/Baxua)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Mehatxu arruntak: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Ransomware</w:t>
      </w:r>
      <w:r>
        <w:t xml:space="preserve"> </w:t>
      </w:r>
      <w:r>
        <w:t xml:space="preserve">— Fitxategiak zifratu eta erreskatea eskatu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Phishing</w:t>
      </w:r>
      <w:r>
        <w:t xml:space="preserve"> </w:t>
      </w:r>
      <w:r>
        <w:t xml:space="preserve">— Posta bidez pasahitzak edo datuak lapurtu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Datu-filtrazioa</w:t>
      </w:r>
      <w:r>
        <w:t xml:space="preserve"> </w:t>
      </w:r>
      <w:r>
        <w:t xml:space="preserve">— Informazio sentikorra nahi gabe edo nahita partekatu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Ekipamendu lapurreta</w:t>
      </w:r>
      <w:r>
        <w:t xml:space="preserve"> </w:t>
      </w:r>
      <w:r>
        <w:t xml:space="preserve">— Gailuak lapurtu, datuak arriskuan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Sarearen erorketa</w:t>
      </w:r>
      <w:r>
        <w:t xml:space="preserve"> </w:t>
      </w:r>
      <w:r>
        <w:t xml:space="preserve">— Internet / zerbitzuak etetea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Barne-akatsa</w:t>
      </w:r>
      <w:r>
        <w:t xml:space="preserve"> </w:t>
      </w:r>
      <w:r>
        <w:t xml:space="preserve">— Langile batek nahigabe datuak ezabatu edo konfigurazioa aldatu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Sarbide ez-baimendua</w:t>
      </w:r>
      <w:r>
        <w:t xml:space="preserve"> </w:t>
      </w:r>
      <w:r>
        <w:t xml:space="preserve">— Baimenik gabeko norbait sistemara sartu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ahultasuna</w:t>
      </w:r>
      <w:r>
        <w:t xml:space="preserve"> </w:t>
      </w:r>
      <w:r>
        <w:t xml:space="preserve">— Eguneratu gabeko softwarearen bidez erasoa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Hornikuntza-katearen erasoa</w:t>
      </w:r>
      <w:r>
        <w:t xml:space="preserve"> </w:t>
      </w:r>
      <w:r>
        <w:t xml:space="preserve">— Hornitzaile baten bidez sartzea</w:t>
      </w:r>
    </w:p>
    <w:bookmarkEnd w:id="21"/>
    <w:bookmarkStart w:id="23" w:name="arriskuen-ebaluazioa"/>
    <w:p>
      <w:pPr>
        <w:pStyle w:val="Heading2"/>
      </w:pPr>
      <w:r>
        <w:t xml:space="preserve">3. Arriskuen ebaluazioa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Arriskua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Probabilitatea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Inpaktua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Arrisku-maila (P x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Lehentasuna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2" w:name="balorazio-eskala"/>
    <w:p>
      <w:pPr>
        <w:pStyle w:val="Heading3"/>
      </w:pPr>
      <w:r>
        <w:t xml:space="preserve">Balorazio-eskala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Probabilitatea:</w:t>
      </w:r>
      <w:r>
        <w:t xml:space="preserve"> </w:t>
      </w:r>
      <w:r>
        <w:t xml:space="preserve">1 (oso baxua) — 5 (oso altua)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Inpaktua:</w:t>
      </w:r>
      <w:r>
        <w:t xml:space="preserve"> </w:t>
      </w:r>
      <w:r>
        <w:t xml:space="preserve">1 (txikia) — 5 (kritikoa)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Arrisku-maila</w:t>
      </w:r>
      <w:r>
        <w:t xml:space="preserve"> </w:t>
      </w:r>
      <w:r>
        <w:t xml:space="preserve">= Probabilitatea × Inpaktua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Lehentasuna:</w:t>
      </w:r>
    </w:p>
    <w:p>
      <w:pPr>
        <w:numPr>
          <w:ilvl w:val="1"/>
          <w:numId w:val="1003"/>
        </w:numPr>
        <w:pStyle w:val="Compact"/>
      </w:pPr>
      <w:r>
        <w:t xml:space="preserve">15–25:</w:t>
      </w:r>
      <w:r>
        <w:t xml:space="preserve"> </w:t>
      </w:r>
      <w:r>
        <w:rPr>
          <w:bCs/>
          <w:b/>
        </w:rPr>
        <w:t xml:space="preserve">Kritikoa</w:t>
      </w:r>
      <w:r>
        <w:t xml:space="preserve"> </w:t>
      </w:r>
      <w:r>
        <w:t xml:space="preserve">— berehalako neurria</w:t>
      </w:r>
    </w:p>
    <w:p>
      <w:pPr>
        <w:numPr>
          <w:ilvl w:val="1"/>
          <w:numId w:val="1003"/>
        </w:numPr>
        <w:pStyle w:val="Compact"/>
      </w:pPr>
      <w:r>
        <w:t xml:space="preserve">8–14:</w:t>
      </w:r>
      <w:r>
        <w:t xml:space="preserve"> </w:t>
      </w:r>
      <w:r>
        <w:rPr>
          <w:bCs/>
          <w:b/>
        </w:rPr>
        <w:t xml:space="preserve">Altua</w:t>
      </w:r>
      <w:r>
        <w:t xml:space="preserve"> </w:t>
      </w:r>
      <w:r>
        <w:t xml:space="preserve">— epe laburrean</w:t>
      </w:r>
    </w:p>
    <w:p>
      <w:pPr>
        <w:numPr>
          <w:ilvl w:val="1"/>
          <w:numId w:val="1003"/>
        </w:numPr>
        <w:pStyle w:val="Compact"/>
      </w:pPr>
      <w:r>
        <w:t xml:space="preserve">4–7:</w:t>
      </w:r>
      <w:r>
        <w:t xml:space="preserve"> </w:t>
      </w:r>
      <w:r>
        <w:rPr>
          <w:bCs/>
          <w:b/>
        </w:rPr>
        <w:t xml:space="preserve">Ertaina</w:t>
      </w:r>
      <w:r>
        <w:t xml:space="preserve"> </w:t>
      </w:r>
      <w:r>
        <w:t xml:space="preserve">— programatu</w:t>
      </w:r>
    </w:p>
    <w:p>
      <w:pPr>
        <w:numPr>
          <w:ilvl w:val="1"/>
          <w:numId w:val="1003"/>
        </w:numPr>
        <w:pStyle w:val="Compact"/>
      </w:pPr>
      <w:r>
        <w:t xml:space="preserve">1–3:</w:t>
      </w:r>
      <w:r>
        <w:t xml:space="preserve"> </w:t>
      </w:r>
      <w:r>
        <w:rPr>
          <w:bCs/>
          <w:b/>
        </w:rPr>
        <w:t xml:space="preserve">Baxua</w:t>
      </w:r>
      <w:r>
        <w:t xml:space="preserve"> </w:t>
      </w:r>
      <w:r>
        <w:t xml:space="preserve">— onartu edo monitorizatu</w:t>
      </w:r>
    </w:p>
    <w:bookmarkEnd w:id="22"/>
    <w:bookmarkEnd w:id="23"/>
    <w:bookmarkStart w:id="24" w:name="neurrien-plana"/>
    <w:p>
      <w:pPr>
        <w:pStyle w:val="Heading2"/>
      </w:pPr>
      <w:r>
        <w:t xml:space="preserve">4. Neurrien plana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Arriskua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Egoera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[Saihestu / Murriztu / Transferitu / Onartu]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[Egiteke / Martxan / Eginda]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Txantiloi hau moldatu zure ikastetxearen errealitatera. Arrisku bakoitzarentzat</w:t>
      </w:r>
      <w:r>
        <w:t xml:space="preserve"> </w:t>
      </w:r>
      <w:r>
        <w:t xml:space="preserve">aztertu ea neurria</w:t>
      </w:r>
      <w:r>
        <w:t xml:space="preserve"> </w:t>
      </w:r>
      <w:r>
        <w:rPr>
          <w:bCs/>
          <w:b/>
        </w:rPr>
        <w:t xml:space="preserve">saihestu</w:t>
      </w:r>
      <w:r>
        <w:t xml:space="preserve"> </w:t>
      </w:r>
      <w:r>
        <w:t xml:space="preserve">(ez egin arriskua sortzen duen jarduera),</w:t>
      </w:r>
      <w:r>
        <w:t xml:space="preserve"> </w:t>
      </w:r>
      <w:r>
        <w:rPr>
          <w:bCs/>
          <w:b/>
        </w:rPr>
        <w:t xml:space="preserve">murriztu</w:t>
      </w:r>
      <w:r>
        <w:t xml:space="preserve"> </w:t>
      </w:r>
      <w:r>
        <w:t xml:space="preserve">(segurtasun-neurriak ezarri),</w:t>
      </w:r>
      <w:r>
        <w:t xml:space="preserve"> </w:t>
      </w:r>
      <w:r>
        <w:rPr>
          <w:bCs/>
          <w:b/>
        </w:rPr>
        <w:t xml:space="preserve">transferitu</w:t>
      </w:r>
      <w:r>
        <w:t xml:space="preserve"> </w:t>
      </w:r>
      <w:r>
        <w:t xml:space="preserve">(asegurua kontratatu, zerbitzua</w:t>
      </w:r>
      <w:r>
        <w:t xml:space="preserve"> </w:t>
      </w:r>
      <w:r>
        <w:t xml:space="preserve">azpikontratatu) edo</w:t>
      </w:r>
      <w:r>
        <w:t xml:space="preserve"> </w:t>
      </w:r>
      <w:r>
        <w:rPr>
          <w:bCs/>
          <w:b/>
        </w:rPr>
        <w:t xml:space="preserve">onartu</w:t>
      </w:r>
      <w:r>
        <w:t xml:space="preserve"> </w:t>
      </w:r>
      <w:r>
        <w:t xml:space="preserve">(arriskua onargarria bada eta neurriak baino</w:t>
      </w:r>
      <w:r>
        <w:t xml:space="preserve"> </w:t>
      </w:r>
      <w:r>
        <w:t xml:space="preserve">garestiagoa ez bada) nahi duzun.</w:t>
      </w:r>
    </w:p>
    <w:p>
      <w:pPr>
        <w:pStyle w:val="BlockText"/>
      </w:pPr>
      <w:r>
        <w:t xml:space="preserve">Iturri ofizialak: CCN-CERT Margerit metodologia, Cyberzaintza Arriskuen analisi gida.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2026-06-23T06:46:12Z</dcterms:created>
  <dcterms:modified xsi:type="dcterms:W3CDTF">2026-06-23T06:46:12Z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