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b3ab5b12aa3911f3c145b6a6667f83146c5c3f"/>
    <w:p>
      <w:pPr>
        <w:pStyle w:val="Heading1"/>
      </w:pPr>
      <w:r>
        <w:t xml:space="preserve">Espedienteen kontserbazio-politika — _______________</w:t>
      </w:r>
    </w:p>
    <w:p>
      <w:pPr>
        <w:pStyle w:val="FirstParagraph"/>
      </w:pPr>
      <w:r>
        <w:t xml:space="preserve">Data: ___</w:t>
      </w:r>
      <w:r>
        <w:br/>
      </w:r>
      <w:r>
        <w:rPr>
          <w:bCs/>
          <w:b/>
          <w:bCs/>
          <w:b/>
          <w:bCs/>
          <w:b/>
          <w:bCs/>
          <w:b/>
          <w:bCs/>
          <w:b/>
          <w:bCs/>
          <w:b/>
          <w:bCs/>
          <w:b/>
          <w:iCs/>
          <w:i/>
        </w:rPr>
        <w:t xml:space="preserve">Dokumentu-erreferentzia: ZIK-EK-</w:t>
      </w:r>
    </w:p>
    <w:p>
      <w:r>
        <w:pict>
          <v:rect style="width:0;height:1.5pt" o:hralign="center" o:hrstd="t" o:hr="t"/>
        </w:pict>
      </w:r>
    </w:p>
    <w:bookmarkStart w:id="20" w:name="xedea"/>
    <w:p>
      <w:pPr>
        <w:pStyle w:val="Heading2"/>
      </w:pPr>
      <w:r>
        <w:t xml:space="preserve">1. Xedea</w:t>
      </w:r>
    </w:p>
    <w:p>
      <w:pPr>
        <w:pStyle w:val="FirstParagraph"/>
      </w:pPr>
      <w:r>
        <w:t xml:space="preserve">Dokumentu honek _______________ ikastetxeak sortzen eta gordetzen dituen</w:t>
      </w:r>
      <w:r>
        <w:t xml:space="preserve"> </w:t>
      </w:r>
      <w:r>
        <w:t xml:space="preserve">espediente eta erregistroen kontserbazio-epeak, biltegiratze-modua eta</w:t>
      </w:r>
      <w:r>
        <w:t xml:space="preserve"> </w:t>
      </w:r>
      <w:r>
        <w:t xml:space="preserve">suntsipen-prozedura ezartzen ditu.</w:t>
      </w:r>
    </w:p>
    <w:p>
      <w:pPr>
        <w:pStyle w:val="BodyText"/>
      </w:pPr>
      <w:r>
        <w:t xml:space="preserve">Legediak eskatzen du dokumentu jakin batzuk denbora jakin batez gordetzea</w:t>
      </w:r>
      <w:r>
        <w:t xml:space="preserve"> </w:t>
      </w:r>
      <w:r>
        <w:t xml:space="preserve">eta, epea amaitzean, modu seguruan suntsitzea. Politika honek ISO 27001</w:t>
      </w:r>
      <w:r>
        <w:t xml:space="preserve"> </w:t>
      </w:r>
      <w:r>
        <w:t xml:space="preserve">A.5.33 (erregistroen babesa) eta RGPD 5.1.e) (kontserbazio-epeen</w:t>
      </w:r>
      <w:r>
        <w:t xml:space="preserve"> </w:t>
      </w:r>
      <w:r>
        <w:t xml:space="preserve">mugapena) betetzen laguntzen du.</w:t>
      </w:r>
    </w:p>
    <w:p>
      <w:r>
        <w:pict>
          <v:rect style="width:0;height:1.5pt" o:hralign="center" o:hrstd="t" o:hr="t"/>
        </w:pict>
      </w:r>
    </w:p>
    <w:bookmarkEnd w:id="20"/>
    <w:bookmarkStart w:id="21" w:name="kontserbazio-taula"/>
    <w:p>
      <w:pPr>
        <w:pStyle w:val="Heading2"/>
      </w:pPr>
      <w:r>
        <w:t xml:space="preserve">2. Kontserbazio-taula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Dokumentu mota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Gutxieneko epea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gorde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Nork atzi dezake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Nola suntsitu epea amaitzean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Ikasleen espedienteak (matrikula, notak, tituluak)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Ikasketak amaitu eta 6 urte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Langileen espedienteak (kontratuak, nominak, bajak)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Lan-harremana amaitu eta 4 urte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Kontabilitatea (fakturak, aurrekontuak, ordainketak)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urte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Segurtasun-erregistroak (log-ak, intzidentzien txostenak)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Konfidentzialtasun-akordioak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Lan-harremana amaitu eta 3 urte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Auditoria-txostenak (barne- eta kanpo-)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urte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iltegiratze-arauak"/>
    <w:p>
      <w:pPr>
        <w:pStyle w:val="Heading2"/>
      </w:pPr>
      <w:r>
        <w:t xml:space="preserve">3. Biltegiratze-arauak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Digitala</w:t>
      </w:r>
      <w:r>
        <w:t xml:space="preserve">: erabili sareko unitate seguru bat, babeskopia eginda eta</w:t>
      </w:r>
      <w:r>
        <w:t xml:space="preserve"> </w:t>
      </w:r>
      <w:r>
        <w:t xml:space="preserve">sarbide-kontrolarekin. Ez gorde datu sentikorrak mahaigainean edo USB-etan.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Fisikoa (papera)</w:t>
      </w:r>
      <w:r>
        <w:t xml:space="preserve">: gorde armairu itxi batean, sarbidea mugatuta.</w:t>
      </w:r>
      <w:r>
        <w:t xml:space="preserve"> </w:t>
      </w:r>
      <w:r>
        <w:t xml:space="preserve">Ez utzi dokumenturik mahai gainean edo inprimagailuan.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Hodeia</w:t>
      </w:r>
      <w:r>
        <w:t xml:space="preserve">: erabiltzen bada, ziurtatu datuak EB barruan daudela eta</w:t>
      </w:r>
      <w:r>
        <w:t xml:space="preserve"> </w:t>
      </w:r>
      <w:r>
        <w:t xml:space="preserve">hornitzaileak RGPD tratamendu-kontratua sinatu duela.</w:t>
      </w:r>
    </w:p>
    <w:p>
      <w:r>
        <w:pict>
          <v:rect style="width:0;height:1.5pt" o:hralign="center" o:hrstd="t" o:hr="t"/>
        </w:pict>
      </w:r>
    </w:p>
    <w:bookmarkEnd w:id="22"/>
    <w:bookmarkStart w:id="23" w:name="suntsipen-prozedura"/>
    <w:p>
      <w:pPr>
        <w:pStyle w:val="Heading2"/>
      </w:pPr>
      <w:r>
        <w:t xml:space="preserve">4. Suntsipen-prozedura</w:t>
      </w:r>
    </w:p>
    <w:p>
      <w:pPr>
        <w:pStyle w:val="FirstParagraph"/>
      </w:pPr>
      <w:r>
        <w:t xml:space="preserve">Epea amaitutakoan: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Digitala</w:t>
      </w:r>
      <w:r>
        <w:t xml:space="preserve">: ezabapen segurua (ez da nahikoa birziklapen-ontzira bidaltzea;</w:t>
      </w:r>
      <w:r>
        <w:t xml:space="preserve"> </w:t>
      </w:r>
      <w:r>
        <w:t xml:space="preserve">erabili ezabapen-tresna bat edo gainidatzi datuak).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Fisikoa</w:t>
      </w:r>
      <w:r>
        <w:t xml:space="preserve">: birringailu bidez suntsitu (ez bota zakarrontzira osorik).</w:t>
      </w:r>
    </w:p>
    <w:p>
      <w:pPr>
        <w:pStyle w:val="FirstParagraph"/>
      </w:pPr>
      <w:r>
        <w:t xml:space="preserve">Suntsipenaren data erregistratu: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Dokumentu mota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Kopurua / Fitxategia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Nork suntsitu 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berrikuspena"/>
    <w:p>
      <w:pPr>
        <w:pStyle w:val="Heading2"/>
      </w:pPr>
      <w:r>
        <w:t xml:space="preserve">5. Berrikuspena</w:t>
      </w:r>
    </w:p>
    <w:p>
      <w:pPr>
        <w:pStyle w:val="FirstParagraph"/>
      </w:pPr>
      <w:r>
        <w:t xml:space="preserve">Politika hau</w:t>
      </w:r>
      <w:r>
        <w:t xml:space="preserve"> </w:t>
      </w:r>
      <w:r>
        <w:rPr>
          <w:bCs/>
          <w:b/>
        </w:rPr>
        <w:t xml:space="preserve">urtero berrikusiko da</w:t>
      </w:r>
      <w:r>
        <w:t xml:space="preserve">, edo legedi-aldaketaren bat gertatuz gero.</w:t>
      </w:r>
    </w:p>
    <w:p>
      <w:pPr>
        <w:pStyle w:val="BodyText"/>
      </w:pPr>
      <w:r>
        <w:t xml:space="preserve">Hurrengo berrikuspena: ______________________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sinadurak"/>
    <w:p>
      <w:pPr>
        <w:pStyle w:val="Heading2"/>
      </w:pPr>
      <w:r>
        <w:t xml:space="preserve">6. Sinadurak</w:t>
      </w:r>
    </w:p>
    <w:p>
      <w:pPr>
        <w:pStyle w:val="FirstParagraph"/>
      </w:pPr>
      <w:r>
        <w:rPr>
          <w:bCs/>
          <w:b/>
        </w:rPr>
        <w:t xml:space="preserve">Zuzendaritza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  <w:r>
        <w:t xml:space="preserve"> </w:t>
      </w:r>
      <w:r>
        <w:t xml:space="preserve">ISO 27001:2022 A.5.33 betetzen laguntzen du.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2026-06-23T06:46:15Z</dcterms:created>
  <dcterms:modified xsi:type="dcterms:W3CDTF">2026-06-23T06:46:15Z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