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7c763fbd9a7aeade24f3b5768c598e782ec237"/>
    <w:p>
      <w:pPr>
        <w:pStyle w:val="Heading1"/>
      </w:pPr>
      <w:r>
        <w:t xml:space="preserve">Sarbide-kontrolaren politika — _______________</w:t>
      </w:r>
    </w:p>
    <w:p>
      <w:pPr>
        <w:pStyle w:val="FirstParagraph"/>
      </w:pPr>
      <w:r>
        <w:t xml:space="preserve">Data:</w:t>
      </w:r>
      <w:r>
        <w:t xml:space="preserve"> </w:t>
      </w:r>
      <w:r>
        <w:br/>
      </w:r>
      <w:r>
        <w:rPr>
          <w:bCs/>
          <w:b/>
          <w:bCs/>
          <w:b/>
          <w:bCs/>
          <w:b/>
          <w:bCs/>
          <w:b/>
          <w:bCs/>
          <w:b/>
          <w:bCs/>
          <w:b/>
          <w:bCs/>
          <w:b/>
          <w:iCs/>
          <w:i/>
        </w:rPr>
        <w:t xml:space="preserve">Dokumentu-erreferentzia: ZIK-SP-</w:t>
      </w:r>
    </w:p>
    <w:p>
      <w:r>
        <w:pict>
          <v:rect style="width:0;height:1.5pt" o:hralign="center" o:hrstd="t" o:hr="t"/>
        </w:pict>
      </w:r>
    </w:p>
    <w:bookmarkStart w:id="20" w:name="xedea"/>
    <w:p>
      <w:pPr>
        <w:pStyle w:val="Heading2"/>
      </w:pPr>
      <w:r>
        <w:t xml:space="preserve">1. Xedea</w:t>
      </w:r>
    </w:p>
    <w:p>
      <w:pPr>
        <w:pStyle w:val="FirstParagraph"/>
      </w:pPr>
      <w:r>
        <w:t xml:space="preserve">Dokumentu honek _______________ ikastetxeko informazio-sistemetarako eta datuetarako</w:t>
      </w:r>
      <w:r>
        <w:t xml:space="preserve"> </w:t>
      </w:r>
      <w:r>
        <w:t xml:space="preserve">sarbidearen kudeaketa-politika ezartzen du. Helburua da pertsona bakoitzak</w:t>
      </w:r>
      <w:r>
        <w:t xml:space="preserve"> </w:t>
      </w:r>
      <w:r>
        <w:rPr>
          <w:bCs/>
          <w:b/>
        </w:rPr>
        <w:t xml:space="preserve">bere</w:t>
      </w:r>
      <w:r>
        <w:rPr>
          <w:bCs/>
          <w:b/>
        </w:rPr>
        <w:t xml:space="preserve"> </w:t>
      </w:r>
      <w:r>
        <w:rPr>
          <w:bCs/>
          <w:b/>
        </w:rPr>
        <w:t xml:space="preserve">egitekoetarako behar duen informazioa soilik</w:t>
      </w:r>
      <w:r>
        <w:t xml:space="preserve"> </w:t>
      </w:r>
      <w:r>
        <w:t xml:space="preserve">atzi dezakeela bermatzea (gutxieneko</w:t>
      </w:r>
      <w:r>
        <w:t xml:space="preserve"> </w:t>
      </w:r>
      <w:r>
        <w:t xml:space="preserve">pribilegioaren printzipioa), baimendu gabeko sarbideak saihestuz.</w:t>
      </w:r>
    </w:p>
    <w:p>
      <w:pPr>
        <w:pStyle w:val="BodyText"/>
      </w:pPr>
      <w:r>
        <w:rPr>
          <w:bCs/>
          <w:b/>
        </w:rPr>
        <w:t xml:space="preserve">ISO 27001: A.5.15 (Atzipen-kontrola), A.5.18 (Sarbide-eskubideak), A.8.2 (Sarbide pribilegiatua), A.8.3 (Informazioaren sarbide-murrizketa)</w:t>
      </w:r>
    </w:p>
    <w:p>
      <w:r>
        <w:pict>
          <v:rect style="width:0;height:1.5pt" o:hralign="center" o:hrstd="t" o:hr="t"/>
        </w:pict>
      </w:r>
    </w:p>
    <w:bookmarkEnd w:id="20"/>
    <w:bookmarkStart w:id="21" w:name="gutxieneko-pribilegioaren-printzipioa"/>
    <w:p>
      <w:pPr>
        <w:pStyle w:val="Heading2"/>
      </w:pPr>
      <w:r>
        <w:t xml:space="preserve">2. Gutxieneko pribilegioaren printzipioa</w:t>
      </w:r>
    </w:p>
    <w:p>
      <w:pPr>
        <w:pStyle w:val="FirstParagraph"/>
      </w:pPr>
      <w:r>
        <w:t xml:space="preserve">Ikastetxe honetan, erabiltzaile bakoitzak</w:t>
      </w:r>
      <w:r>
        <w:t xml:space="preserve"> </w:t>
      </w:r>
      <w:r>
        <w:rPr>
          <w:bCs/>
          <w:b/>
        </w:rPr>
        <w:t xml:space="preserve">bere lana egiteko behar duen gutxieneko</w:t>
      </w:r>
      <w:r>
        <w:rPr>
          <w:bCs/>
          <w:b/>
        </w:rPr>
        <w:t xml:space="preserve"> </w:t>
      </w:r>
      <w:r>
        <w:rPr>
          <w:bCs/>
          <w:b/>
        </w:rPr>
        <w:t xml:space="preserve">sarbidea</w:t>
      </w:r>
      <w:r>
        <w:t xml:space="preserve"> </w:t>
      </w:r>
      <w:r>
        <w:t xml:space="preserve">izango du:</w:t>
      </w:r>
    </w:p>
    <w:p>
      <w:pPr>
        <w:numPr>
          <w:ilvl w:val="0"/>
          <w:numId w:val="1001"/>
        </w:numPr>
        <w:pStyle w:val="Compact"/>
      </w:pPr>
      <w:r>
        <w:t xml:space="preserve">Irakasle batek ez ditu ikasleen datu ekonomikoak atzituko.</w:t>
      </w:r>
    </w:p>
    <w:p>
      <w:pPr>
        <w:numPr>
          <w:ilvl w:val="0"/>
          <w:numId w:val="1001"/>
        </w:numPr>
        <w:pStyle w:val="Compact"/>
      </w:pPr>
      <w:r>
        <w:t xml:space="preserve">Administrari batek ez ditu zerbitzarien konfiguraziorako sarbidea izango.</w:t>
      </w:r>
    </w:p>
    <w:p>
      <w:pPr>
        <w:numPr>
          <w:ilvl w:val="0"/>
          <w:numId w:val="1001"/>
        </w:numPr>
        <w:pStyle w:val="Compact"/>
      </w:pPr>
      <w:r>
        <w:t xml:space="preserve">Praktiketako ikasle batek ez ditu langileen datu konfidentzialak atzituko.</w:t>
      </w:r>
    </w:p>
    <w:p>
      <w:pPr>
        <w:pStyle w:val="FirstParagraph"/>
      </w:pPr>
      <w:r>
        <w:t xml:space="preserve">Sarbide-eskubideak rolaren arabera definitzen dira, ez pertsonaren arabera.</w:t>
      </w:r>
    </w:p>
    <w:p>
      <w:r>
        <w:pict>
          <v:rect style="width:0;height:1.5pt" o:hralign="center" o:hrstd="t" o:hr="t"/>
        </w:pict>
      </w:r>
    </w:p>
    <w:bookmarkEnd w:id="21"/>
    <w:bookmarkStart w:id="22" w:name="rolak-eta-sarbide-mailak"/>
    <w:p>
      <w:pPr>
        <w:pStyle w:val="Heading2"/>
      </w:pPr>
      <w:r>
        <w:t xml:space="preserve">3. Rolak eta sarbide-mailak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Sarbide-maila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Adibideak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Zuzendaritza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Politika guztiak, txosten guztiak, auditoria-erregistroak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Zibersegurtasun-arduraduna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Segurtasun-konfigurazioak, log-ak, intzidentzia-erregistroak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arduraduna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Administratzailea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Zerbitzariak, sarea, babeskopiak, erabiltzaileen kudeaketa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Kudeaketa-langileak (administrariak, kontabilitatea)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Ertaina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Odoo, nominak, kontabilitatea, ikasleen matrikula-datuak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Irakasleak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Oinarrizkoa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Moodle, fitxategi-partekatzeak, ikasleen notak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Ikasleak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Mugatua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Moodle (bere ikastaroak), Internet, inprimagailuak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Bisitariak / Kanpokoak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Oso mugatua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(VLAN bisitaria), ez dute barne-sistemetarako sarbiderik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sarbideen-kudeaketa-prozedura"/>
    <w:p>
      <w:pPr>
        <w:pStyle w:val="Heading2"/>
      </w:pPr>
      <w:r>
        <w:t xml:space="preserve">4. Sarbideen kudeaketa-prozedura</w:t>
      </w:r>
    </w:p>
    <w:bookmarkStart w:id="23" w:name="alta-langile-berria-hasten-denean"/>
    <w:p>
      <w:pPr>
        <w:pStyle w:val="Heading3"/>
      </w:pPr>
      <w:r>
        <w:t xml:space="preserve">4.1 Alta — langile berria hasten denean</w:t>
      </w:r>
    </w:p>
    <w:p>
      <w:pPr>
        <w:numPr>
          <w:ilvl w:val="0"/>
          <w:numId w:val="1002"/>
        </w:numPr>
        <w:pStyle w:val="Compact"/>
      </w:pPr>
      <w:r>
        <w:t xml:space="preserve">Zuzendaritzak/arduradunak idatziz eskatzen du kontu berriaren sorrera</w:t>
      </w:r>
      <w:r>
        <w:t xml:space="preserve"> </w:t>
      </w:r>
      <w:r>
        <w:t xml:space="preserve">(posta elektronikoa + beharrezko sistemetarako sarbidea).</w:t>
      </w:r>
    </w:p>
    <w:p>
      <w:pPr>
        <w:numPr>
          <w:ilvl w:val="0"/>
          <w:numId w:val="1002"/>
        </w:numPr>
        <w:pStyle w:val="Compact"/>
      </w:pPr>
      <w:r>
        <w:t xml:space="preserve">IT arduradunak kontua sortu eta dagokion rolari ezarritako baimenak esleitzen dizkio.</w:t>
      </w:r>
    </w:p>
    <w:p>
      <w:pPr>
        <w:numPr>
          <w:ilvl w:val="0"/>
          <w:numId w:val="1002"/>
        </w:numPr>
        <w:pStyle w:val="Compact"/>
      </w:pPr>
      <w:r>
        <w:t xml:space="preserve">Langile berriak konfidentzialtasun-akordioa sinatu behar du sistemetarako</w:t>
      </w:r>
      <w:r>
        <w:t xml:space="preserve"> </w:t>
      </w:r>
      <w:r>
        <w:t xml:space="preserve">sarbidea jaso aurretik.</w:t>
      </w:r>
    </w:p>
    <w:p>
      <w:pPr>
        <w:numPr>
          <w:ilvl w:val="0"/>
          <w:numId w:val="1002"/>
        </w:numPr>
        <w:pStyle w:val="Compact"/>
      </w:pPr>
      <w:r>
        <w:t xml:space="preserve">Lehen saioan, langileak pasahitza aldatu eta MFA konfiguratu behar du.</w:t>
      </w:r>
    </w:p>
    <w:p>
      <w:pPr>
        <w:pStyle w:val="FirstParagraph"/>
      </w:pPr>
      <w:r>
        <w:rPr>
          <w:bCs/>
          <w:b/>
        </w:rPr>
        <w:t xml:space="preserve">ISO 27001: A.5.16 (Identitate-kudeaketa), A.5.17 (Autentikazio-informazioa), A.6.1 (Langileen hautaketa)</w:t>
      </w:r>
    </w:p>
    <w:bookmarkEnd w:id="23"/>
    <w:bookmarkStart w:id="24" w:name="X4dd030435bfefbd943c67e4f94d1c6af0c4b10b"/>
    <w:p>
      <w:pPr>
        <w:pStyle w:val="Heading3"/>
      </w:pPr>
      <w:r>
        <w:t xml:space="preserve">4.2 Aldaketa — langile baten rola aldatzen denean</w:t>
      </w:r>
    </w:p>
    <w:p>
      <w:pPr>
        <w:numPr>
          <w:ilvl w:val="0"/>
          <w:numId w:val="1003"/>
        </w:numPr>
        <w:pStyle w:val="Compact"/>
      </w:pPr>
      <w:r>
        <w:t xml:space="preserve">Prozesu bera, baina baimen berriak idatziz zehaztuz eta zaharkitutakoak</w:t>
      </w:r>
      <w:r>
        <w:t xml:space="preserve"> </w:t>
      </w:r>
      <w:r>
        <w:t xml:space="preserve">desaktibatuz.</w:t>
      </w:r>
    </w:p>
    <w:p>
      <w:pPr>
        <w:numPr>
          <w:ilvl w:val="0"/>
          <w:numId w:val="1003"/>
        </w:numPr>
        <w:pStyle w:val="Compact"/>
      </w:pPr>
      <w:r>
        <w:t xml:space="preserve">IT arduradunak segurtasun-taldeak (karpetak, partekatzeak) berrikusiko ditu</w:t>
      </w:r>
      <w:r>
        <w:t xml:space="preserve"> </w:t>
      </w:r>
      <w:r>
        <w:t xml:space="preserve">rolak jada behar ez dituen sarbideak kentzeko.</w:t>
      </w:r>
    </w:p>
    <w:bookmarkEnd w:id="24"/>
    <w:bookmarkStart w:id="25" w:name="Xda37a24a93bcd19e89fa87061e61a67af4ce7e6"/>
    <w:p>
      <w:pPr>
        <w:pStyle w:val="Heading3"/>
      </w:pPr>
      <w:r>
        <w:t xml:space="preserve">4.3 Baja — langile batek ikastetxea uzten duenean</w:t>
      </w:r>
    </w:p>
    <w:p>
      <w:pPr>
        <w:numPr>
          <w:ilvl w:val="0"/>
          <w:numId w:val="1004"/>
        </w:numPr>
        <w:pStyle w:val="Compact"/>
      </w:pPr>
      <w:r>
        <w:t xml:space="preserve">Zuzendaritzak/arduradunak berehala jakinarazten dio IT arduradunari.</w:t>
      </w:r>
    </w:p>
    <w:p>
      <w:pPr>
        <w:numPr>
          <w:ilvl w:val="0"/>
          <w:numId w:val="1004"/>
        </w:numPr>
        <w:pStyle w:val="Compact"/>
      </w:pPr>
      <w:r>
        <w:t xml:space="preserve">IT arduradunak</w:t>
      </w:r>
      <w:r>
        <w:t xml:space="preserve"> </w:t>
      </w:r>
      <w:r>
        <w:rPr>
          <w:bCs/>
          <w:b/>
        </w:rPr>
        <w:t xml:space="preserve">24 orduko epean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Kontua desaktibatzen du (posta, Moodle, Odoo, fitxategiak, VPN).</w:t>
      </w:r>
    </w:p>
    <w:p>
      <w:pPr>
        <w:numPr>
          <w:ilvl w:val="1"/>
          <w:numId w:val="1005"/>
        </w:numPr>
        <w:pStyle w:val="Compact"/>
      </w:pPr>
      <w:r>
        <w:t xml:space="preserve">Ekipoak jasotzen ditu eta inbentariora itzuli direla ziurtatzen du.</w:t>
      </w:r>
    </w:p>
    <w:p>
      <w:pPr>
        <w:numPr>
          <w:ilvl w:val="1"/>
          <w:numId w:val="1005"/>
        </w:numPr>
        <w:pStyle w:val="Compact"/>
      </w:pPr>
      <w:r>
        <w:t xml:space="preserve">Baimendutako daturik ez duela atera egiaztatzen du (konfidentzialtasun-akordioan</w:t>
      </w:r>
      <w:r>
        <w:t xml:space="preserve"> </w:t>
      </w:r>
      <w:r>
        <w:t xml:space="preserve">ezarritakoaren arabera).</w:t>
      </w:r>
    </w:p>
    <w:p>
      <w:pPr>
        <w:numPr>
          <w:ilvl w:val="0"/>
          <w:numId w:val="1004"/>
        </w:numPr>
        <w:pStyle w:val="Compact"/>
      </w:pPr>
      <w:r>
        <w:t xml:space="preserve">Langileak sinatutako konfidentzialtasun-akordioa artxibatzen da.</w:t>
      </w:r>
    </w:p>
    <w:p>
      <w:pPr>
        <w:pStyle w:val="FirstParagraph"/>
      </w:pPr>
      <w:r>
        <w:rPr>
          <w:bCs/>
          <w:b/>
        </w:rPr>
        <w:t xml:space="preserve">ISO 27001: A.5.11 (Aktiboen itzulketa), A.6.5 (Lan-harremana amaitu ondorengo betebeharrak)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errikuspen-periodikoa"/>
    <w:p>
      <w:pPr>
        <w:pStyle w:val="Heading2"/>
      </w:pPr>
      <w:r>
        <w:t xml:space="preserve">5. Berrikuspen periodikoa</w:t>
      </w:r>
    </w:p>
    <w:p>
      <w:pPr>
        <w:pStyle w:val="FirstParagraph"/>
      </w:pPr>
      <w:r>
        <w:t xml:space="preserve">Hiru hilean behin, IT arduradunak eta zibersegurtasun-arduradunak:</w:t>
      </w:r>
    </w:p>
    <w:p>
      <w:pPr>
        <w:numPr>
          <w:ilvl w:val="0"/>
          <w:numId w:val="1006"/>
        </w:numPr>
        <w:pStyle w:val="Compact"/>
      </w:pPr>
      <w:r>
        <w:t xml:space="preserve">Erabiltzaileen zerrenda berrikusiko dute, baja-egoeran dauden konturik ez</w:t>
      </w:r>
      <w:r>
        <w:t xml:space="preserve"> </w:t>
      </w:r>
      <w:r>
        <w:t xml:space="preserve">dagoela ziurtatzeko.</w:t>
      </w:r>
    </w:p>
    <w:p>
      <w:pPr>
        <w:numPr>
          <w:ilvl w:val="0"/>
          <w:numId w:val="1006"/>
        </w:numPr>
        <w:pStyle w:val="Compact"/>
      </w:pPr>
      <w:r>
        <w:t xml:space="preserve">Administratzaile-pribilegioak dituzten kontuak aztertuko dituzte, alferrikako</w:t>
      </w:r>
      <w:r>
        <w:t xml:space="preserve"> </w:t>
      </w:r>
      <w:r>
        <w:t xml:space="preserve">pribilegiorik ez dagoela bermatzeko.</w:t>
      </w:r>
    </w:p>
    <w:p>
      <w:pPr>
        <w:numPr>
          <w:ilvl w:val="0"/>
          <w:numId w:val="1006"/>
        </w:numPr>
        <w:pStyle w:val="Compact"/>
      </w:pPr>
      <w:r>
        <w:t xml:space="preserve">Kanpoko hornitzaile eta kolaboratzaileen sarbideak berrikusiko dituzte,</w:t>
      </w:r>
      <w:r>
        <w:t xml:space="preserve"> </w:t>
      </w:r>
      <w:r>
        <w:t xml:space="preserve">beharrezkoak diren ala ez erabakitzeko.</w:t>
      </w:r>
    </w:p>
    <w:p>
      <w:pPr>
        <w:pStyle w:val="FirstParagraph"/>
      </w:pPr>
      <w:r>
        <w:t xml:space="preserve">Berrikuspenaren emaitza idatziz jasoko da eta hurrengo zuzendaritza-bileran</w:t>
      </w:r>
      <w:r>
        <w:t xml:space="preserve"> </w:t>
      </w:r>
      <w:r>
        <w:t xml:space="preserve">aurkeztuko da.</w:t>
      </w:r>
    </w:p>
    <w:p>
      <w:pPr>
        <w:pStyle w:val="BodyText"/>
      </w:pPr>
      <w:r>
        <w:rPr>
          <w:bCs/>
          <w:b/>
        </w:rPr>
        <w:t xml:space="preserve">ISO 27001: A.5.18 (Sarbide-eskubideen berrikuspena), 9.1 (Monitorizazioa)</w:t>
      </w:r>
    </w:p>
    <w:p>
      <w:r>
        <w:pict>
          <v:rect style="width:0;height:1.5pt" o:hralign="center" o:hrstd="t" o:hr="t"/>
        </w:pict>
      </w:r>
    </w:p>
    <w:bookmarkEnd w:id="27"/>
    <w:bookmarkStart w:id="28" w:name="Xfab7aab9a9c59f7779aa395a78e64d3626c8983"/>
    <w:p>
      <w:pPr>
        <w:pStyle w:val="Heading2"/>
      </w:pPr>
      <w:r>
        <w:t xml:space="preserve">6. Pasahitzen eta autentikazioaren eskakizunak</w:t>
      </w:r>
    </w:p>
    <w:p>
      <w:pPr>
        <w:numPr>
          <w:ilvl w:val="0"/>
          <w:numId w:val="1007"/>
        </w:numPr>
        <w:pStyle w:val="Compact"/>
      </w:pPr>
      <w:r>
        <w:t xml:space="preserve">Erabiltzaile arruntak: gutxienez</w:t>
      </w:r>
      <w:r>
        <w:t xml:space="preserve"> </w:t>
      </w:r>
      <w:r>
        <w:rPr>
          <w:bCs/>
          <w:b/>
        </w:rPr>
        <w:t xml:space="preserve">12 karaktere</w:t>
      </w:r>
      <w:r>
        <w:t xml:space="preserve"> </w:t>
      </w:r>
      <w:r>
        <w:t xml:space="preserve">(ikus Segurtasun-politika).</w:t>
      </w:r>
    </w:p>
    <w:p>
      <w:pPr>
        <w:numPr>
          <w:ilvl w:val="0"/>
          <w:numId w:val="1007"/>
        </w:numPr>
        <w:pStyle w:val="Compact"/>
      </w:pPr>
      <w:r>
        <w:t xml:space="preserve">Administratzaile-kontuak: gutxienez</w:t>
      </w:r>
      <w:r>
        <w:t xml:space="preserve"> </w:t>
      </w:r>
      <w:r>
        <w:rPr>
          <w:bCs/>
          <w:b/>
        </w:rPr>
        <w:t xml:space="preserve">16 karaktere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MFA (Multi-Factor Authentication)</w:t>
      </w:r>
      <w:r>
        <w:t xml:space="preserve"> </w:t>
      </w:r>
      <w:r>
        <w:t xml:space="preserve">nahitaezkoa da:</w:t>
      </w:r>
    </w:p>
    <w:p>
      <w:pPr>
        <w:numPr>
          <w:ilvl w:val="1"/>
          <w:numId w:val="1008"/>
        </w:numPr>
        <w:pStyle w:val="Compact"/>
      </w:pPr>
      <w:r>
        <w:t xml:space="preserve">Administratzaile-kontu guztientzat.</w:t>
      </w:r>
    </w:p>
    <w:p>
      <w:pPr>
        <w:numPr>
          <w:ilvl w:val="1"/>
          <w:numId w:val="1008"/>
        </w:numPr>
        <w:pStyle w:val="Compact"/>
      </w:pPr>
      <w:r>
        <w:t xml:space="preserve">Urruneko sarbidea (VPN) erabiltzen duten kontu guztientzat.</w:t>
      </w:r>
    </w:p>
    <w:p>
      <w:pPr>
        <w:numPr>
          <w:ilvl w:val="1"/>
          <w:numId w:val="1008"/>
        </w:numPr>
        <w:pStyle w:val="Compact"/>
      </w:pPr>
      <w:r>
        <w:t xml:space="preserve">Gomendagarria beste kontu guztientzat.</w:t>
      </w:r>
    </w:p>
    <w:p>
      <w:pPr>
        <w:numPr>
          <w:ilvl w:val="0"/>
          <w:numId w:val="1007"/>
        </w:numPr>
        <w:pStyle w:val="Compact"/>
      </w:pPr>
      <w:r>
        <w:t xml:space="preserve">Pasahitzak</w:t>
      </w:r>
      <w:r>
        <w:t xml:space="preserve"> </w:t>
      </w:r>
      <w:r>
        <w:rPr>
          <w:bCs/>
          <w:b/>
        </w:rPr>
        <w:t xml:space="preserve">90 egunetik behin</w:t>
      </w:r>
      <w:r>
        <w:t xml:space="preserve"> </w:t>
      </w:r>
      <w:r>
        <w:t xml:space="preserve">aldatuko dira administratzaile-kontuetan</w:t>
      </w:r>
      <w:r>
        <w:t xml:space="preserve"> </w:t>
      </w:r>
      <w:r>
        <w:t xml:space="preserve">eta</w:t>
      </w:r>
      <w:r>
        <w:t xml:space="preserve"> </w:t>
      </w:r>
      <w:r>
        <w:rPr>
          <w:bCs/>
          <w:b/>
        </w:rPr>
        <w:t xml:space="preserve">urtero</w:t>
      </w:r>
      <w:r>
        <w:t xml:space="preserve"> </w:t>
      </w:r>
      <w:r>
        <w:t xml:space="preserve">arruntetan.</w:t>
      </w:r>
    </w:p>
    <w:p>
      <w:pPr>
        <w:numPr>
          <w:ilvl w:val="0"/>
          <w:numId w:val="1007"/>
        </w:numPr>
        <w:pStyle w:val="Compact"/>
      </w:pPr>
      <w:r>
        <w:t xml:space="preserve">Lehenetsitako pasahitzak</w:t>
      </w:r>
      <w:r>
        <w:t xml:space="preserve"> </w:t>
      </w:r>
      <w:r>
        <w:rPr>
          <w:bCs/>
          <w:b/>
        </w:rPr>
        <w:t xml:space="preserve">lehen saioan</w:t>
      </w:r>
      <w:r>
        <w:t xml:space="preserve"> </w:t>
      </w:r>
      <w:r>
        <w:t xml:space="preserve">aldatu behar dira.</w:t>
      </w:r>
    </w:p>
    <w:p>
      <w:r>
        <w:pict>
          <v:rect style="width:0;height:1.5pt" o:hralign="center" o:hrstd="t" o:hr="t"/>
        </w:pict>
      </w:r>
    </w:p>
    <w:bookmarkEnd w:id="28"/>
    <w:bookmarkStart w:id="29" w:name="salbuespenak"/>
    <w:p>
      <w:pPr>
        <w:pStyle w:val="Heading2"/>
      </w:pPr>
      <w:r>
        <w:t xml:space="preserve">7. Salbuespenak</w:t>
      </w:r>
    </w:p>
    <w:p>
      <w:pPr>
        <w:pStyle w:val="FirstParagraph"/>
      </w:pPr>
      <w:r>
        <w:t xml:space="preserve">Salbuespenak (aldi baterako sarbide zabalagoa, kanpoko kolaboratzaileen sarbidea…)</w:t>
      </w:r>
      <w:r>
        <w:t xml:space="preserve"> </w:t>
      </w:r>
      <w:r>
        <w:t xml:space="preserve">idatziz eskatu eta zibersegurtasun-arduradunak onartu behar ditu. Salbuespen guztiak</w:t>
      </w:r>
      <w:r>
        <w:t xml:space="preserve"> </w:t>
      </w:r>
      <w:r>
        <w:t xml:space="preserve">iraungitze-data batekin emango dira eta automatikoki berrikusiko dira epea amaitzean.</w:t>
      </w:r>
    </w:p>
    <w:p>
      <w:r>
        <w:pict>
          <v:rect style="width:0;height:1.5pt" o:hralign="center" o:hrstd="t" o:hr="t"/>
        </w:pict>
      </w:r>
    </w:p>
    <w:bookmarkEnd w:id="29"/>
    <w:bookmarkStart w:id="30" w:name="sinadurak"/>
    <w:p>
      <w:pPr>
        <w:pStyle w:val="Heading2"/>
      </w:pPr>
      <w:r>
        <w:t xml:space="preserve">8. Sinadurak</w:t>
      </w:r>
    </w:p>
    <w:p>
      <w:pPr>
        <w:pStyle w:val="FirstParagraph"/>
      </w:pPr>
      <w:r>
        <w:rPr>
          <w:bCs/>
          <w:b/>
        </w:rPr>
        <w:t xml:space="preserve">Zuzendaritza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pPr>
        <w:pStyle w:val="BodyText"/>
      </w:pPr>
      <w:r>
        <w:rPr>
          <w:bCs/>
          <w:b/>
        </w:rPr>
        <w:t xml:space="preserve">Zibersegurtasun-arduraduna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  <w:r>
        <w:t xml:space="preserve"> </w:t>
      </w:r>
      <w:r>
        <w:t xml:space="preserve">ISO 27001:2022 A.5.15, A.5.16, A.5.17, A.5.18, A.6.1, A.6.2, A.6.5,</w:t>
      </w:r>
      <w:r>
        <w:t xml:space="preserve"> </w:t>
      </w:r>
      <w:r>
        <w:t xml:space="preserve">A.8.2, A.8.3 betetzen laguntzen du.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2026-06-23T06:46:18Z</dcterms:created>
  <dcterms:modified xsi:type="dcterms:W3CDTF">2026-06-23T06:46:18Z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