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Use case name: </w:t>
      </w:r>
      <w:r>
        <w:rPr>
          <w:rFonts w:ascii="Calibri" w:eastAsia="Calibri" w:hAnsi="Calibri" w:cs="Calibri"/>
          <w:u w:color="000000"/>
        </w:rPr>
        <w:tab/>
      </w:r>
      <w:r w:rsidR="00465198">
        <w:rPr>
          <w:rFonts w:ascii="Calibri" w:eastAsia="Calibri" w:hAnsi="Calibri" w:cs="Calibri"/>
          <w:u w:color="000000"/>
          <w:lang w:val="en-GB"/>
        </w:rPr>
        <w:t>Handle Game</w:t>
      </w:r>
    </w:p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Scope: </w:t>
      </w:r>
      <w:r>
        <w:rPr>
          <w:rFonts w:ascii="Calibri" w:eastAsia="Calibri" w:hAnsi="Calibri" w:cs="Calibri"/>
          <w:u w:color="000000"/>
        </w:rPr>
        <w:tab/>
      </w:r>
      <w:r w:rsidR="00465198">
        <w:rPr>
          <w:rFonts w:ascii="Calibri" w:eastAsia="Calibri" w:hAnsi="Calibri" w:cs="Calibri"/>
          <w:u w:color="000000"/>
          <w:lang w:val="en-GB"/>
        </w:rPr>
        <w:t>General</w:t>
      </w:r>
    </w:p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Stakeholder(s):</w:t>
      </w:r>
    </w:p>
    <w:p w:rsidR="0068077D" w:rsidRDefault="00465198" w:rsidP="00864790">
      <w:pPr>
        <w:pStyle w:val="ListParagraph"/>
        <w:numPr>
          <w:ilvl w:val="0"/>
          <w:numId w:val="5"/>
        </w:numPr>
      </w:pPr>
      <w:r>
        <w:t>Operator</w:t>
      </w:r>
      <w:r w:rsidR="00B93B3A" w:rsidRPr="006F4711">
        <w:t>: Vill</w:t>
      </w:r>
      <w:r>
        <w:t xml:space="preserve"> hantera spelet</w:t>
      </w:r>
      <w:r w:rsidR="00B93B3A" w:rsidRPr="006F4711">
        <w:t xml:space="preserve"> </w:t>
      </w:r>
    </w:p>
    <w:p w:rsidR="006F4711" w:rsidRPr="006F4711" w:rsidRDefault="006F4711" w:rsidP="00864790">
      <w:pPr>
        <w:pStyle w:val="ListParagraph"/>
        <w:numPr>
          <w:ilvl w:val="0"/>
          <w:numId w:val="5"/>
        </w:num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</w:pPr>
      <w:r w:rsidRPr="006F4711">
        <w:t>Game Develop</w:t>
      </w:r>
      <w:r w:rsidR="00465198">
        <w:t>er: Vill att spelet skall tas bort eller ändras</w:t>
      </w:r>
    </w:p>
    <w:p w:rsidR="00125973" w:rsidRPr="006F4711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  <w:lang w:val="sv-SE"/>
        </w:rPr>
      </w:pPr>
      <w:r w:rsidRPr="006F4711">
        <w:rPr>
          <w:rFonts w:ascii="Calibri" w:eastAsia="Calibri" w:hAnsi="Calibri" w:cs="Calibri"/>
          <w:u w:color="000000"/>
          <w:lang w:val="sv-SE"/>
        </w:rPr>
        <w:t>Level: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 w:rsidR="00A43F3E">
        <w:rPr>
          <w:rFonts w:ascii="Calibri" w:eastAsia="Calibri" w:hAnsi="Calibri" w:cs="Calibri"/>
          <w:u w:color="000000"/>
          <w:lang w:val="sv-SE"/>
        </w:rPr>
        <w:t>Övergripande.</w:t>
      </w:r>
    </w:p>
    <w:p w:rsidR="00125973" w:rsidRPr="0068077D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  <w:lang w:val="sv-SE"/>
        </w:rPr>
      </w:pPr>
      <w:r w:rsidRPr="006F4711">
        <w:rPr>
          <w:rFonts w:ascii="Calibri" w:eastAsia="Calibri" w:hAnsi="Calibri" w:cs="Calibri"/>
          <w:u w:color="000000"/>
          <w:lang w:val="sv-SE"/>
        </w:rPr>
        <w:t xml:space="preserve">Precondition: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 w:rsidR="00465198">
        <w:rPr>
          <w:rFonts w:ascii="Calibri" w:eastAsia="Calibri" w:hAnsi="Calibri" w:cs="Calibri"/>
          <w:u w:color="000000"/>
          <w:lang w:val="sv-SE"/>
        </w:rPr>
        <w:t>Spelet finns installerat på systemet</w:t>
      </w:r>
    </w:p>
    <w:p w:rsidR="00125973" w:rsidRPr="006F4711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ind w:start="85.05pt" w:hanging="85.05pt"/>
        <w:rPr>
          <w:rFonts w:ascii="Calibri" w:eastAsia="Calibri" w:hAnsi="Calibri" w:cs="Calibri"/>
          <w:u w:color="000000"/>
          <w:lang w:val="sv-SE"/>
        </w:rPr>
      </w:pPr>
      <w:r w:rsidRPr="006F4711">
        <w:rPr>
          <w:rFonts w:ascii="Calibri" w:eastAsia="Calibri" w:hAnsi="Calibri" w:cs="Calibri"/>
          <w:u w:color="000000"/>
          <w:lang w:val="sv-SE"/>
        </w:rPr>
        <w:t xml:space="preserve">Postconditions: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 w:rsidR="00465198">
        <w:rPr>
          <w:rFonts w:ascii="Calibri" w:eastAsia="Calibri" w:hAnsi="Calibri" w:cs="Calibri"/>
          <w:u w:color="000000"/>
          <w:lang w:val="sv-SE"/>
        </w:rPr>
        <w:t>Spelet har ändrats/tagits bort</w:t>
      </w:r>
    </w:p>
    <w:p w:rsidR="00125973" w:rsidRPr="0068077D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  <w:lang w:val="sv-SE"/>
        </w:rPr>
      </w:pPr>
      <w:r w:rsidRPr="0068077D">
        <w:rPr>
          <w:rFonts w:ascii="Calibri" w:eastAsia="Calibri" w:hAnsi="Calibri" w:cs="Calibri"/>
          <w:u w:color="000000"/>
          <w:lang w:val="sv-SE"/>
        </w:rPr>
        <w:t xml:space="preserve">Scenario: </w:t>
      </w:r>
    </w:p>
    <w:p w:rsidR="00125973" w:rsidRPr="006F4711" w:rsidRDefault="00465198">
      <w:pPr>
        <w:pStyle w:val="ListParagraph"/>
        <w:numPr>
          <w:ilvl w:val="0"/>
          <w:numId w:val="4"/>
        </w:numPr>
      </w:pPr>
      <w:r>
        <w:t>Operator vill ändra på/ ta bort ett spel.</w:t>
      </w:r>
    </w:p>
    <w:p w:rsidR="00125973" w:rsidRDefault="00465198">
      <w:pPr>
        <w:pStyle w:val="ListParagraph"/>
        <w:numPr>
          <w:ilvl w:val="0"/>
          <w:numId w:val="4"/>
        </w:numPr>
      </w:pPr>
      <w:r>
        <w:t>Operatorn loggar in på systemet</w:t>
      </w:r>
    </w:p>
    <w:p w:rsidR="0068077D" w:rsidRDefault="00465198">
      <w:pPr>
        <w:pStyle w:val="ListParagraph"/>
        <w:numPr>
          <w:ilvl w:val="0"/>
          <w:numId w:val="4"/>
        </w:numPr>
      </w:pPr>
      <w:r>
        <w:t>Operatorn ändrar på/tar bort spelet</w:t>
      </w:r>
    </w:p>
    <w:p w:rsidR="00465198" w:rsidRDefault="00465198" w:rsidP="00465198">
      <w:pPr>
        <w:pStyle w:val="ListParagraph"/>
        <w:numPr>
          <w:ilvl w:val="0"/>
          <w:numId w:val="4"/>
        </w:numPr>
      </w:pPr>
      <w:r>
        <w:t>Operatorn loggar ut</w:t>
      </w:r>
    </w:p>
    <w:p w:rsidR="00465198" w:rsidRDefault="00465198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</w:p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Extension(s):</w:t>
      </w:r>
    </w:p>
    <w:p w:rsidR="00125973" w:rsidRDefault="00125973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</w:p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Open Issues:</w:t>
      </w:r>
    </w:p>
    <w:p w:rsidR="00125973" w:rsidRPr="00465198" w:rsidRDefault="00465198" w:rsidP="0059625A">
      <w:pPr>
        <w:pStyle w:val="Body"/>
        <w:tabs>
          <w:tab w:val="start" w:pos="14.20pt"/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  <w:lang w:val="sv-SE"/>
        </w:rPr>
      </w:pPr>
      <w:r w:rsidRPr="00864790">
        <w:rPr>
          <w:rFonts w:ascii="Calibri" w:eastAsia="Calibri" w:hAnsi="Calibri" w:cs="Calibri"/>
          <w:u w:color="000000"/>
          <w:lang w:val="sv-SE"/>
        </w:rPr>
        <w:tab/>
      </w:r>
      <w:r w:rsidRPr="00465198">
        <w:rPr>
          <w:rFonts w:ascii="Calibri" w:eastAsia="Calibri" w:hAnsi="Calibri" w:cs="Calibri"/>
          <w:u w:color="000000"/>
          <w:lang w:val="sv-SE"/>
        </w:rPr>
        <w:t xml:space="preserve">Hur kommer en öppen klientanslutning hanteras vid </w:t>
      </w:r>
      <w:r w:rsidR="00C418C9">
        <w:rPr>
          <w:rFonts w:ascii="Calibri" w:eastAsia="Calibri" w:hAnsi="Calibri" w:cs="Calibri"/>
          <w:u w:color="000000"/>
          <w:lang w:val="sv-SE"/>
        </w:rPr>
        <w:t>ändring/borttagning?</w:t>
      </w:r>
    </w:p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</w:pPr>
      <w:r>
        <w:rPr>
          <w:rFonts w:ascii="Calibri" w:eastAsia="Calibri" w:hAnsi="Calibri" w:cs="Calibri"/>
          <w:u w:color="000000"/>
        </w:rPr>
        <w:t xml:space="preserve">Referenced By: </w:t>
      </w:r>
      <w:r>
        <w:rPr>
          <w:rFonts w:ascii="Calibri" w:eastAsia="Calibri" w:hAnsi="Calibri" w:cs="Calibri"/>
          <w:u w:color="000000"/>
        </w:rPr>
        <w:tab/>
      </w:r>
    </w:p>
    <w:sectPr w:rsidR="00125973">
      <w:headerReference w:type="default" r:id="rId7"/>
      <w:footerReference w:type="default" r:id="rId8"/>
      <w:pgSz w:w="595.30pt" w:h="841.90pt"/>
      <w:pgMar w:top="56.70pt" w:right="56.70pt" w:bottom="56.70pt" w:left="56.70pt" w:header="35.45pt" w:footer="42.50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86544D" w:rsidRDefault="0086544D">
      <w:r>
        <w:separator/>
      </w:r>
    </w:p>
  </w:endnote>
  <w:endnote w:type="continuationSeparator" w:id="0">
    <w:p w:rsidR="0086544D" w:rsidRDefault="0086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characterSet="iso-8859-1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125973" w:rsidRDefault="00125973"/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86544D" w:rsidRDefault="0086544D">
      <w:r>
        <w:separator/>
      </w:r>
    </w:p>
  </w:footnote>
  <w:footnote w:type="continuationSeparator" w:id="0">
    <w:p w:rsidR="0086544D" w:rsidRDefault="0086544D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125973" w:rsidRDefault="00125973"/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29525F55"/>
    <w:multiLevelType w:val="hybridMultilevel"/>
    <w:tmpl w:val="C6C03784"/>
    <w:numStyleLink w:val="ImportedStyle1"/>
  </w:abstractNum>
  <w:abstractNum w:abstractNumId="1" w15:restartNumberingAfterBreak="0">
    <w:nsid w:val="2AAC4DE1"/>
    <w:multiLevelType w:val="hybridMultilevel"/>
    <w:tmpl w:val="C6C03784"/>
    <w:styleLink w:val="ImportedStyle1"/>
    <w:lvl w:ilvl="0" w:tplc="53A8AD0E">
      <w:start w:val="1"/>
      <w:numFmt w:val="bullet"/>
      <w:lvlText w:val="•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36pt" w:hanging="18pt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1" w:tplc="7B62F7D4">
      <w:start w:val="1"/>
      <w:numFmt w:val="bullet"/>
      <w:lvlText w:val="o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72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2" w:tplc="33746194">
      <w:start w:val="1"/>
      <w:numFmt w:val="bullet"/>
      <w:lvlText w:val="▪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08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3" w:tplc="F580C800">
      <w:start w:val="1"/>
      <w:numFmt w:val="bullet"/>
      <w:lvlText w:val="•"/>
      <w:lvlJc w:val="start"/>
      <w:pPr>
        <w:tabs>
          <w:tab w:val="start" w:pos="85.05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44pt" w:hanging="18pt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4" w:tplc="4322FFEC">
      <w:start w:val="1"/>
      <w:numFmt w:val="bullet"/>
      <w:lvlText w:val="o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80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5" w:tplc="97343F46">
      <w:start w:val="1"/>
      <w:numFmt w:val="bullet"/>
      <w:lvlText w:val="▪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16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6" w:tplc="F4B2D702">
      <w:start w:val="1"/>
      <w:numFmt w:val="bullet"/>
      <w:lvlText w:val="•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52pt" w:hanging="18pt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7" w:tplc="11C2A054">
      <w:start w:val="1"/>
      <w:numFmt w:val="bullet"/>
      <w:lvlText w:val="o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88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8" w:tplc="54B64354">
      <w:start w:val="1"/>
      <w:numFmt w:val="bullet"/>
      <w:lvlText w:val="▪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324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640DC7"/>
    <w:multiLevelType w:val="hybridMultilevel"/>
    <w:tmpl w:val="6B7AB9D0"/>
    <w:styleLink w:val="ImportedStyle2"/>
    <w:lvl w:ilvl="0" w:tplc="143CC7DE">
      <w:start w:val="1"/>
      <w:numFmt w:val="decimal"/>
      <w:lvlText w:val="%1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36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1" w:tplc="0A1E7698">
      <w:start w:val="1"/>
      <w:numFmt w:val="lowerLetter"/>
      <w:lvlText w:val="%2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72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2" w:tplc="FF26EB50">
      <w:start w:val="1"/>
      <w:numFmt w:val="lowerRoman"/>
      <w:lvlText w:val="%3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08pt" w:hanging="13.90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3" w:tplc="0782549C">
      <w:start w:val="1"/>
      <w:numFmt w:val="decimal"/>
      <w:lvlText w:val="%4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44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4" w:tplc="4A2015EA">
      <w:start w:val="1"/>
      <w:numFmt w:val="lowerLetter"/>
      <w:lvlText w:val="%5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80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5" w:tplc="030E89B0">
      <w:start w:val="1"/>
      <w:numFmt w:val="lowerRoman"/>
      <w:lvlText w:val="%6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16pt" w:hanging="13.90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6" w:tplc="93246FBC">
      <w:start w:val="1"/>
      <w:numFmt w:val="decimal"/>
      <w:lvlText w:val="%7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52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7" w:tplc="D7965878">
      <w:start w:val="1"/>
      <w:numFmt w:val="lowerLetter"/>
      <w:lvlText w:val="%8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88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8" w:tplc="88B03400">
      <w:start w:val="1"/>
      <w:numFmt w:val="lowerRoman"/>
      <w:lvlText w:val="%9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324pt" w:hanging="13.90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1217CB5"/>
    <w:multiLevelType w:val="hybridMultilevel"/>
    <w:tmpl w:val="6B7AB9D0"/>
    <w:numStyleLink w:val="ImportedStyle2"/>
  </w:abstractNum>
  <w:abstractNum w:abstractNumId="4" w15:restartNumberingAfterBreak="0">
    <w:nsid w:val="6BE751FA"/>
    <w:multiLevelType w:val="hybridMultilevel"/>
    <w:tmpl w:val="695A339A"/>
    <w:lvl w:ilvl="0" w:tplc="0F0478CA">
      <w:numFmt w:val="bullet"/>
      <w:lvlText w:val=""/>
      <w:lvlJc w:val="start"/>
      <w:pPr>
        <w:ind w:start="36pt" w:hanging="18pt"/>
      </w:pPr>
      <w:rPr>
        <w:rFonts w:ascii="Symbol" w:eastAsia="Arial Unicode MS" w:hAnsi="Symbol" w:cs="Times New Roman" w:hint="default"/>
      </w:rPr>
    </w:lvl>
    <w:lvl w:ilvl="1" w:tplc="041D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3"/>
    <w:rsid w:val="00125973"/>
    <w:rsid w:val="00465198"/>
    <w:rsid w:val="004710FF"/>
    <w:rsid w:val="004A20B0"/>
    <w:rsid w:val="0059625A"/>
    <w:rsid w:val="006357C1"/>
    <w:rsid w:val="0068077D"/>
    <w:rsid w:val="006F4711"/>
    <w:rsid w:val="00864790"/>
    <w:rsid w:val="0086544D"/>
    <w:rsid w:val="00A43F3E"/>
    <w:rsid w:val="00B7509F"/>
    <w:rsid w:val="00B93B3A"/>
    <w:rsid w:val="00C418C9"/>
    <w:rsid w:val="00CE4837"/>
    <w:rsid w:val="00D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7A9CF5-CAD2-4305-AC21-5CFD016EBD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styleId="ListParagraph">
    <w:name w:val="List Paragraph"/>
    <w:pPr>
      <w:spacing w:after="10pt" w:line="13.80pt" w:lineRule="auto"/>
      <w:ind w:start="36pt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purl.oclc.org/ooxml/officeDocument/relationships/image" Target="../media/image1.png"/></Relationships>
</file>

<file path=word/theme/theme1.xml><?xml version="1.0" encoding="utf-8"?>
<a:theme xmlns:a="http://purl.oclc.org/ooxml/drawingml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29.999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4.999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%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%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%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>
        <a:blipFill rotWithShape="1">
          <a:blip xmlns:r="http://purl.oclc.org/ooxml/officeDocument/relationships" r:embed="rId1"/>
          <a:srcRect/>
          <a:tile tx="0" ty="0" sx="100%" sy="100%" flip="none" algn="tl"/>
        </a:blipFill>
        <a:ln w="12700" cap="flat">
          <a:noFill/>
          <a:miter lim="400%"/>
        </a:ln>
        <a:effectLst>
          <a:outerShdw blurRad="38100" dist="25400" dir="5400000" rotWithShape="0">
            <a:srgbClr val="000000">
              <a:alpha val="50%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%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.034%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%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none"/>
      </a:style>
    </a:lnDef>
    <a:txDef>
      <a:spPr>
        <a:noFill/>
        <a:ln w="12700" cap="flat">
          <a:noFill/>
          <a:miter lim="400%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none"/>
      </a:style>
    </a:txDef>
  </a:objectDefaults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84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Bergqvist</dc:creator>
  <cp:lastModifiedBy>Martin Bergqvist</cp:lastModifiedBy>
  <cp:revision>2</cp:revision>
  <dcterms:created xsi:type="dcterms:W3CDTF">2015-10-29T13:03:00Z</dcterms:created>
  <dcterms:modified xsi:type="dcterms:W3CDTF">2015-10-29T13:03:00Z</dcterms:modified>
</cp:coreProperties>
</file>