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Check Statistics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  <w:t xml:space="preserve">General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User: Vill kolla upp aktuell statistik.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Spectator: Vill kolla upp aktuell statistik.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  <w:tab/>
        <w:t>Ansluten till server f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 att statistik ska vara aktuell. Om det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 en user som vill </w:t>
        <w:tab/>
        <w:t>kolla skall denne vara inloggad.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  <w:t>-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Akt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ren som vill kolla statistik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ljer den statistik som ska visas.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Systemet h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mtar vald s</w:t>
      </w:r>
      <w:r>
        <w:rPr>
          <w:rtl w:val="0"/>
          <w:lang w:val="sv-SE"/>
        </w:rPr>
        <w:t>tatistik fr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 databas.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Systemet visar den valda statistiken.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Referenced By: </w:t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