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Управляющия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Шадрина Павла Николаевича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1085000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Задание на проектирование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24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