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291E" w14:textId="77777777" w:rsidR="00600C26" w:rsidRPr="00600C26" w:rsidRDefault="00600C26" w:rsidP="00600C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0C26">
        <w:rPr>
          <w:rFonts w:ascii="Times New Roman" w:eastAsia="Times New Roman" w:hAnsi="Times New Roman" w:cs="Times New Roman"/>
          <w:b/>
          <w:bCs/>
          <w:kern w:val="0"/>
          <w:sz w:val="36"/>
          <w:szCs w:val="36"/>
          <w:lang w:eastAsia="en-GB"/>
          <w14:ligatures w14:val="none"/>
        </w:rPr>
        <w:t>Business Architect</w:t>
      </w:r>
    </w:p>
    <w:p w14:paraId="47EDEC56" w14:textId="77777777" w:rsidR="00600C26" w:rsidRPr="00600C26" w:rsidRDefault="00600C26" w:rsidP="00600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00C26">
        <w:rPr>
          <w:rFonts w:ascii="Times New Roman" w:eastAsia="Times New Roman" w:hAnsi="Times New Roman" w:cs="Times New Roman"/>
          <w:b/>
          <w:bCs/>
          <w:kern w:val="36"/>
          <w:sz w:val="48"/>
          <w:szCs w:val="48"/>
          <w:lang w:eastAsia="en-GB"/>
          <w14:ligatures w14:val="none"/>
        </w:rPr>
        <w:t>Job Description</w:t>
      </w:r>
    </w:p>
    <w:p w14:paraId="0D906C92"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78A1E1E5"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600C26">
        <w:rPr>
          <w:rFonts w:ascii="Times New Roman" w:eastAsia="Times New Roman" w:hAnsi="Times New Roman" w:cs="Times New Roman"/>
          <w:kern w:val="0"/>
          <w:lang w:eastAsia="en-GB"/>
          <w14:ligatures w14:val="none"/>
        </w:rPr>
        <w:t>We are seeking a highly skilled and innovative Business Architect to develop, maintain, and enhance business architecture across key business areas. The successful candidate will ensure alignment of capability models, work items, and platform thinking across the ecosystem. Working closely with technical architects, you will ensure data, solution, and application architectures are seamlessly aligned to business architecture and effectively implemented in support of enterprise strategy, business strategy, and platform objectives.</w:t>
      </w:r>
    </w:p>
    <w:p w14:paraId="75640B9E"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600C26">
        <w:rPr>
          <w:rFonts w:ascii="Times New Roman" w:eastAsia="Times New Roman" w:hAnsi="Times New Roman" w:cs="Times New Roman"/>
          <w:kern w:val="0"/>
          <w:lang w:eastAsia="en-GB"/>
          <w14:ligatures w14:val="none"/>
        </w:rPr>
        <w:t>•    Develop, maintain, and enhance business architecture frameworks aligned to enterprise and business strategy.</w:t>
      </w:r>
      <w:r w:rsidRPr="00600C26">
        <w:rPr>
          <w:rFonts w:ascii="Times New Roman" w:eastAsia="Times New Roman" w:hAnsi="Times New Roman" w:cs="Times New Roman"/>
          <w:kern w:val="0"/>
          <w:lang w:eastAsia="en-GB"/>
          <w14:ligatures w14:val="none"/>
        </w:rPr>
        <w:br/>
        <w:t>•    Manage expenditure planning, ensuring spend is within approved budget parameters.</w:t>
      </w:r>
      <w:r w:rsidRPr="00600C26">
        <w:rPr>
          <w:rFonts w:ascii="Times New Roman" w:eastAsia="Times New Roman" w:hAnsi="Times New Roman" w:cs="Times New Roman"/>
          <w:kern w:val="0"/>
          <w:lang w:eastAsia="en-GB"/>
          <w14:ligatures w14:val="none"/>
        </w:rPr>
        <w:br/>
        <w:t>•    Drive shareholder value through integrated frameworks, guidelines, and optimisation plans.</w:t>
      </w:r>
      <w:r w:rsidRPr="00600C26">
        <w:rPr>
          <w:rFonts w:ascii="Times New Roman" w:eastAsia="Times New Roman" w:hAnsi="Times New Roman" w:cs="Times New Roman"/>
          <w:kern w:val="0"/>
          <w:lang w:eastAsia="en-GB"/>
          <w14:ligatures w14:val="none"/>
        </w:rPr>
        <w:br/>
        <w:t>•    Align and innovate within area of specialisation to enable integrated solutions and long-term competitive advantage.</w:t>
      </w:r>
      <w:r w:rsidRPr="00600C26">
        <w:rPr>
          <w:rFonts w:ascii="Times New Roman" w:eastAsia="Times New Roman" w:hAnsi="Times New Roman" w:cs="Times New Roman"/>
          <w:kern w:val="0"/>
          <w:lang w:eastAsia="en-GB"/>
          <w14:ligatures w14:val="none"/>
        </w:rPr>
        <w:br/>
        <w:t>•    Design and implement new systems, solutions, and processes aligned to business strategy.</w:t>
      </w:r>
      <w:r w:rsidRPr="00600C26">
        <w:rPr>
          <w:rFonts w:ascii="Times New Roman" w:eastAsia="Times New Roman" w:hAnsi="Times New Roman" w:cs="Times New Roman"/>
          <w:kern w:val="0"/>
          <w:lang w:eastAsia="en-GB"/>
          <w14:ligatures w14:val="none"/>
        </w:rPr>
        <w:br/>
        <w:t>•    Apply an enterprise-wide perspective to strategy, governance, and organisational capabilities when developing architecture.</w:t>
      </w:r>
      <w:r w:rsidRPr="00600C26">
        <w:rPr>
          <w:rFonts w:ascii="Times New Roman" w:eastAsia="Times New Roman" w:hAnsi="Times New Roman" w:cs="Times New Roman"/>
          <w:kern w:val="0"/>
          <w:lang w:eastAsia="en-GB"/>
          <w14:ligatures w14:val="none"/>
        </w:rPr>
        <w:br/>
        <w:t>•    Set tactical and strategic goals that map to measurable metrics and provide organisational traceability.</w:t>
      </w:r>
      <w:r w:rsidRPr="00600C26">
        <w:rPr>
          <w:rFonts w:ascii="Times New Roman" w:eastAsia="Times New Roman" w:hAnsi="Times New Roman" w:cs="Times New Roman"/>
          <w:kern w:val="0"/>
          <w:lang w:eastAsia="en-GB"/>
          <w14:ligatures w14:val="none"/>
        </w:rPr>
        <w:br/>
        <w:t>•    Identify all external and internal entities—customers, suppliers, partners—and understand their interactions with business processes.</w:t>
      </w:r>
      <w:r w:rsidRPr="00600C26">
        <w:rPr>
          <w:rFonts w:ascii="Times New Roman" w:eastAsia="Times New Roman" w:hAnsi="Times New Roman" w:cs="Times New Roman"/>
          <w:kern w:val="0"/>
          <w:lang w:eastAsia="en-GB"/>
          <w14:ligatures w14:val="none"/>
        </w:rPr>
        <w:br/>
        <w:t>•    Define relationships among roles, capabilities, business units, and associated subunits.</w:t>
      </w:r>
      <w:r w:rsidRPr="00600C26">
        <w:rPr>
          <w:rFonts w:ascii="Times New Roman" w:eastAsia="Times New Roman" w:hAnsi="Times New Roman" w:cs="Times New Roman"/>
          <w:kern w:val="0"/>
          <w:lang w:eastAsia="en-GB"/>
          <w14:ligatures w14:val="none"/>
        </w:rPr>
        <w:br/>
        <w:t>•    Identify and analyse shared data across capabilities, customer segments, product pillars, and broader enterprise entities.</w:t>
      </w:r>
      <w:r w:rsidRPr="00600C26">
        <w:rPr>
          <w:rFonts w:ascii="Times New Roman" w:eastAsia="Times New Roman" w:hAnsi="Times New Roman" w:cs="Times New Roman"/>
          <w:kern w:val="0"/>
          <w:lang w:eastAsia="en-GB"/>
          <w14:ligatures w14:val="none"/>
        </w:rPr>
        <w:br/>
        <w:t>•    Apply structured architecture methodologies to capture key views of capabilities, customer segments, or product pillars.</w:t>
      </w:r>
      <w:r w:rsidRPr="00600C26">
        <w:rPr>
          <w:rFonts w:ascii="Times New Roman" w:eastAsia="Times New Roman" w:hAnsi="Times New Roman" w:cs="Times New Roman"/>
          <w:kern w:val="0"/>
          <w:lang w:eastAsia="en-GB"/>
          <w14:ligatures w14:val="none"/>
        </w:rPr>
        <w:br/>
        <w:t>•    Develop and maintain an architecture roadmap that is aligned with platform and capability architectures.</w:t>
      </w:r>
      <w:r w:rsidRPr="00600C26">
        <w:rPr>
          <w:rFonts w:ascii="Times New Roman" w:eastAsia="Times New Roman" w:hAnsi="Times New Roman" w:cs="Times New Roman"/>
          <w:kern w:val="0"/>
          <w:lang w:eastAsia="en-GB"/>
          <w14:ligatures w14:val="none"/>
        </w:rPr>
        <w:br/>
        <w:t>•    Conduct ongoing research to ensure architecture remains relevant and aligned to industry trends.</w:t>
      </w:r>
      <w:r w:rsidRPr="00600C26">
        <w:rPr>
          <w:rFonts w:ascii="Times New Roman" w:eastAsia="Times New Roman" w:hAnsi="Times New Roman" w:cs="Times New Roman"/>
          <w:kern w:val="0"/>
          <w:lang w:eastAsia="en-GB"/>
          <w14:ligatures w14:val="none"/>
        </w:rPr>
        <w:br/>
        <w:t>•    Apply design thinking to connect business intentions with business action in a cohesive, big-picture view.</w:t>
      </w:r>
      <w:r w:rsidRPr="00600C26">
        <w:rPr>
          <w:rFonts w:ascii="Times New Roman" w:eastAsia="Times New Roman" w:hAnsi="Times New Roman" w:cs="Times New Roman"/>
          <w:kern w:val="0"/>
          <w:lang w:eastAsia="en-GB"/>
          <w14:ligatures w14:val="none"/>
        </w:rPr>
        <w:br/>
        <w:t>•    Review and guide solution architectures to ensure alignment and effective implementation.</w:t>
      </w:r>
      <w:r w:rsidRPr="00600C26">
        <w:rPr>
          <w:rFonts w:ascii="Times New Roman" w:eastAsia="Times New Roman" w:hAnsi="Times New Roman" w:cs="Times New Roman"/>
          <w:kern w:val="0"/>
          <w:lang w:eastAsia="en-GB"/>
          <w14:ligatures w14:val="none"/>
        </w:rPr>
        <w:br/>
        <w:t>•    Serve as a liaison between business and IT, translating strategic and technical requirements between teams.</w:t>
      </w:r>
      <w:r w:rsidRPr="00600C26">
        <w:rPr>
          <w:rFonts w:ascii="Times New Roman" w:eastAsia="Times New Roman" w:hAnsi="Times New Roman" w:cs="Times New Roman"/>
          <w:kern w:val="0"/>
          <w:lang w:eastAsia="en-GB"/>
          <w14:ligatures w14:val="none"/>
        </w:rPr>
        <w:br/>
        <w:t>•    Provide support, motivation, and guidance to technology teams and business stakeholders.</w:t>
      </w:r>
      <w:r w:rsidRPr="00600C26">
        <w:rPr>
          <w:rFonts w:ascii="Times New Roman" w:eastAsia="Times New Roman" w:hAnsi="Times New Roman" w:cs="Times New Roman"/>
          <w:kern w:val="0"/>
          <w:lang w:eastAsia="en-GB"/>
          <w14:ligatures w14:val="none"/>
        </w:rPr>
        <w:br/>
        <w:t xml:space="preserve">•    Act as a change agent, driving enterprise transformation through business </w:t>
      </w:r>
      <w:r w:rsidRPr="00600C26">
        <w:rPr>
          <w:rFonts w:ascii="Times New Roman" w:eastAsia="Times New Roman" w:hAnsi="Times New Roman" w:cs="Times New Roman"/>
          <w:kern w:val="0"/>
          <w:lang w:eastAsia="en-GB"/>
          <w14:ligatures w14:val="none"/>
        </w:rPr>
        <w:lastRenderedPageBreak/>
        <w:t>architecture models and solutions.</w:t>
      </w:r>
      <w:r w:rsidRPr="00600C26">
        <w:rPr>
          <w:rFonts w:ascii="Times New Roman" w:eastAsia="Times New Roman" w:hAnsi="Times New Roman" w:cs="Times New Roman"/>
          <w:kern w:val="0"/>
          <w:lang w:eastAsia="en-GB"/>
          <w14:ligatures w14:val="none"/>
        </w:rPr>
        <w:br/>
        <w:t>•    Develop and apply model-based representations to consolidate complex or fragmented business information.</w:t>
      </w:r>
      <w:r w:rsidRPr="00600C26">
        <w:rPr>
          <w:rFonts w:ascii="Times New Roman" w:eastAsia="Times New Roman" w:hAnsi="Times New Roman" w:cs="Times New Roman"/>
          <w:kern w:val="0"/>
          <w:lang w:eastAsia="en-GB"/>
          <w14:ligatures w14:val="none"/>
        </w:rPr>
        <w:br/>
        <w:t>•    Visualise and create scalable high-level models for future analysis and architectural maturity.</w:t>
      </w:r>
      <w:r w:rsidRPr="00600C26">
        <w:rPr>
          <w:rFonts w:ascii="Times New Roman" w:eastAsia="Times New Roman" w:hAnsi="Times New Roman" w:cs="Times New Roman"/>
          <w:kern w:val="0"/>
          <w:lang w:eastAsia="en-GB"/>
          <w14:ligatures w14:val="none"/>
        </w:rPr>
        <w:br/>
        <w:t>•    Integrate and interpret disparate documentation and articulate its relevance to priority business issues.</w:t>
      </w:r>
      <w:r w:rsidRPr="00600C26">
        <w:rPr>
          <w:rFonts w:ascii="Times New Roman" w:eastAsia="Times New Roman" w:hAnsi="Times New Roman" w:cs="Times New Roman"/>
          <w:kern w:val="0"/>
          <w:lang w:eastAsia="en-GB"/>
          <w14:ligatures w14:val="none"/>
        </w:rPr>
        <w:br/>
        <w:t>•    Negotiate trade-offs between architectural quality attributes and secure technology buy-in.</w:t>
      </w:r>
      <w:r w:rsidRPr="00600C26">
        <w:rPr>
          <w:rFonts w:ascii="Times New Roman" w:eastAsia="Times New Roman" w:hAnsi="Times New Roman" w:cs="Times New Roman"/>
          <w:kern w:val="0"/>
          <w:lang w:eastAsia="en-GB"/>
          <w14:ligatures w14:val="none"/>
        </w:rPr>
        <w:br/>
        <w:t>•    Champion architecture practices across the organisation to secure alignment and necessary approvals.</w:t>
      </w:r>
      <w:r w:rsidRPr="00600C26">
        <w:rPr>
          <w:rFonts w:ascii="Times New Roman" w:eastAsia="Times New Roman" w:hAnsi="Times New Roman" w:cs="Times New Roman"/>
          <w:kern w:val="0"/>
          <w:lang w:eastAsia="en-GB"/>
          <w14:ligatures w14:val="none"/>
        </w:rPr>
        <w:br/>
        <w:t>•    Establish collaborative structures and forums to promote shared learning and integration.</w:t>
      </w:r>
      <w:r w:rsidRPr="00600C26">
        <w:rPr>
          <w:rFonts w:ascii="Times New Roman" w:eastAsia="Times New Roman" w:hAnsi="Times New Roman" w:cs="Times New Roman"/>
          <w:kern w:val="0"/>
          <w:lang w:eastAsia="en-GB"/>
          <w14:ligatures w14:val="none"/>
        </w:rPr>
        <w:br/>
        <w:t>•    Drive business process standardisation across business units in line with the business architecture model.</w:t>
      </w:r>
    </w:p>
    <w:p w14:paraId="1A1EAF27"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600C26">
        <w:rPr>
          <w:rFonts w:ascii="Times New Roman" w:eastAsia="Times New Roman" w:hAnsi="Times New Roman" w:cs="Times New Roman"/>
          <w:kern w:val="0"/>
          <w:lang w:eastAsia="en-GB"/>
          <w14:ligatures w14:val="none"/>
        </w:rPr>
        <w:t>Qualifications</w:t>
      </w:r>
      <w:r w:rsidRPr="00600C26">
        <w:rPr>
          <w:rFonts w:ascii="Times New Roman" w:eastAsia="Times New Roman" w:hAnsi="Times New Roman" w:cs="Times New Roman"/>
          <w:kern w:val="0"/>
          <w:lang w:eastAsia="en-GB"/>
          <w14:ligatures w14:val="none"/>
        </w:rPr>
        <w:br/>
        <w:t>•    Bachelor’s degree in Business Architecture, Business Analysis, Information Systems, Computer Science, Enterprise Architecture, or a related field.</w:t>
      </w:r>
      <w:r w:rsidRPr="00600C26">
        <w:rPr>
          <w:rFonts w:ascii="Times New Roman" w:eastAsia="Times New Roman" w:hAnsi="Times New Roman" w:cs="Times New Roman"/>
          <w:kern w:val="0"/>
          <w:lang w:eastAsia="en-GB"/>
          <w14:ligatures w14:val="none"/>
        </w:rPr>
        <w:br/>
        <w:t>•    A Master’s degree in Business Administration (MBA), Enterprise Architecture, or related field will be an added advantage.</w:t>
      </w:r>
      <w:r w:rsidRPr="00600C26">
        <w:rPr>
          <w:rFonts w:ascii="Times New Roman" w:eastAsia="Times New Roman" w:hAnsi="Times New Roman" w:cs="Times New Roman"/>
          <w:kern w:val="0"/>
          <w:lang w:eastAsia="en-GB"/>
          <w14:ligatures w14:val="none"/>
        </w:rPr>
        <w:br/>
        <w:t>•    Relevant certifications such as TOGAF, BIZBOK, ArchiMate, Lean Six Sigma, or Design Thinking are strongly preferred.</w:t>
      </w:r>
    </w:p>
    <w:p w14:paraId="26321D4C"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600C26">
        <w:rPr>
          <w:rFonts w:ascii="Times New Roman" w:eastAsia="Times New Roman" w:hAnsi="Times New Roman" w:cs="Times New Roman"/>
          <w:kern w:val="0"/>
          <w:lang w:eastAsia="en-GB"/>
          <w14:ligatures w14:val="none"/>
        </w:rPr>
        <w:t>Experience</w:t>
      </w:r>
      <w:r w:rsidRPr="00600C26">
        <w:rPr>
          <w:rFonts w:ascii="Times New Roman" w:eastAsia="Times New Roman" w:hAnsi="Times New Roman" w:cs="Times New Roman"/>
          <w:kern w:val="0"/>
          <w:lang w:eastAsia="en-GB"/>
          <w14:ligatures w14:val="none"/>
        </w:rPr>
        <w:br/>
        <w:t>•    Minimum 5–8 years’ experience in Business Architecture, Enterprise Architecture, Business Analysis, or related fields.</w:t>
      </w:r>
      <w:r w:rsidRPr="00600C26">
        <w:rPr>
          <w:rFonts w:ascii="Times New Roman" w:eastAsia="Times New Roman" w:hAnsi="Times New Roman" w:cs="Times New Roman"/>
          <w:kern w:val="0"/>
          <w:lang w:eastAsia="en-GB"/>
          <w14:ligatures w14:val="none"/>
        </w:rPr>
        <w:br/>
        <w:t>•    Proven experience developing and implementing enterprise-wide business architecture frameworks.</w:t>
      </w:r>
      <w:r w:rsidRPr="00600C26">
        <w:rPr>
          <w:rFonts w:ascii="Times New Roman" w:eastAsia="Times New Roman" w:hAnsi="Times New Roman" w:cs="Times New Roman"/>
          <w:kern w:val="0"/>
          <w:lang w:eastAsia="en-GB"/>
          <w14:ligatures w14:val="none"/>
        </w:rPr>
        <w:br/>
        <w:t>•    Experience working within complex, multi-disciplinary environments involving IT, data, and business teams.</w:t>
      </w:r>
      <w:r w:rsidRPr="00600C26">
        <w:rPr>
          <w:rFonts w:ascii="Times New Roman" w:eastAsia="Times New Roman" w:hAnsi="Times New Roman" w:cs="Times New Roman"/>
          <w:kern w:val="0"/>
          <w:lang w:eastAsia="en-GB"/>
          <w14:ligatures w14:val="none"/>
        </w:rPr>
        <w:br/>
        <w:t>•    Demonstrated ability to design strategic and tactical architecture roadmaps.</w:t>
      </w:r>
      <w:r w:rsidRPr="00600C26">
        <w:rPr>
          <w:rFonts w:ascii="Times New Roman" w:eastAsia="Times New Roman" w:hAnsi="Times New Roman" w:cs="Times New Roman"/>
          <w:kern w:val="0"/>
          <w:lang w:eastAsia="en-GB"/>
          <w14:ligatures w14:val="none"/>
        </w:rPr>
        <w:br/>
        <w:t>•    Experience with platform thinking, capability modelling, and customer-centric architecture approaches.</w:t>
      </w:r>
      <w:r w:rsidRPr="00600C26">
        <w:rPr>
          <w:rFonts w:ascii="Times New Roman" w:eastAsia="Times New Roman" w:hAnsi="Times New Roman" w:cs="Times New Roman"/>
          <w:kern w:val="0"/>
          <w:lang w:eastAsia="en-GB"/>
          <w14:ligatures w14:val="none"/>
        </w:rPr>
        <w:br/>
        <w:t>•    Strong background in analyzing data flows, business processes, and organisational structures.</w:t>
      </w:r>
      <w:r w:rsidRPr="00600C26">
        <w:rPr>
          <w:rFonts w:ascii="Times New Roman" w:eastAsia="Times New Roman" w:hAnsi="Times New Roman" w:cs="Times New Roman"/>
          <w:kern w:val="0"/>
          <w:lang w:eastAsia="en-GB"/>
          <w14:ligatures w14:val="none"/>
        </w:rPr>
        <w:br/>
        <w:t>•    Experience influencing senior stakeholders and driving change across diverse business units.</w:t>
      </w:r>
      <w:r w:rsidRPr="00600C26">
        <w:rPr>
          <w:rFonts w:ascii="Times New Roman" w:eastAsia="Times New Roman" w:hAnsi="Times New Roman" w:cs="Times New Roman"/>
          <w:kern w:val="0"/>
          <w:lang w:eastAsia="en-GB"/>
          <w14:ligatures w14:val="none"/>
        </w:rPr>
        <w:br/>
        <w:t>•    Demonstrated ability to negotiate, gain buy-in, and convey complex concepts across technical and business teams.</w:t>
      </w:r>
      <w:r w:rsidRPr="00600C26">
        <w:rPr>
          <w:rFonts w:ascii="Times New Roman" w:eastAsia="Times New Roman" w:hAnsi="Times New Roman" w:cs="Times New Roman"/>
          <w:kern w:val="0"/>
          <w:lang w:eastAsia="en-GB"/>
          <w14:ligatures w14:val="none"/>
        </w:rPr>
        <w:br/>
        <w:t> </w:t>
      </w:r>
    </w:p>
    <w:p w14:paraId="6B9AB3F0" w14:textId="77777777" w:rsidR="00600C26" w:rsidRPr="00600C26" w:rsidRDefault="00600C26" w:rsidP="00600C26">
      <w:pPr>
        <w:spacing w:before="100" w:beforeAutospacing="1" w:after="100" w:afterAutospacing="1" w:line="240" w:lineRule="auto"/>
        <w:ind w:left="720"/>
        <w:outlineLvl w:val="0"/>
        <w:rPr>
          <w:rFonts w:ascii="Times New Roman" w:eastAsia="Times New Roman" w:hAnsi="Times New Roman" w:cs="Times New Roman"/>
          <w:b/>
          <w:bCs/>
          <w:kern w:val="36"/>
          <w:sz w:val="48"/>
          <w:szCs w:val="48"/>
          <w:lang w:eastAsia="en-GB"/>
          <w14:ligatures w14:val="none"/>
        </w:rPr>
      </w:pPr>
    </w:p>
    <w:p w14:paraId="28F5FB65" w14:textId="77777777" w:rsidR="00600C26" w:rsidRPr="00600C26" w:rsidRDefault="00600C26" w:rsidP="00600C26">
      <w:pPr>
        <w:spacing w:before="100" w:beforeAutospacing="1" w:after="100" w:afterAutospacing="1" w:line="240" w:lineRule="auto"/>
        <w:ind w:left="720"/>
        <w:outlineLvl w:val="0"/>
        <w:rPr>
          <w:rFonts w:ascii="Times New Roman" w:eastAsia="Times New Roman" w:hAnsi="Times New Roman" w:cs="Times New Roman"/>
          <w:b/>
          <w:bCs/>
          <w:kern w:val="36"/>
          <w:sz w:val="48"/>
          <w:szCs w:val="48"/>
          <w:lang w:eastAsia="en-GB"/>
          <w14:ligatures w14:val="none"/>
        </w:rPr>
      </w:pPr>
      <w:r w:rsidRPr="00600C26">
        <w:rPr>
          <w:rFonts w:ascii="Times New Roman" w:eastAsia="Times New Roman" w:hAnsi="Times New Roman" w:cs="Times New Roman"/>
          <w:b/>
          <w:bCs/>
          <w:kern w:val="36"/>
          <w:sz w:val="48"/>
          <w:szCs w:val="48"/>
          <w:u w:val="single"/>
          <w:lang w:eastAsia="en-GB"/>
          <w14:ligatures w14:val="none"/>
        </w:rPr>
        <w:t>Job Details</w:t>
      </w:r>
    </w:p>
    <w:p w14:paraId="7FBA193F" w14:textId="77777777" w:rsidR="00600C26" w:rsidRPr="00600C26" w:rsidRDefault="00600C26" w:rsidP="00600C26">
      <w:pPr>
        <w:spacing w:before="100" w:beforeAutospacing="1" w:after="100" w:afterAutospacing="1" w:line="240" w:lineRule="auto"/>
        <w:ind w:left="720"/>
        <w:outlineLvl w:val="0"/>
        <w:rPr>
          <w:rFonts w:ascii="Times New Roman" w:eastAsia="Times New Roman" w:hAnsi="Times New Roman" w:cs="Times New Roman"/>
          <w:b/>
          <w:bCs/>
          <w:kern w:val="36"/>
          <w:sz w:val="48"/>
          <w:szCs w:val="48"/>
          <w:lang w:eastAsia="en-GB"/>
          <w14:ligatures w14:val="none"/>
        </w:rPr>
      </w:pPr>
    </w:p>
    <w:p w14:paraId="216771A3"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600C26">
        <w:rPr>
          <w:rFonts w:ascii="Times New Roman" w:eastAsia="Times New Roman" w:hAnsi="Times New Roman" w:cs="Times New Roman"/>
          <w:b/>
          <w:bCs/>
          <w:kern w:val="0"/>
          <w:lang w:eastAsia="en-GB"/>
          <w14:ligatures w14:val="none"/>
        </w:rPr>
        <w:lastRenderedPageBreak/>
        <w:t>Take note that applications will not be accepted on the below date and onwards, kindly submit applications ahead of the closing date indicated below.</w:t>
      </w:r>
    </w:p>
    <w:p w14:paraId="187F3556"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632DE3C8"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72884AB1"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600C26">
        <w:rPr>
          <w:rFonts w:ascii="Times New Roman" w:eastAsia="Times New Roman" w:hAnsi="Times New Roman" w:cs="Times New Roman"/>
          <w:kern w:val="0"/>
          <w:lang w:eastAsia="en-GB"/>
          <w14:ligatures w14:val="none"/>
        </w:rPr>
        <w:t>31/12/25</w:t>
      </w:r>
    </w:p>
    <w:p w14:paraId="71A65CBD"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1640A2D8" w14:textId="77777777" w:rsidR="00600C26" w:rsidRPr="00600C26" w:rsidRDefault="00600C26" w:rsidP="00600C2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600C26">
        <w:rPr>
          <w:rFonts w:ascii="Times New Roman" w:eastAsia="Times New Roman" w:hAnsi="Times New Roman" w:cs="Times New Roman"/>
          <w:kern w:val="0"/>
          <w:lang w:eastAsia="en-GB"/>
          <w14:ligatures w14:val="none"/>
        </w:rPr>
        <w:t>All appointments will be made in line with FirstRand Group’s Employment Equity plan. The Bank supports the recruitment and advancement of individuals with disabilities. In order for us to fulfill this purpose, candidates can disclose their disability information on a voluntary basis. The Bank will keep this information confidential unless we are required by law to disclose this information to other parties.</w:t>
      </w:r>
    </w:p>
    <w:p w14:paraId="1FD703D6" w14:textId="77777777" w:rsidR="00600C26" w:rsidRDefault="00600C26"/>
    <w:sectPr w:rsidR="00600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35415"/>
    <w:multiLevelType w:val="multilevel"/>
    <w:tmpl w:val="911E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A71BC"/>
    <w:multiLevelType w:val="multilevel"/>
    <w:tmpl w:val="2150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003428"/>
    <w:multiLevelType w:val="multilevel"/>
    <w:tmpl w:val="474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063709">
    <w:abstractNumId w:val="0"/>
  </w:num>
  <w:num w:numId="2" w16cid:durableId="1318260936">
    <w:abstractNumId w:val="1"/>
  </w:num>
  <w:num w:numId="3" w16cid:durableId="1459453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C26"/>
    <w:rsid w:val="00600C26"/>
    <w:rsid w:val="00721429"/>
    <w:rsid w:val="00D10130"/>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decimalSymbol w:val="."/>
  <w:listSeparator w:val=","/>
  <w14:docId w14:val="056B8995"/>
  <w15:chartTrackingRefBased/>
  <w15:docId w15:val="{B1A53A34-0E5A-1548-84AC-9DAF16AD9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0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0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C26"/>
    <w:rPr>
      <w:rFonts w:eastAsiaTheme="majorEastAsia" w:cstheme="majorBidi"/>
      <w:color w:val="272727" w:themeColor="text1" w:themeTint="D8"/>
    </w:rPr>
  </w:style>
  <w:style w:type="paragraph" w:styleId="Title">
    <w:name w:val="Title"/>
    <w:basedOn w:val="Normal"/>
    <w:next w:val="Normal"/>
    <w:link w:val="TitleChar"/>
    <w:uiPriority w:val="10"/>
    <w:qFormat/>
    <w:rsid w:val="00600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C26"/>
    <w:pPr>
      <w:spacing w:before="160"/>
      <w:jc w:val="center"/>
    </w:pPr>
    <w:rPr>
      <w:i/>
      <w:iCs/>
      <w:color w:val="404040" w:themeColor="text1" w:themeTint="BF"/>
    </w:rPr>
  </w:style>
  <w:style w:type="character" w:customStyle="1" w:styleId="QuoteChar">
    <w:name w:val="Quote Char"/>
    <w:basedOn w:val="DefaultParagraphFont"/>
    <w:link w:val="Quote"/>
    <w:uiPriority w:val="29"/>
    <w:rsid w:val="00600C26"/>
    <w:rPr>
      <w:i/>
      <w:iCs/>
      <w:color w:val="404040" w:themeColor="text1" w:themeTint="BF"/>
    </w:rPr>
  </w:style>
  <w:style w:type="paragraph" w:styleId="ListParagraph">
    <w:name w:val="List Paragraph"/>
    <w:basedOn w:val="Normal"/>
    <w:uiPriority w:val="34"/>
    <w:qFormat/>
    <w:rsid w:val="00600C26"/>
    <w:pPr>
      <w:ind w:left="720"/>
      <w:contextualSpacing/>
    </w:pPr>
  </w:style>
  <w:style w:type="character" w:styleId="IntenseEmphasis">
    <w:name w:val="Intense Emphasis"/>
    <w:basedOn w:val="DefaultParagraphFont"/>
    <w:uiPriority w:val="21"/>
    <w:qFormat/>
    <w:rsid w:val="00600C26"/>
    <w:rPr>
      <w:i/>
      <w:iCs/>
      <w:color w:val="0F4761" w:themeColor="accent1" w:themeShade="BF"/>
    </w:rPr>
  </w:style>
  <w:style w:type="paragraph" w:styleId="IntenseQuote">
    <w:name w:val="Intense Quote"/>
    <w:basedOn w:val="Normal"/>
    <w:next w:val="Normal"/>
    <w:link w:val="IntenseQuoteChar"/>
    <w:uiPriority w:val="30"/>
    <w:qFormat/>
    <w:rsid w:val="00600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C26"/>
    <w:rPr>
      <w:i/>
      <w:iCs/>
      <w:color w:val="0F4761" w:themeColor="accent1" w:themeShade="BF"/>
    </w:rPr>
  </w:style>
  <w:style w:type="character" w:styleId="IntenseReference">
    <w:name w:val="Intense Reference"/>
    <w:basedOn w:val="DefaultParagraphFont"/>
    <w:uiPriority w:val="32"/>
    <w:qFormat/>
    <w:rsid w:val="00600C26"/>
    <w:rPr>
      <w:b/>
      <w:bCs/>
      <w:smallCaps/>
      <w:color w:val="0F4761" w:themeColor="accent1" w:themeShade="BF"/>
      <w:spacing w:val="5"/>
    </w:rPr>
  </w:style>
  <w:style w:type="character" w:customStyle="1" w:styleId="wo1n">
    <w:name w:val="wo1n"/>
    <w:basedOn w:val="DefaultParagraphFont"/>
    <w:rsid w:val="00600C26"/>
  </w:style>
  <w:style w:type="paragraph" w:customStyle="1" w:styleId="wkjm">
    <w:name w:val="wkjm"/>
    <w:basedOn w:val="Normal"/>
    <w:rsid w:val="00600C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600C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emphasis-3">
    <w:name w:val="emphasis-3"/>
    <w:basedOn w:val="DefaultParagraphFont"/>
    <w:rsid w:val="00600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Diphale, Tlamelo</dc:creator>
  <cp:keywords/>
  <dc:description/>
  <cp:lastModifiedBy>Diphale, Tlamelo</cp:lastModifiedBy>
  <cp:revision>1</cp:revision>
  <dcterms:created xsi:type="dcterms:W3CDTF">2025-12-29T07:09:00Z</dcterms:created>
  <dcterms:modified xsi:type="dcterms:W3CDTF">2025-12-31T11:09:00Z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6eec4e-c7b8-491d-b7d8-90a69632743d_Enabled">
    <vt:lpwstr>true</vt:lpwstr>
  </property>
  <property fmtid="{D5CDD505-2E9C-101B-9397-08002B2CF9AE}" pid="3" name="MSIP_Label_216eec4e-c7b8-491d-b7d8-90a69632743d_SetDate">
    <vt:lpwstr>2025-12-31T11:09:22Z</vt:lpwstr>
  </property>
  <property fmtid="{D5CDD505-2E9C-101B-9397-08002B2CF9AE}" pid="4" name="MSIP_Label_216eec4e-c7b8-491d-b7d8-90a69632743d_Method">
    <vt:lpwstr>Standard</vt:lpwstr>
  </property>
  <property fmtid="{D5CDD505-2E9C-101B-9397-08002B2CF9AE}" pid="5" name="MSIP_Label_216eec4e-c7b8-491d-b7d8-90a69632743d_Name">
    <vt:lpwstr>216eec4e-c7b8-491d-b7d8-90a69632743d</vt:lpwstr>
  </property>
  <property fmtid="{D5CDD505-2E9C-101B-9397-08002B2CF9AE}" pid="6" name="MSIP_Label_216eec4e-c7b8-491d-b7d8-90a69632743d_SiteId">
    <vt:lpwstr>4032514a-830a-4f20-9539-81bbc35b3cd9</vt:lpwstr>
  </property>
  <property fmtid="{D5CDD505-2E9C-101B-9397-08002B2CF9AE}" pid="7" name="MSIP_Label_216eec4e-c7b8-491d-b7d8-90a69632743d_ActionId">
    <vt:lpwstr>7c3720d7-17af-48cf-b0f1-716706d307ca</vt:lpwstr>
  </property>
  <property fmtid="{D5CDD505-2E9C-101B-9397-08002B2CF9AE}" pid="8" name="MSIP_Label_216eec4e-c7b8-491d-b7d8-90a69632743d_ContentBits">
    <vt:lpwstr>0</vt:lpwstr>
  </property>
  <property fmtid="{D5CDD505-2E9C-101B-9397-08002B2CF9AE}" pid="9" name="MSIP_Label_216eec4e-c7b8-491d-b7d8-90a69632743d_Tag">
    <vt:lpwstr>50, 3, 0, 1</vt:lpwstr>
  </property>
</Properties>
</file>