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Laboratorio 04 — Administración por línea de comandos</w:t>
      </w:r>
    </w:p>
    <w:p>
      <w:r>
        <w:rPr>
          <w:b w:val="0"/>
        </w:rPr>
        <w:t>Sesión 6 · Módulo 3.2 · 25 min guiados en vivo · Informe breve en el portafolio (fecha límite: martes 13/10)</w:t>
      </w:r>
    </w:p>
    <w:p>
      <w:pPr>
        <w:pStyle w:val="Heading1"/>
      </w:pPr>
      <w:r>
        <w:rPr>
          <w:b w:val="0"/>
        </w:rPr>
        <w:t>Objetivo</w:t>
      </w:r>
    </w:p>
    <w:p>
      <w:r>
        <w:rPr>
          <w:b w:val="0"/>
        </w:rPr>
        <w:t>Crear un topic con configuración específica, alterar dinámicamente su retención, aplicar una cuota de producción y comprobar su efecto, consultar la distribución de espacio y verificar el bloqueo de la autocreación de topics.</w:t>
      </w:r>
    </w:p>
    <w:p>
      <w:pPr>
        <w:pStyle w:val="Heading1"/>
      </w:pPr>
      <w:r>
        <w:rPr>
          <w:b w:val="0"/>
        </w:rPr>
        <w:t>Prerrequisitos</w:t>
      </w:r>
    </w:p>
    <w:p>
      <w:r>
        <w:rPr>
          <w:b w:val="0"/>
        </w:rPr>
        <w:t>Entorno del curso en ejecución en AWS/code-server. Abra terminal y ejecute: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cd ~/kafka-dian/entorno</w:t>
      </w:r>
      <w:r>
        <w:br/>
      </w:r>
      <w:r>
        <w:rPr>
          <w:rFonts w:ascii="Courier New" w:hAnsi="Courier New"/>
          <w:color w:val="1E1E1E"/>
          <w:sz w:val="17"/>
        </w:rPr>
        <w:t>EQUIPO=equipo01</w:t>
      </w:r>
      <w:r>
        <w:br/>
      </w:r>
      <w:r>
        <w:rPr>
          <w:rFonts w:ascii="Courier New" w:hAnsi="Courier New"/>
          <w:color w:val="1E1E1E"/>
          <w:sz w:val="17"/>
        </w:rPr>
        <w:t>TOPIC=$EQUIPO.lab04.auditoria.acceso</w:t>
      </w:r>
    </w:p>
    <w:p>
      <w:r>
        <w:rPr>
          <w:b w:val="0"/>
        </w:rPr>
        <w:t xml:space="preserve">Cambie </w:t>
      </w:r>
      <w:r>
        <w:rPr>
          <w:rFonts w:ascii="Courier New" w:hAnsi="Courier New"/>
          <w:color w:val="202020"/>
          <w:sz w:val="18"/>
        </w:rPr>
        <w:t>equipo01</w:t>
      </w:r>
      <w:r>
        <w:rPr>
          <w:b w:val="0"/>
        </w:rPr>
        <w:t xml:space="preserve"> por el equipo real. Alias: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alias kt='docker exec broker1 /opt/kafka/bin/kafka-topics.sh --bootstrap-server broker1:19092'</w:t>
      </w:r>
      <w:r>
        <w:br/>
      </w:r>
      <w:r>
        <w:rPr>
          <w:rFonts w:ascii="Courier New" w:hAnsi="Courier New"/>
          <w:color w:val="1E1E1E"/>
          <w:sz w:val="17"/>
        </w:rPr>
        <w:t>alias kc='docker exec broker1 /opt/kafka/bin/kafka-configs.sh --bootstrap-server broker1:19092'</w:t>
      </w:r>
    </w:p>
    <w:p>
      <w:pPr>
        <w:pStyle w:val="Heading1"/>
      </w:pPr>
      <w:r>
        <w:rPr>
          <w:b w:val="0"/>
        </w:rPr>
        <w:t>Paso 1 — Topic compactado con configuración propia ★</w:t>
      </w:r>
    </w:p>
    <w:p>
      <w:r>
        <w:rPr>
          <w:b w:val="0"/>
        </w:rPr>
        <w:t xml:space="preserve">El script de arranque ya creó </w:t>
      </w:r>
      <w:r>
        <w:rPr>
          <w:rFonts w:ascii="Courier New" w:hAnsi="Courier New"/>
          <w:color w:val="202020"/>
          <w:sz w:val="18"/>
        </w:rPr>
        <w:t>dian.auditoria.acceso</w:t>
      </w:r>
      <w:r>
        <w:rPr>
          <w:b w:val="0"/>
        </w:rPr>
        <w:t>; cree una versión de laboratorio: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kt --create --topic "$TOPIC" --partitions 6 --replication-factor 3 \</w:t>
      </w:r>
      <w:r>
        <w:br/>
      </w:r>
      <w:r>
        <w:rPr>
          <w:rFonts w:ascii="Courier New" w:hAnsi="Courier New"/>
          <w:color w:val="1E1E1E"/>
          <w:sz w:val="17"/>
        </w:rPr>
        <w:t xml:space="preserve">   --config cleanup.policy=compact --config min.insync.replicas=2 --config segment.bytes=1048576</w:t>
      </w:r>
      <w:r>
        <w:br/>
      </w:r>
      <w:r>
        <w:rPr>
          <w:rFonts w:ascii="Courier New" w:hAnsi="Courier New"/>
          <w:color w:val="1E1E1E"/>
          <w:sz w:val="17"/>
        </w:rPr>
        <w:t>kt --describe --topic "$TOPIC" | head -1</w:t>
      </w:r>
    </w:p>
    <w:p>
      <w:r>
        <w:rPr>
          <w:b w:val="0"/>
        </w:rPr>
        <w:t xml:space="preserve">Observe la línea </w:t>
      </w:r>
      <w:r>
        <w:rPr>
          <w:rFonts w:ascii="Courier New" w:hAnsi="Courier New"/>
          <w:color w:val="202020"/>
          <w:sz w:val="18"/>
        </w:rPr>
        <w:t>Configs:</w:t>
      </w:r>
      <w:r>
        <w:rPr>
          <w:b w:val="0"/>
        </w:rPr>
        <w:t xml:space="preserve"> con los tres valores. </w:t>
      </w:r>
      <w:r>
        <w:rPr>
          <w:rFonts w:ascii="Courier New" w:hAnsi="Courier New"/>
          <w:color w:val="202020"/>
          <w:sz w:val="18"/>
        </w:rPr>
        <w:t>segment.bytes</w:t>
      </w:r>
      <w:r>
        <w:rPr>
          <w:b w:val="0"/>
        </w:rPr>
        <w:t xml:space="preserve"> pequeño (1 MB) permitirá ver la compactación actuar en pocos minutos.</w:t>
      </w:r>
    </w:p>
    <w:p>
      <w:pPr>
        <w:pStyle w:val="Heading1"/>
      </w:pPr>
      <w:r>
        <w:rPr>
          <w:b w:val="0"/>
        </w:rPr>
        <w:t>Paso 2 — Alterar dinámicamente la retención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kc --alter --entity-type topics --entity-name "$TOPIC" --add-config delete.retention.ms=60000,min.compaction.lag.ms=10000</w:t>
      </w:r>
      <w:r>
        <w:br/>
      </w:r>
      <w:r>
        <w:rPr>
          <w:rFonts w:ascii="Courier New" w:hAnsi="Courier New"/>
          <w:color w:val="1E1E1E"/>
          <w:sz w:val="17"/>
        </w:rPr>
        <w:t>kc --describe --entity-type topics --entity-name "$TOPIC"</w:t>
      </w:r>
    </w:p>
    <w:p>
      <w:r>
        <w:rPr>
          <w:b w:val="0"/>
        </w:rPr>
        <w:t xml:space="preserve">Observe: los valores aparecen como </w:t>
      </w:r>
      <w:r>
        <w:rPr>
          <w:rFonts w:ascii="Courier New" w:hAnsi="Courier New"/>
          <w:color w:val="202020"/>
          <w:sz w:val="18"/>
        </w:rPr>
        <w:t>DYNAMIC_TOPIC_CONFIG</w:t>
      </w:r>
      <w:r>
        <w:rPr>
          <w:b w:val="0"/>
        </w:rPr>
        <w:t>; no hubo reinicio. Elimine uno y verifique: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kc --alter --entity-type topics --entity-name "$TOPIC" --delete-config min.compaction.lag.ms</w:t>
      </w:r>
    </w:p>
    <w:p>
      <w:pPr>
        <w:pStyle w:val="Heading1"/>
      </w:pPr>
      <w:r>
        <w:rPr>
          <w:b w:val="0"/>
        </w:rPr>
        <w:t>Paso 3 — Aplicar una cuota de producción ★</w:t>
      </w:r>
    </w:p>
    <w:p>
      <w:r>
        <w:rPr>
          <w:b w:val="0"/>
        </w:rPr>
        <w:t xml:space="preserve">Cuota de 1 MB/s para el </w:t>
      </w:r>
      <w:r>
        <w:rPr>
          <w:rFonts w:ascii="Courier New" w:hAnsi="Courier New"/>
          <w:color w:val="202020"/>
          <w:sz w:val="18"/>
        </w:rPr>
        <w:t>client.id</w:t>
      </w:r>
      <w:r>
        <w:rPr>
          <w:b w:val="0"/>
        </w:rPr>
        <w:t xml:space="preserve"> del generador: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kc --alter --entity-type clients --entity-name gen-facturacion --add-config producer_byte_rate=1048576</w:t>
      </w:r>
      <w:r>
        <w:br/>
      </w:r>
      <w:r>
        <w:rPr>
          <w:rFonts w:ascii="Courier New" w:hAnsi="Courier New"/>
          <w:color w:val="1E1E1E"/>
          <w:sz w:val="17"/>
        </w:rPr>
        <w:t>kc --describe --entity-type clients --entity-name gen-facturacion</w:t>
      </w:r>
    </w:p>
    <w:p>
      <w:pPr>
        <w:pStyle w:val="Heading1"/>
      </w:pPr>
      <w:r>
        <w:rPr>
          <w:b w:val="0"/>
        </w:rPr>
        <w:t>Paso 4 — Observar el efecto de la cuota ★</w:t>
      </w:r>
    </w:p>
    <w:p>
      <w:r>
        <w:rPr>
          <w:b w:val="0"/>
        </w:rPr>
        <w:t>Produzca a alta tasa con y sin cuota y compare el rendimiento reportado: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cd ~/kafka-dian</w:t>
      </w:r>
      <w:r>
        <w:br/>
      </w:r>
      <w:r>
        <w:rPr>
          <w:rFonts w:ascii="Courier New" w:hAnsi="Courier New"/>
          <w:color w:val="1E1E1E"/>
          <w:sz w:val="17"/>
        </w:rPr>
        <w:t>python3 codigo/gen_eventos.py --topic dian.facturacion.emitida --n 20000            # client.id = gen-facturacion (con cuota)</w:t>
      </w:r>
      <w:r>
        <w:br/>
      </w:r>
      <w:r>
        <w:rPr>
          <w:rFonts w:ascii="Courier New" w:hAnsi="Courier New"/>
          <w:color w:val="1E1E1E"/>
          <w:sz w:val="17"/>
        </w:rPr>
        <w:t>python3 codigo/gen_eventos.py --topic dian.facturacion.emitida --n 20000 --client-id sin-cuota</w:t>
      </w:r>
    </w:p>
    <w:p>
      <w:r>
        <w:rPr>
          <w:b w:val="0"/>
        </w:rPr>
        <w:t xml:space="preserve">Mida con </w:t>
      </w:r>
      <w:r>
        <w:rPr>
          <w:rFonts w:ascii="Courier New" w:hAnsi="Courier New"/>
          <w:color w:val="202020"/>
          <w:sz w:val="18"/>
        </w:rPr>
        <w:t>time</w:t>
      </w:r>
      <w:r>
        <w:rPr>
          <w:b w:val="0"/>
        </w:rPr>
        <w:t xml:space="preserve"> (o compare la duración impresa). Con eventos de ~350 bytes, 1 MB/s ≈ 3.000 ev/s: el primer comando debe tardar notablemente más. En Kafka UI → Brokers → Metrics puede verse el estrangulamiento.</w:t>
      </w:r>
    </w:p>
    <w:p>
      <w:r>
        <w:rPr>
          <w:b w:val="0"/>
        </w:rPr>
        <w:t>Retire la cuota al terminar: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kc --alter --entity-type clients --entity-name gen-facturacion --delete-config producer_byte_rate</w:t>
      </w:r>
    </w:p>
    <w:p>
      <w:pPr>
        <w:pStyle w:val="Heading1"/>
      </w:pPr>
      <w:r>
        <w:rPr>
          <w:b w:val="0"/>
        </w:rPr>
        <w:t>Paso 5 — Distribución de espacio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broker1 /opt/kafka/bin/kafka-log-dirs.sh --bootstrap-server broker1:19092 --describe --broker-list 1,2,3 --topic-list dian.facturacion.emitida | tail -1 | python3 -m json.tool | grep -E '"partition"|"size"' | head -12</w:t>
      </w:r>
    </w:p>
    <w:p>
      <w:r>
        <w:rPr>
          <w:b w:val="0"/>
        </w:rPr>
        <w:t>Observe el tamaño por partición y por broker; con RF=3 cada partición aparece en los tres.</w:t>
      </w:r>
    </w:p>
    <w:p>
      <w:pPr>
        <w:pStyle w:val="Heading1"/>
      </w:pPr>
      <w:r>
        <w:rPr>
          <w:b w:val="0"/>
        </w:rPr>
        <w:t>Paso 6 — Autocreación deshabilitada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echo "x" | docker exec -i broker1 /opt/kafka/bin/kafka-console-producer.sh --bootstrap-server broker1:19092 --topic topic.que.no.existe</w:t>
      </w:r>
      <w:r>
        <w:br/>
      </w:r>
      <w:r>
        <w:rPr>
          <w:rFonts w:ascii="Courier New" w:hAnsi="Courier New"/>
          <w:color w:val="1E1E1E"/>
          <w:sz w:val="17"/>
        </w:rPr>
        <w:t>kt --list | grep "no.existe" || echo "no se creó: correcto"</w:t>
      </w:r>
    </w:p>
    <w:p>
      <w:r>
        <w:rPr>
          <w:b w:val="0"/>
        </w:rPr>
        <w:t xml:space="preserve">Salida esperada: </w:t>
      </w:r>
      <w:r>
        <w:rPr>
          <w:rFonts w:ascii="Courier New" w:hAnsi="Courier New"/>
          <w:color w:val="202020"/>
          <w:sz w:val="18"/>
        </w:rPr>
        <w:t>WARN … UNKNOWN_TOPIC_OR_PARTITION</w:t>
      </w:r>
      <w:r>
        <w:rPr>
          <w:b w:val="0"/>
        </w:rPr>
        <w:t xml:space="preserve"> repetido y luego error; el topic no aparece en la lista. Ese es el comportamiento deseado por gobierno.</w:t>
      </w:r>
    </w:p>
    <w:p>
      <w:pPr>
        <w:pStyle w:val="Heading1"/>
      </w:pPr>
      <w:r>
        <w:rPr>
          <w:b w:val="0"/>
        </w:rPr>
        <w:t>Informe (media página)</w:t>
      </w:r>
    </w:p>
    <w:p>
      <w:r>
        <w:rPr>
          <w:b w:val="0"/>
        </w:rPr>
        <w:t xml:space="preserve">Salidas de los pasos ★ y respuesta a: (a) ¿qué parámetro habría que cambiar, en qué nivel y con qué herramienta, para que la retención de </w:t>
      </w:r>
      <w:r>
        <w:rPr>
          <w:rFonts w:ascii="Courier New" w:hAnsi="Courier New"/>
          <w:color w:val="202020"/>
          <w:sz w:val="18"/>
        </w:rPr>
        <w:t>dian.facturacion.emitida</w:t>
      </w:r>
      <w:r>
        <w:rPr>
          <w:b w:val="0"/>
        </w:rPr>
        <w:t xml:space="preserve"> pase a 45 días sin reiniciar? (b) ¿Por qué la cuota no produce errores en el cliente sino solo lentitud? (c) ¿por qué en AWS compartido usamos topics con prefijo por equipo?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Lab04_Administracion_CLI</dc:title>
  <dc:subject>Apache Kafka para la gestion de flujos de datos en tiempo real DIAN</dc:subject>
  <dc:creator>Streamit y Escuela DIAN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