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11 — Tablero de salud del clúster y alertas</w:t>
      </w:r>
    </w:p>
    <w:p>
      <w:r>
        <w:rPr>
          <w:b w:val="0"/>
        </w:rPr>
        <w:t>Sesión 14 · Módulo 6.1 · 40 min guiados en vivo · Entregable: JSON del tablero + capturas (martes 10/11)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Instrumentar el clúster con Prometheus y Grafana, construir un tablero de seis paneles, provocar tres escenarios de incidente y definir tres reglas de alerta, disparando al menos una.</w:t>
      </w:r>
    </w:p>
    <w:p>
      <w:pPr>
        <w:pStyle w:val="Heading1"/>
      </w:pPr>
      <w:r>
        <w:rPr>
          <w:b w:val="0"/>
        </w:rPr>
        <w:t>Prerrequisitos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-f docker-compose.etapaC.yml -f docker-compose.etapaD.yml up -d</w:t>
      </w:r>
    </w:p>
    <w:p>
      <w:r>
        <w:rPr>
          <w:b w:val="0"/>
        </w:rPr>
        <w:t xml:space="preserve">La etapa D ya monta </w:t>
      </w:r>
      <w:r>
        <w:rPr>
          <w:rFonts w:ascii="Courier New" w:hAnsi="Courier New"/>
          <w:color w:val="202020"/>
          <w:sz w:val="18"/>
        </w:rPr>
        <w:t>entorno/jmx/jmx_prometheus_javaagent-1.6.0.jar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entorno/jmx/kafka.yml</w:t>
      </w:r>
      <w:r>
        <w:rPr>
          <w:b w:val="0"/>
        </w:rPr>
        <w:t xml:space="preserve"> en los tres brokers. No añada el agente manualmente ni configure </w:t>
      </w:r>
      <w:r>
        <w:rPr>
          <w:rFonts w:ascii="Courier New" w:hAnsi="Courier New"/>
          <w:color w:val="202020"/>
          <w:sz w:val="18"/>
        </w:rPr>
        <w:t>KAFKA_JMX_PORT</w:t>
      </w:r>
      <w:r>
        <w:rPr>
          <w:b w:val="0"/>
        </w:rPr>
        <w:t xml:space="preserve"> en los puertos 9101–9103: esos puertos son HTTP del exporter, no RMI. Verifique antes de continuar: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-fsS localhost:9101/metrics | grep kafka_server_replicamanager_underreplicatedpartitions</w:t>
      </w:r>
      <w:r>
        <w:br/>
      </w:r>
      <w:r>
        <w:rPr>
          <w:rFonts w:ascii="Courier New" w:hAnsi="Courier New"/>
          <w:color w:val="1E1E1E"/>
          <w:sz w:val="17"/>
        </w:rPr>
        <w:t>curl -fsS localhost:9102/metrics | grep kafka_controller_kafkacontroller_activecontrollercount</w:t>
      </w:r>
    </w:p>
    <w:p>
      <w:pPr>
        <w:pStyle w:val="Heading1"/>
      </w:pPr>
      <w:r>
        <w:rPr>
          <w:b w:val="0"/>
        </w:rPr>
        <w:t>Paso 1 — Verificar la recolección ★</w:t>
      </w:r>
    </w:p>
    <w:p>
      <w:r>
        <w:rPr>
          <w:b w:val="0"/>
        </w:rPr>
        <w:t>Prometheus: http://35.153.139.120:9090 → Status → Targets. Los cuatro objetivos (</w:t>
      </w:r>
      <w:r>
        <w:rPr>
          <w:rFonts w:ascii="Courier New" w:hAnsi="Courier New"/>
          <w:color w:val="202020"/>
          <w:sz w:val="18"/>
        </w:rPr>
        <w:t>kafka-brokers</w:t>
      </w:r>
      <w:r>
        <w:rPr>
          <w:b w:val="0"/>
        </w:rPr>
        <w:t xml:space="preserve"> ×3 y </w:t>
      </w:r>
      <w:r>
        <w:rPr>
          <w:rFonts w:ascii="Courier New" w:hAnsi="Courier New"/>
          <w:color w:val="202020"/>
          <w:sz w:val="18"/>
        </w:rPr>
        <w:t>kafka-lag</w:t>
      </w:r>
      <w:r>
        <w:rPr>
          <w:b w:val="0"/>
        </w:rPr>
        <w:t>) deben estar UP.</w:t>
      </w:r>
    </w:p>
    <w:p>
      <w:r>
        <w:rPr>
          <w:b w:val="0"/>
        </w:rPr>
        <w:t>Consulta de prueba en Prometheus: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sum(kafka_server_replicamanager_underreplicatedpartitions)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0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2 — Construir el tablero (seis paneles) ★</w:t>
      </w:r>
    </w:p>
    <w:p>
      <w:r>
        <w:rPr>
          <w:b w:val="0"/>
        </w:rPr>
        <w:t>Grafana http://35.153.139.120:3000 (admin/admin) → añadir Prometheus como fuente (</w:t>
      </w:r>
      <w:r>
        <w:rPr>
          <w:rFonts w:ascii="Courier New" w:hAnsi="Courier New"/>
          <w:color w:val="202020"/>
          <w:sz w:val="18"/>
        </w:rPr>
        <w:t>http://prometheus:9090</w:t>
      </w:r>
      <w:r>
        <w:rPr>
          <w:b w:val="0"/>
        </w:rPr>
        <w:t>). Cree los paneles con estas consultas: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Consulta PromQL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Particiones sub-replicadas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sum(kafka_server_replicamanager_underreplicatedpartitions)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Stat, umbral rojo &gt; 0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Particiones fuera de línea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sum(kafka_controller_kafkacontroller_offlinepartitionscount)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Stat, umbral rojo &gt; 0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Controlador activo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sum(kafka_controller_kafkacontroller_activecontrollercount)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Stat, verde = 1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Latencia p99 de producción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kafka_network_requestmetrics_produce_totaltimems_99th_percentile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Serie temporal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Mensajes por segundo por topic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7"/>
              </w:rPr>
              <w:t>sum by (topic) (rate(kafka_server_brokertopicmetrics_messagesin_total{topic!=""}[5m]))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Serie temporal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Lag por grupo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sum by (consumergroup) (kafka_consumergroup_lag)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Serie temporal</w:t>
            </w:r>
          </w:p>
        </w:tc>
      </w:tr>
    </w:tbl>
    <w:p/>
    <w:p>
      <w:r>
        <w:rPr>
          <w:b w:val="0"/>
        </w:rPr>
        <w:t>Construya al menos tres a mano antes de importar el tablero de referencia (</w:t>
      </w:r>
      <w:r>
        <w:rPr>
          <w:rFonts w:ascii="Courier New" w:hAnsi="Courier New"/>
          <w:color w:val="202020"/>
          <w:sz w:val="18"/>
        </w:rPr>
        <w:t>entorno/grafana/tablero-referencia.json</w:t>
      </w:r>
      <w:r>
        <w:rPr>
          <w:b w:val="0"/>
        </w:rPr>
        <w:t>).</w:t>
      </w:r>
    </w:p>
    <w:p>
      <w:pPr>
        <w:pStyle w:val="Heading1"/>
      </w:pPr>
      <w:r>
        <w:rPr>
          <w:b w:val="0"/>
        </w:rPr>
        <w:t>Paso 3 — Escenario A: broker caído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stop broker2</w:t>
      </w:r>
    </w:p>
    <w:p>
      <w:r>
        <w:rPr>
          <w:b w:val="0"/>
        </w:rPr>
        <w:t xml:space="preserve">Capture el tablero a los 30 s y a los 2 min. Observe: sub-replicadas &gt; 0, el controlador sigue en 1 (si broker2 no era el controlador activo), y la latencia p99 sube. Reinicie: </w:t>
      </w:r>
      <w:r>
        <w:rPr>
          <w:rFonts w:ascii="Courier New" w:hAnsi="Courier New"/>
          <w:color w:val="202020"/>
          <w:sz w:val="18"/>
        </w:rPr>
        <w:t>docker start broker2</w:t>
      </w:r>
      <w:r>
        <w:rPr>
          <w:b w:val="0"/>
        </w:rPr>
        <w:t xml:space="preserve"> y capture la recuperación. Este escenario afecta a todo el grupo; ejecútelo solo cuando el docente lo indique.</w:t>
      </w:r>
    </w:p>
    <w:p>
      <w:pPr>
        <w:pStyle w:val="Heading1"/>
      </w:pPr>
      <w:r>
        <w:rPr>
          <w:b w:val="0"/>
        </w:rPr>
        <w:t>Paso 4 — Escenario B: consumidor detenido ★</w:t>
      </w:r>
    </w:p>
    <w:p>
      <w:r>
        <w:rPr>
          <w:b w:val="0"/>
        </w:rPr>
        <w:t xml:space="preserve">Con el generador activo, detenga el consumidor del grupo </w:t>
      </w:r>
      <w:r>
        <w:rPr>
          <w:rFonts w:ascii="Courier New" w:hAnsi="Courier New"/>
          <w:color w:val="202020"/>
          <w:sz w:val="18"/>
        </w:rPr>
        <w:t>lab07</w:t>
      </w:r>
      <w:r>
        <w:rPr>
          <w:b w:val="0"/>
        </w:rPr>
        <w:t>. Observe: el lag crece de forma lineal y sostenida mientras las métricas del broker permanecen normales.</w:t>
      </w:r>
    </w:p>
    <w:p>
      <w:r>
        <w:rPr>
          <w:b w:val="0"/>
        </w:rPr>
        <w:t xml:space="preserve">Punto clave para el informe: el clúster está sano y el servicio está roto. Por eso las métricas de cliente son tan importantes como las del broker. Note además que el lag lo reporta </w:t>
      </w:r>
      <w:r>
        <w:rPr>
          <w:rFonts w:ascii="Courier New" w:hAnsi="Courier New"/>
          <w:color w:val="202020"/>
          <w:sz w:val="18"/>
        </w:rPr>
        <w:t>kafka-exporter</w:t>
      </w:r>
      <w:r>
        <w:rPr>
          <w:b w:val="0"/>
        </w:rPr>
        <w:t>, no la aplicación caída.</w:t>
      </w:r>
    </w:p>
    <w:p>
      <w:pPr>
        <w:pStyle w:val="Heading1"/>
      </w:pPr>
      <w:r>
        <w:rPr>
          <w:b w:val="0"/>
        </w:rPr>
        <w:t>Paso 5 — Escenario C: producción por encima de la capacidad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--topic dian.facturacion.emitida --rate 3000 --minutes 3</w:t>
      </w:r>
    </w:p>
    <w:p>
      <w:r>
        <w:rPr>
          <w:b w:val="0"/>
        </w:rPr>
        <w:t>con un solo consumidor lento (</w:t>
      </w:r>
      <w:r>
        <w:rPr>
          <w:rFonts w:ascii="Courier New" w:hAnsi="Courier New"/>
          <w:color w:val="202020"/>
          <w:sz w:val="18"/>
        </w:rPr>
        <w:t>SLEEP_MS=10</w:t>
      </w:r>
      <w:r>
        <w:rPr>
          <w:b w:val="0"/>
        </w:rPr>
        <w:t>). Observe: lag creciente y latencia p99 elevada simultáneamente. Compare con el escenario B: el diagnóstico es distinto.</w:t>
      </w:r>
    </w:p>
    <w:p>
      <w:pPr>
        <w:pStyle w:val="Heading1"/>
      </w:pPr>
      <w:r>
        <w:rPr>
          <w:b w:val="0"/>
        </w:rPr>
        <w:t>Paso 6 — Reglas de alerta ★</w:t>
      </w:r>
    </w:p>
    <w:p>
      <w:r>
        <w:rPr>
          <w:b w:val="0"/>
        </w:rPr>
        <w:t xml:space="preserve">Use </w:t>
      </w:r>
      <w:r>
        <w:rPr>
          <w:rFonts w:ascii="Courier New" w:hAnsi="Courier New"/>
          <w:color w:val="202020"/>
          <w:sz w:val="18"/>
        </w:rPr>
        <w:t>alertas.yml</w:t>
      </w:r>
      <w:r>
        <w:rPr>
          <w:b w:val="0"/>
        </w:rPr>
        <w:t xml:space="preserve"> como base (ya está montado en Prometheus). Verifique en http://35.153.139.120:9090/alerts que las cinco reglas están cargadas. Provoque el disparo de </w:t>
      </w:r>
      <w:r>
        <w:rPr>
          <w:rFonts w:ascii="Courier New" w:hAnsi="Courier New"/>
          <w:color w:val="202020"/>
          <w:sz w:val="18"/>
        </w:rPr>
        <w:t>ParticionesSubReplicadas</w:t>
      </w:r>
      <w:r>
        <w:rPr>
          <w:b w:val="0"/>
        </w:rPr>
        <w:t xml:space="preserve"> deteniendo un broker más de 5 minutos y capture la alerta en estado FIRING. La alerta de espacio en disco no se incluye en este entorno porque requeriría un exporter del host; documente esa limitación y proponga una métrica de filesystem para producción.</w:t>
      </w:r>
    </w:p>
    <w:p>
      <w:r>
        <w:rPr>
          <w:b w:val="0"/>
        </w:rPr>
        <w:t>Defina en Grafana tres reglas propias con umbral, duración, severidad y anotación de acción.</w:t>
      </w:r>
    </w:p>
    <w:p>
      <w:pPr>
        <w:pStyle w:val="Heading1"/>
      </w:pPr>
      <w:r>
        <w:rPr>
          <w:b w:val="0"/>
        </w:rPr>
        <w:t>Entregable</w:t>
      </w:r>
    </w:p>
    <w:p>
      <w:pPr>
        <w:ind w:left="317" w:hanging="259"/>
      </w:pPr>
      <w:r>
        <w:rPr>
          <w:b w:val="0"/>
        </w:rPr>
        <w:t>1. JSON del tablero exportado (Dashboard → Share → Export).</w:t>
      </w:r>
    </w:p>
    <w:p>
      <w:pPr>
        <w:ind w:left="317" w:hanging="259"/>
      </w:pPr>
      <w:r>
        <w:rPr>
          <w:b w:val="0"/>
        </w:rPr>
        <w:t>2. Capturas de los tres escenarios (antes / durante / después).</w:t>
      </w:r>
    </w:p>
    <w:p>
      <w:pPr>
        <w:ind w:left="317" w:hanging="259"/>
      </w:pPr>
      <w:r>
        <w:rPr>
          <w:b w:val="0"/>
        </w:rPr>
        <w:t>3. Captura de la alerta en FIRING.</w:t>
      </w:r>
    </w:p>
    <w:p>
      <w:pPr>
        <w:ind w:left="317" w:hanging="259"/>
      </w:pPr>
      <w:r>
        <w:rPr>
          <w:b w:val="0"/>
        </w:rPr>
        <w:t>4. Tabla de sus tres alertas propias: métrica, umbral, duración, severidad, destinatario y acción esperada. Esta tabla es la entrada de la sección "Detección" del runbook del Taller 04.</w:t>
      </w:r>
    </w:p>
    <w:p>
      <w:pPr>
        <w:ind w:left="317" w:hanging="259"/>
      </w:pPr>
      <w:r>
        <w:rPr>
          <w:b w:val="0"/>
        </w:rPr>
        <w:t>5. Respuesta: ¿por qué no conviene que la aplicación consumidora reporte su propio lag?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Lab11_Monitoreo_Tablero_Alertas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