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12 — Habilitar TLS y SASL/SCRAM</w:t>
      </w:r>
    </w:p>
    <w:p>
      <w:r>
        <w:rPr>
          <w:b w:val="0"/>
        </w:rPr>
        <w:t>Sesión 16 · Módulo 7.1 · 40 min guiados en vivo · Informe (martes 17/11)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 xml:space="preserve">Entorno aislado. Este laboratorio usa exclusivamente </w:t>
      </w:r>
      <w:r>
        <w:rPr>
          <w:rFonts w:ascii="Courier New" w:hAnsi="Courier New"/>
          <w:color w:val="202020"/>
          <w:sz w:val="18"/>
        </w:rPr>
        <w:t>docker-compose.etapaE.yml</w:t>
      </w:r>
      <w:r>
        <w:rPr>
          <w:b w:val="0"/>
        </w:rPr>
        <w:t xml:space="preserve">. No lo combine con </w:t>
      </w:r>
      <w:r>
        <w:rPr>
          <w:rFonts w:ascii="Courier New" w:hAnsi="Courier New"/>
          <w:color w:val="202020"/>
          <w:sz w:val="18"/>
        </w:rPr>
        <w:t>docker-compose-lab-kafka.yml</w:t>
      </w:r>
      <w:r>
        <w:rPr>
          <w:b w:val="0"/>
        </w:rPr>
        <w:t>: las etapas tienen volúmenes, listeners y credenciales distintos.</w:t>
      </w:r>
    </w:p>
    <w:p>
      <w:pPr>
        <w:spacing w:before="40" w:after="120"/>
        <w:ind w:left="317"/>
      </w:pPr>
      <w:r>
        <w:rPr>
          <w:b/>
        </w:rPr>
        <w:t xml:space="preserve">Nota. </w:t>
      </w:r>
      <w:r>
        <w:rPr>
          <w:b w:val="0"/>
        </w:rPr>
        <w:t>En AWS/code-server, esta etapa cambia el clúster compartido completo. Debe ejecutarla el docente o un equipo asignado mientras los demás observan y toman evidencias.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Generar una CA de laboratorio y certificados, arrancar un clúster KRaft con TLS y SASL/SCRAM, comprobar autenticación correcta e incorrecta, y verificar el handshake TLS. Los datos siguen siendo sintéticos; las claves del ejercicio no son un patrón de producción.</w:t>
      </w:r>
    </w:p>
    <w:p>
      <w:pPr>
        <w:pStyle w:val="Heading1"/>
      </w:pPr>
      <w:r>
        <w:rPr>
          <w:b w:val="0"/>
        </w:rPr>
        <w:t>Paso 1 — Generar certificados y configuraciones de cliente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~/kafka-dian/entorno</w:t>
      </w:r>
      <w:r>
        <w:br/>
      </w:r>
      <w:r>
        <w:rPr>
          <w:rFonts w:ascii="Courier New" w:hAnsi="Courier New"/>
          <w:color w:val="1E1E1E"/>
          <w:sz w:val="17"/>
        </w:rPr>
        <w:t>bash gen-certs.sh ./secrets</w:t>
      </w:r>
      <w:r>
        <w:br/>
      </w:r>
      <w:r>
        <w:rPr>
          <w:rFonts w:ascii="Courier New" w:hAnsi="Courier New"/>
          <w:color w:val="1E1E1E"/>
          <w:sz w:val="17"/>
        </w:rPr>
        <w:t>bash gen-client-configs.sh ./secrets</w:t>
      </w:r>
      <w:r>
        <w:br/>
      </w:r>
      <w:r>
        <w:rPr>
          <w:rFonts w:ascii="Courier New" w:hAnsi="Courier New"/>
          <w:color w:val="1E1E1E"/>
          <w:sz w:val="17"/>
        </w:rPr>
        <w:t>ls secrets/</w:t>
      </w:r>
      <w:r>
        <w:br/>
      </w:r>
      <w:r>
        <w:rPr>
          <w:rFonts w:ascii="Courier New" w:hAnsi="Courier New"/>
          <w:color w:val="1E1E1E"/>
          <w:sz w:val="17"/>
        </w:rPr>
        <w:t>keytool -list -keystore secrets/broker1.keystore.jks -storepass dianlab2026 | head</w:t>
      </w:r>
    </w:p>
    <w:p>
      <w:r>
        <w:rPr>
          <w:b w:val="0"/>
        </w:rPr>
        <w:t xml:space="preserve">Salida esperada: CA, truststore, un keystore por broker, </w:t>
      </w:r>
      <w:r>
        <w:rPr>
          <w:rFonts w:ascii="Courier New" w:hAnsi="Courier New"/>
          <w:color w:val="202020"/>
          <w:sz w:val="18"/>
        </w:rPr>
        <w:t>broker_jaas.conf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scram-credentials.env</w:t>
      </w:r>
      <w:r>
        <w:rPr>
          <w:b w:val="0"/>
        </w:rPr>
        <w:t xml:space="preserve"> y cuatro archivos </w:t>
      </w:r>
      <w:r>
        <w:rPr>
          <w:rFonts w:ascii="Courier New" w:hAnsi="Courier New"/>
          <w:color w:val="202020"/>
          <w:sz w:val="18"/>
        </w:rPr>
        <w:t>.properties</w:t>
      </w:r>
      <w:r>
        <w:rPr>
          <w:b w:val="0"/>
        </w:rPr>
        <w:t xml:space="preserve">. </w:t>
      </w:r>
      <w:r>
        <w:rPr>
          <w:rFonts w:ascii="Courier New" w:hAnsi="Courier New"/>
          <w:color w:val="202020"/>
          <w:sz w:val="18"/>
        </w:rPr>
        <w:t>scram-credentials.env</w:t>
      </w:r>
      <w:r>
        <w:rPr>
          <w:b w:val="0"/>
        </w:rPr>
        <w:t xml:space="preserve"> contiene las mismas credenciales iniciales para los tres nodos; no lo edite ni lo distribuya.</w:t>
      </w:r>
    </w:p>
    <w:p>
      <w:pPr>
        <w:pStyle w:val="Heading1"/>
      </w:pPr>
      <w:r>
        <w:rPr>
          <w:b w:val="0"/>
        </w:rPr>
        <w:t>Paso 2 — Arrancar la etapa E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# La etapa E reutiliza los nombres broker1, broker2 y broker3. Detiene y elimina</w:t>
      </w:r>
      <w:r>
        <w:br/>
      </w:r>
      <w:r>
        <w:rPr>
          <w:rFonts w:ascii="Courier New" w:hAnsi="Courier New"/>
          <w:color w:val="1E1E1E"/>
          <w:sz w:val="17"/>
        </w:rPr>
        <w:t># solamente los contenedores de la etapa base; no borra volúmenes porque no usa -v.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down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docker-compose.etapaE.yml up -d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docker-compose.etapaE.yml ps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docker-compose.etapaE.yml logs broker1 | grep -E "started|ERROR|SASL" | tail -20</w:t>
      </w:r>
    </w:p>
    <w:p>
      <w:r>
        <w:rPr>
          <w:b w:val="0"/>
        </w:rPr>
        <w:t xml:space="preserve">Salida esperada: los tres brokers quedan </w:t>
      </w:r>
      <w:r>
        <w:rPr>
          <w:rFonts w:ascii="Courier New" w:hAnsi="Courier New"/>
          <w:color w:val="202020"/>
          <w:sz w:val="18"/>
        </w:rPr>
        <w:t>healthy</w:t>
      </w:r>
      <w:r>
        <w:rPr>
          <w:b w:val="0"/>
        </w:rPr>
        <w:t xml:space="preserve">. </w:t>
      </w:r>
      <w:r>
        <w:rPr>
          <w:rFonts w:ascii="Courier New" w:hAnsi="Courier New"/>
          <w:color w:val="202020"/>
          <w:sz w:val="18"/>
        </w:rPr>
        <w:t>down</w:t>
      </w:r>
      <w:r>
        <w:rPr>
          <w:b w:val="0"/>
        </w:rPr>
        <w:t xml:space="preserve"> sin </w:t>
      </w:r>
      <w:r>
        <w:rPr>
          <w:rFonts w:ascii="Courier New" w:hAnsi="Courier New"/>
          <w:color w:val="202020"/>
          <w:sz w:val="18"/>
        </w:rPr>
        <w:t>-v</w:t>
      </w:r>
      <w:r>
        <w:rPr>
          <w:b w:val="0"/>
        </w:rPr>
        <w:t xml:space="preserve"> conserva los</w:t>
      </w:r>
    </w:p>
    <w:p>
      <w:r>
        <w:rPr>
          <w:b w:val="0"/>
        </w:rPr>
        <w:t>volúmenes de la etapa base. Si ya había una prueba anterior de la etapa E con</w:t>
      </w:r>
    </w:p>
    <w:p>
      <w:r>
        <w:rPr>
          <w:b w:val="0"/>
        </w:rPr>
        <w:t>configuración distinta, deténgase y consulte al docente antes de ejecutar</w:t>
      </w:r>
    </w:p>
    <w:p>
      <w:r>
        <w:rPr>
          <w:rFonts w:ascii="Courier New" w:hAnsi="Courier New"/>
          <w:color w:val="202020"/>
          <w:sz w:val="18"/>
        </w:rPr>
        <w:t>docker compose -f docker-compose.etapaE.yml down -v</w:t>
      </w:r>
      <w:r>
        <w:rPr>
          <w:b w:val="0"/>
        </w:rPr>
        <w:t>: ese comando elimina los</w:t>
      </w:r>
    </w:p>
    <w:p>
      <w:r>
        <w:rPr>
          <w:b w:val="0"/>
        </w:rPr>
        <w:t>volúmenes de la práctica.</w:t>
      </w:r>
    </w:p>
    <w:p>
      <w:pPr>
        <w:pStyle w:val="Heading1"/>
      </w:pPr>
      <w:r>
        <w:rPr>
          <w:b w:val="0"/>
        </w:rPr>
        <w:t>Paso 3 — Verificar SCRAM y TLS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/opt/kafka/bin/kafka-configs.sh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--command-config /etc/kafka/secrets/admin.properties --describe --entity-type users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openssl s_client -connect localhost:9093 -servername broker1 &lt;/dev/null 2&gt;/dev/null \</w:t>
      </w:r>
      <w:r>
        <w:br/>
      </w:r>
      <w:r>
        <w:rPr>
          <w:rFonts w:ascii="Courier New" w:hAnsi="Courier New"/>
          <w:color w:val="1E1E1E"/>
          <w:sz w:val="17"/>
        </w:rPr>
        <w:t xml:space="preserve">  | openssl x509 -noout -subject -issuer</w:t>
      </w:r>
    </w:p>
    <w:p>
      <w:r>
        <w:rPr>
          <w:b w:val="0"/>
        </w:rPr>
        <w:t xml:space="preserve">Observe: aparecen los tres principales SCRAM y el certificado presentado por </w:t>
      </w:r>
      <w:r>
        <w:rPr>
          <w:rFonts w:ascii="Courier New" w:hAnsi="Courier New"/>
          <w:color w:val="202020"/>
          <w:sz w:val="18"/>
        </w:rPr>
        <w:t>broker1</w:t>
      </w:r>
      <w:r>
        <w:rPr>
          <w:b w:val="0"/>
        </w:rPr>
        <w:t xml:space="preserve">. El listener interno también usa </w:t>
      </w:r>
      <w:r>
        <w:rPr>
          <w:rFonts w:ascii="Courier New" w:hAnsi="Courier New"/>
          <w:color w:val="202020"/>
          <w:sz w:val="18"/>
        </w:rPr>
        <w:t>SASL_SSL</w:t>
      </w:r>
      <w:r>
        <w:rPr>
          <w:b w:val="0"/>
        </w:rPr>
        <w:t xml:space="preserve">; por eso el comando administrativo lleva </w:t>
      </w:r>
      <w:r>
        <w:rPr>
          <w:rFonts w:ascii="Courier New" w:hAnsi="Courier New"/>
          <w:color w:val="202020"/>
          <w:sz w:val="18"/>
        </w:rPr>
        <w:t>admin.properties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4 — Cliente autenticado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/opt/kafka/bin/kafka-topics.sh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--command-config /etc/kafka/secrets/admin.properties --list</w:t>
      </w:r>
    </w:p>
    <w:p>
      <w:r>
        <w:rPr>
          <w:b w:val="0"/>
        </w:rPr>
        <w:t xml:space="preserve">Salida esperada: el administrador autentica y puede listar. El principal </w:t>
      </w:r>
      <w:r>
        <w:rPr>
          <w:rFonts w:ascii="Courier New" w:hAnsi="Courier New"/>
          <w:color w:val="202020"/>
          <w:sz w:val="18"/>
        </w:rPr>
        <w:t>svc-facturacion-prod</w:t>
      </w:r>
      <w:r>
        <w:rPr>
          <w:b w:val="0"/>
        </w:rPr>
        <w:t xml:space="preserve"> todavía no puede escribir porque la autorización por mínimo privilegio se configura en el Lab 13.</w:t>
      </w:r>
    </w:p>
    <w:p>
      <w:pPr>
        <w:pStyle w:val="Heading1"/>
      </w:pPr>
      <w:r>
        <w:rPr>
          <w:b w:val="0"/>
        </w:rPr>
        <w:t>Paso 5 — Accesos denegados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# a) sin credenciales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/opt/kafka/bin/kafka-topics.sh --bootstrap-server broker1:19092 --list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# b) con contraseña incorrecta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/opt/kafka/bin/kafka-topics.sh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--command-config /etc/kafka/secrets/cliente-malo.properties --list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docker compose -f docker-compose.etapaE.yml logs broker1 | grep -i "authenticat" | tail -10</w:t>
      </w:r>
    </w:p>
    <w:p>
      <w:r>
        <w:rPr>
          <w:b w:val="0"/>
        </w:rPr>
        <w:t xml:space="preserve">Salida esperada: el primer comando no logra negociar con el listener seguro; el segundo informa </w:t>
      </w:r>
      <w:r>
        <w:rPr>
          <w:rFonts w:ascii="Courier New" w:hAnsi="Courier New"/>
          <w:color w:val="202020"/>
          <w:sz w:val="18"/>
        </w:rPr>
        <w:t>SaslAuthenticationException</w:t>
      </w:r>
      <w:r>
        <w:rPr>
          <w:b w:val="0"/>
        </w:rPr>
        <w:t xml:space="preserve"> o un fallo de autenticación equivalente. Registre el mensaje del cliente y la línea del broker.</w:t>
      </w:r>
    </w:p>
    <w:p>
      <w:pPr>
        <w:pStyle w:val="Heading1"/>
      </w:pPr>
      <w:r>
        <w:rPr>
          <w:b w:val="0"/>
        </w:rPr>
        <w:t>Paso 6 — Evidencia de cifrado</w:t>
      </w:r>
    </w:p>
    <w:p>
      <w:r>
        <w:rPr>
          <w:b w:val="0"/>
        </w:rPr>
        <w:t>Conserve la salida del handshake TLS del paso 3 y explique qué valida: servidor, cadena de confianza y nombre del host. La comparación de paquetes en claro queda fuera del ejercicio obligatorio porque requeriría un listener PLAINTEXT temporal y una imagen de diagnóstico separada; no se habilita un puerto en claro dentro de esta etapa segura.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>Incluya las salidas de los pasos ★ y responda: (a) ¿por qué las credenciales de comunicación interna se crean al formatear KRaft?; (b) diseñe la rotación de certificados para la entidad; (c) ¿cuándo elegiría SCRAM y cuándo Kerberos?; (d) ¿qué riesgo evita que TLS cubra también el listener interno?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Lab12_TLS_SASL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