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25"/>
        <w:gridCol w:w="2295"/>
        <w:gridCol w:w="2760"/>
        <w:tblGridChange w:id="0">
          <w:tblGrid>
            <w:gridCol w:w="1905"/>
            <w:gridCol w:w="3525"/>
            <w:gridCol w:w="2295"/>
            <w:gridCol w:w="2760"/>
          </w:tblGrid>
        </w:tblGridChange>
      </w:tblGrid>
      <w:tr>
        <w:trPr>
          <w:cantSplit w:val="0"/>
          <w:trHeight w:val="926.894531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20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OAT 3 - Persistindo os meus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André Luis 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DAvid Cairo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Mateus Oliveira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Victor Ferreira </w:t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5zbnjdr64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Estabelecer a conectividade com o banco de dados MySQL e configurar a infraestrutura básica via JDBC.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0h44gbjsq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Fatos Extraídos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Banco de Dados Oficial e ORM: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banco de dados oficial é 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MySQL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Há restrição tecnológica absoluta que proíbe o uso de ORMs (JPA/Hibernate), exigindo o uso exclusivo de JDBC puro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Connection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PreparedStatement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Versionamento do Banco: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equipe deve criar o arquivo de script SQL DDL e DML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script_mecaniqa.sql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na raiz do projeto e versioná-lo junto com o código-fonte no repositório Git.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7wlh1tjkj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Brainstorm Investigativo (Questões e Ideias)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Conexão: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Implementação de classe utilitária de fábrica de conexões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DatabaseConnection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gerenciando a URL JDBC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jdbc:mysql://localhost:3306/mecaniqa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), credenciais e o driver MySQL Connector/J.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Padrão de Repositório: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Definição da interface genérica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BaseRepository&lt;T, ID&gt;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unificar as operações CRUD, implementada por classes JDBC dedicadas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PecaRepositoryJdbc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ServicoRepositoryJdbc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5z77ifrvs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Cenários de Teste (Liderado pelo QA)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 QA-01: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Validar se a aplicação consegue iniciar a conexão com o banco de dados e lançar um erro claro caso as credenciais estejam erradas.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as credenciais do MySQL estejam incorretas no arquivo de configuração,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aplicação tentar estabelecer conexão no start,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deve capturar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SQLException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lançar um erro legível indicando falha de autenticação/conexão.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k22rgsqekl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Entrega do Encontro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Artefatos: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Criação e versionamento inicial do arquivo de script de banco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script_mecaniqa.sql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na raiz do projeto com as tabelas de peça e serviço.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Código: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Classe de conexão estabelecida e configuração inicial dos Repositórios JDBC para realizar consultas manuais simples.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40" w:line="360" w:lineRule="auto"/>
        <w:ind w:left="72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40" w:line="36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4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735"/>
        <w:gridCol w:w="2295"/>
        <w:gridCol w:w="2550"/>
        <w:tblGridChange w:id="0">
          <w:tblGrid>
            <w:gridCol w:w="1905"/>
            <w:gridCol w:w="3735"/>
            <w:gridCol w:w="2295"/>
            <w:gridCol w:w="25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20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OAT 3 - Persistindo os meus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Mateus oliveira 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Victor Ferreira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Andrei Luís 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David Cairo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Objetivo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Criar as rotinas de mapeamento manual e lidar de forma adequada com regras de negócio e validações criando exceções customizadas sem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@ExceptionHandler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cs6gjfd47k4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Fatos Extraídos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Conversão de Dados: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Os estudantes devem criar Mappers utilitários específicos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PecaMapper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ServicoMapper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para ler linha por linha 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da API JDBC e convertê-las manualmente em objetos Java de domínio.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Restrição de Tratamento: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anotação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@ExceptionHandler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@ControllerAdvice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está expressamente proibida. O tratamento de exceções deve ser feito exclusivamente através de blocos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try-catch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explícitos diretamente nos Controllers e Services, retornando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ResponseEntity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 o status HTTP adequado.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qbm6xaktc9a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Brainstorm Investigativo (Questões e Ideias)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Mapeamento: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Os Mappers atuarão dentro dos Repositórios/Services, isolando a leitura 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garantindo que o Controller receba apenas objetos DTO/Entidade prontos.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Visão do Erro: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Criação de exceções customizadas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RecursoNaoEncontradoException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RegraNegocioException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Elas serão disparadas no Service/Repository ao falhar uma busca e capturadas no bloco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catch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 Controller para retornar HTTP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404 Not Found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400 Bad Request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84hsiaejj8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Cenários de Teste (Liderado pelo QA)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 QA-02: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Testar a requisição de busca para um ID inexistente.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um cliente solicita o endpoint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GET /api/pecas/999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um ID que não existe no banco,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consulta JDBC não retornar nenhuma linha no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aplicação deve disparar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RecursoNaoEncontradoException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será capturada pelo bloco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catch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Controller, retornando status HTTP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404 Not Found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 mensagem informativa.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1nlwo9lzch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Entrega do Encontro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Código: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Classes Mappers dedicadas construídas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PecaMapper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ServicoMapper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e exceções customizadas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RecursoNaoEncontradoException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RegraNegocioException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implementadas e utilizadas nos Controllers via blocos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try-catch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manuais</w:t>
      </w:r>
    </w:p>
    <w:p w:rsidR="00000000" w:rsidDel="00000000" w:rsidP="00000000" w:rsidRDefault="00000000" w:rsidRPr="00000000" w14:paraId="00000046">
      <w:pPr>
        <w:spacing w:after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36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4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25"/>
        <w:gridCol w:w="2295"/>
        <w:gridCol w:w="2760"/>
        <w:tblGridChange w:id="0">
          <w:tblGrid>
            <w:gridCol w:w="1905"/>
            <w:gridCol w:w="3525"/>
            <w:gridCol w:w="2295"/>
            <w:gridCol w:w="2760"/>
          </w:tblGrid>
        </w:tblGridChange>
      </w:tblGrid>
      <w:tr>
        <w:trPr>
          <w:cantSplit w:val="0"/>
          <w:trHeight w:val="926.894531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200" w:line="36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OAT 3 - Persistindo os meus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23/10/2026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Mateus Oliveira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Victor Ferreira 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Andrei Luís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200" w:line="360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David Cairo </w:t>
            </w:r>
          </w:p>
        </w:tc>
      </w:tr>
    </w:tbl>
    <w:p w:rsidR="00000000" w:rsidDel="00000000" w:rsidP="00000000" w:rsidRDefault="00000000" w:rsidRPr="00000000" w14:paraId="0000005A">
      <w:pPr>
        <w:spacing w:after="200" w:before="240" w:line="360" w:lineRule="auto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Objetivo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Aplicar o padrão de projeto comportamental Template Method para padronizar as operações de acesso ao banco de dados e evitar repetição de código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boilerplate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04sahr5624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Fatos Extraídos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Repetição de Código: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OAT 3 exige o padrão de projeto comportamental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Template Method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através da criação de uma classe base abstrata de repositório que encapsula o ciclo de vida das operações do JDBC.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9kin6immh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Brainstorm Investigativo (Questões e Ideias)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Esqueleto do Algoritmo: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Criar uma classe abstrata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AbstractJdbcRepository&lt;T, ID&gt;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com um método template final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executeDatabaseOperation(...)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 Esse método gerenciará a conexão, o bloco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try-catch-finally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o fechamento dos recursos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Connection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PreparedStatement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e delegará apenas a montagem da SQL e o mapeamento do resultado para as subclasses.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Delegação: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As subclasses (ex: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PecaRepositoryJdbc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precisarão implementar apenas os métodos abstratos responsáveis por fornecer o comando SQL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getSql()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), mapear os parâmetros da query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setParameters()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e converter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objeto do domínio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mapRow()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r4xu3fz4oba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Cenários de Teste (Liderado pelo QA)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 QA-03: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Garantir o encerramento das conexões independente do resultado da consulta.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24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uma execução de query no repositório (com sucesso ou falha por erro de sintaxe/SQL),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operação finalizar,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bloco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finally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dentro do Template Method deve garantir que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ResultSet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PreparedStatement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Connection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sejam obrigatoriamente fechados, sem deixar conexões pendentes no MySQL.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mc4s09n4p26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Entrega do Encontro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Código: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Classe abstrata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AbstractJdbcRepository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(Template Method) implementada. Repositórios refatorados para herdar dessa classe abstrata, simplificando significativamente os métodos de manipulação de dados e eliminando código duplicado.</w:t>
      </w:r>
    </w:p>
    <w:p w:rsidR="00000000" w:rsidDel="00000000" w:rsidP="00000000" w:rsidRDefault="00000000" w:rsidRPr="00000000" w14:paraId="00000066">
      <w:pPr>
        <w:spacing w:after="20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w:type="default" r:id="rIdHdr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600"/>
      <w:gridCol w:w="5760"/>
    </w:tblGrid>
    <w:tr>
      <w:tc>
        <w:tcPr>
          <w:tcW w:w="3600" w:type="dxa"/>
          <w:vAlign w:val="center"/>
        </w:tcPr>
        <w:p>
          <w:pPr>
            <w:spacing w:after="0" w:line="240" w:lineRule="auto"/>
            <w:jc w:val="left"/>
          </w:pPr>
          <w:r>
            <w:drawing>
              <wp:inline distT="0" distB="0" distL="0" distR="0">
                <wp:extent cx="1143000" cy="333796"/>
                <wp:docPr id="100" name="Logo UNEX" descr="Logo UNEX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00" name="logo_unex.png"/>
                        <pic:cNvPicPr/>
                      </pic:nvPicPr>
                      <pic:blipFill>
                        <a:blip r:embed="rIdLogo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33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vAlign w:val="center"/>
        </w:tcPr>
        <w:p>
          <w:pPr>
            <w:spacing w:after="0" w:line="240" w:lineRule="auto"/>
            <w:jc w:val="right"/>
          </w:pPr>
          <w:r>
            <w:rPr>
              <w:rFonts w:ascii="Arial" w:hAnsi="Arial" w:cs="Arial"/>
              <w:b/>
              <w:sz w:val="20"/>
              <w:szCs w:val="20"/>
            </w:rPr>
            <w:t>CENTRO UNIVERSITÁRIO DE EXCELÊNCIA</w:t>
          </w:r>
        </w:p>
        <w:p>
          <w:pPr>
            <w:spacing w:after="0" w:line="240" w:lineRule="auto"/>
            <w:jc w:val="right"/>
          </w:pPr>
          <w:r>
            <w:rPr>
              <w:rFonts w:ascii="Arial" w:hAnsi="Arial" w:cs="Arial"/>
              <w:b/>
              <w:sz w:val="20"/>
              <w:szCs w:val="20"/>
            </w:rPr>
            <w:t>ESTRUTURA DE DADOS</w:t>
          </w:r>
        </w:p>
      </w:tc>
    </w:tr>
  </w:tbl>
  <w:p>
    <w:pPr>
      <w:spacing w:after="0" w:line="120" w:lineRule="exact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1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
<Relationships xmlns="http://schemas.openxmlformats.org/package/2006/relationships"><Relationship Id="rIdLogoImg" Type="http://schemas.openxmlformats.org/officeDocument/2006/relationships/image" Target="media/logo_unex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