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F34C4" w14:textId="53263406" w:rsidR="00AB53E1" w:rsidRPr="0028597E" w:rsidRDefault="00AB53E1" w:rsidP="0028597E">
      <w:r w:rsidRPr="0028597E">
        <w:t>Instructions</w:t>
      </w:r>
    </w:p>
    <w:p w14:paraId="17DE1CE6" w14:textId="77777777" w:rsidR="00AB53E1" w:rsidRPr="00AB53E1" w:rsidRDefault="00AB53E1" w:rsidP="0028597E">
      <w:pPr>
        <w:rPr>
          <w:rFonts w:eastAsia="Times New Roman"/>
        </w:rPr>
      </w:pPr>
      <w:r w:rsidRPr="00AB53E1">
        <w:rPr>
          <w:rFonts w:eastAsia="Times New Roman"/>
        </w:rPr>
        <w:t xml:space="preserve">Research Letters are concise, focused reports of original research. These should not exceed </w:t>
      </w:r>
      <w:r w:rsidRPr="00AB53E1">
        <w:rPr>
          <w:rFonts w:eastAsia="Times New Roman"/>
          <w:b/>
        </w:rPr>
        <w:t>600 words of text</w:t>
      </w:r>
      <w:r w:rsidRPr="00AB53E1">
        <w:rPr>
          <w:rFonts w:eastAsia="Times New Roman"/>
        </w:rPr>
        <w:t xml:space="preserve"> and </w:t>
      </w:r>
      <w:r w:rsidRPr="00AB53E1">
        <w:rPr>
          <w:rFonts w:eastAsia="Times New Roman"/>
          <w:b/>
        </w:rPr>
        <w:t>6 references</w:t>
      </w:r>
      <w:r w:rsidRPr="00AB53E1">
        <w:rPr>
          <w:rFonts w:eastAsia="Times New Roman"/>
        </w:rPr>
        <w:t xml:space="preserve"> and may include up to </w:t>
      </w:r>
      <w:r w:rsidRPr="00AB53E1">
        <w:rPr>
          <w:rFonts w:eastAsia="Times New Roman"/>
          <w:b/>
        </w:rPr>
        <w:t>2 tables or figures</w:t>
      </w:r>
      <w:r w:rsidRPr="00AB53E1">
        <w:rPr>
          <w:rFonts w:eastAsia="Times New Roman"/>
        </w:rPr>
        <w:t xml:space="preserve">. Online supplementary material is not allowed. Research Letters may have no more than 7 authors. The text should include the </w:t>
      </w:r>
      <w:r w:rsidRPr="00AB53E1">
        <w:rPr>
          <w:rFonts w:eastAsia="Times New Roman"/>
          <w:b/>
        </w:rPr>
        <w:t>full name, academic degrees, and a single institutional affiliation for each author and the email address for the corresponding author.</w:t>
      </w:r>
      <w:r w:rsidRPr="00AB53E1">
        <w:rPr>
          <w:rFonts w:eastAsia="Times New Roman"/>
        </w:rPr>
        <w:t xml:space="preserve"> Other persons who have contributed to the study may be indicated in an Acknowledgment, with their permission, including their academic degrees, affiliation, contribution to the study, and an indication if compensation was received for their role. Letters must not duplicate other material published or submitted for publication. In general, Research Letters should be divided into the following sections: Introduction, Methods, Results, and Discussion. They should not include an abstract, but otherwise should follow all of the guidelines in </w:t>
      </w:r>
      <w:hyperlink r:id="rId7" w:anchor="SecManuscriptPreparationandSubmissionRequirements" w:history="1">
        <w:r w:rsidRPr="0028597E">
          <w:rPr>
            <w:rFonts w:eastAsia="Times New Roman"/>
            <w:color w:val="0000FF"/>
            <w:u w:val="single"/>
          </w:rPr>
          <w:t>Manuscript Preparation and Submission Requirements</w:t>
        </w:r>
      </w:hyperlink>
      <w:r w:rsidRPr="00AB53E1">
        <w:rPr>
          <w:rFonts w:eastAsia="Times New Roman"/>
        </w:rPr>
        <w:t>. Letters not meeting these specifications are generally not considered</w:t>
      </w:r>
    </w:p>
    <w:p w14:paraId="0C19C1A3" w14:textId="77777777" w:rsidR="00AB53E1" w:rsidRPr="0028597E" w:rsidRDefault="00AB53E1" w:rsidP="0028597E"/>
    <w:p w14:paraId="185C859C" w14:textId="77777777" w:rsidR="001F287E" w:rsidRPr="0028597E" w:rsidRDefault="001F287E" w:rsidP="0028597E">
      <w:pPr>
        <w:rPr>
          <w:rFonts w:eastAsia="Times New Roman"/>
        </w:rPr>
      </w:pPr>
      <w:r w:rsidRPr="0028597E">
        <w:rPr>
          <w:rFonts w:eastAsia="Times New Roman"/>
        </w:rPr>
        <w:t xml:space="preserve">Manuscripts should be prepared in accordance with the </w:t>
      </w:r>
      <w:hyperlink r:id="rId8" w:tgtFrame="_blank" w:history="1">
        <w:r w:rsidRPr="0028597E">
          <w:rPr>
            <w:rStyle w:val="Emphasis"/>
            <w:rFonts w:eastAsia="Times New Roman"/>
            <w:color w:val="0000FF"/>
            <w:u w:val="single"/>
          </w:rPr>
          <w:t>AMA Manual of Style</w:t>
        </w:r>
      </w:hyperlink>
      <w:r w:rsidRPr="0028597E">
        <w:rPr>
          <w:rFonts w:eastAsia="Times New Roman"/>
        </w:rPr>
        <w:t>, 10th edition,</w:t>
      </w:r>
      <w:hyperlink r:id="rId9" w:anchor="Ref2" w:history="1">
        <w:r w:rsidRPr="0028597E">
          <w:rPr>
            <w:rStyle w:val="Hyperlink"/>
            <w:rFonts w:eastAsia="Times New Roman"/>
            <w:vertAlign w:val="superscript"/>
          </w:rPr>
          <w:t>2</w:t>
        </w:r>
      </w:hyperlink>
      <w:r w:rsidRPr="0028597E">
        <w:rPr>
          <w:rFonts w:eastAsia="Times New Roman"/>
        </w:rPr>
        <w:t xml:space="preserve"> and/or the </w:t>
      </w:r>
      <w:hyperlink r:id="rId10" w:tgtFrame="_blank" w:history="1">
        <w:r w:rsidRPr="0028597E">
          <w:rPr>
            <w:rStyle w:val="Hyperlink"/>
            <w:rFonts w:eastAsia="Times New Roman"/>
          </w:rPr>
          <w:t>ICMJE Recommendations for the Conduct, Reporting, Editing, and Publication of Scholarly Work in Medical Journals</w:t>
        </w:r>
      </w:hyperlink>
      <w:r w:rsidRPr="0028597E">
        <w:rPr>
          <w:rFonts w:eastAsia="Times New Roman"/>
        </w:rPr>
        <w:t>.</w:t>
      </w:r>
      <w:hyperlink r:id="rId11" w:anchor="Ref4" w:history="1">
        <w:r w:rsidRPr="0028597E">
          <w:rPr>
            <w:rStyle w:val="Hyperlink"/>
            <w:rFonts w:eastAsia="Times New Roman"/>
            <w:vertAlign w:val="superscript"/>
          </w:rPr>
          <w:t>4</w:t>
        </w:r>
      </w:hyperlink>
    </w:p>
    <w:p w14:paraId="2098419C" w14:textId="77777777" w:rsidR="00AB53E1" w:rsidRPr="0028597E" w:rsidRDefault="00AB53E1" w:rsidP="0028597E"/>
    <w:p w14:paraId="31697D90" w14:textId="1EF819C7" w:rsidR="001F287E" w:rsidRPr="001F287E" w:rsidRDefault="001F287E" w:rsidP="0028597E">
      <w:r w:rsidRPr="0028597E">
        <w:rPr>
          <w:rFonts w:eastAsia="Times New Roman"/>
        </w:rPr>
        <w:t>Include in the manuscript file a title page, abstract, text, references, and as appropriate, figure legends and tables. Start each of these sections on a new page, numbered consecutively, beginning with the title page. Figures should be submitted as separate files (1 file per figure) and not included in the manuscript text.</w:t>
      </w:r>
      <w:r w:rsidRPr="001F287E">
        <w:t xml:space="preserve"> </w:t>
      </w:r>
    </w:p>
    <w:p w14:paraId="0C6744B3" w14:textId="77777777" w:rsidR="001F287E" w:rsidRPr="0028597E" w:rsidRDefault="001F287E" w:rsidP="0028597E"/>
    <w:p w14:paraId="60A91932" w14:textId="77777777" w:rsidR="0099479B" w:rsidRPr="0028597E" w:rsidRDefault="0099479B" w:rsidP="0028597E">
      <w:r w:rsidRPr="0028597E">
        <w:br w:type="page"/>
      </w:r>
    </w:p>
    <w:p w14:paraId="2C684D9B" w14:textId="77777777" w:rsidR="00B933AD" w:rsidRPr="0028597E" w:rsidRDefault="002C0235" w:rsidP="0028597E">
      <w:pPr>
        <w:rPr>
          <w:b/>
        </w:rPr>
      </w:pPr>
      <w:r w:rsidRPr="0028597E">
        <w:rPr>
          <w:b/>
        </w:rPr>
        <w:lastRenderedPageBreak/>
        <w:t>Cover Letter</w:t>
      </w:r>
    </w:p>
    <w:p w14:paraId="1EE41607" w14:textId="77777777" w:rsidR="00B933AD" w:rsidRPr="0028597E" w:rsidRDefault="00B933AD" w:rsidP="0028597E"/>
    <w:p w14:paraId="1A8CECB0" w14:textId="77777777" w:rsidR="007C573C" w:rsidRPr="0028597E" w:rsidRDefault="007C573C" w:rsidP="0028597E">
      <w:pPr>
        <w:rPr>
          <w:rFonts w:eastAsia="Times New Roman"/>
          <w:i/>
        </w:rPr>
      </w:pPr>
      <w:r w:rsidRPr="0028597E">
        <w:rPr>
          <w:rFonts w:eastAsia="Times New Roman"/>
          <w:i/>
        </w:rPr>
        <w:t xml:space="preserve">Include a cover letter and complete contact information for the corresponding author (affiliation, postal/mail address, email address, and telephone number) and whether the authors have published or submitted any related papers from the same study (see </w:t>
      </w:r>
      <w:hyperlink r:id="rId12" w:anchor="SecDuplicate/PreviousPublicationorSubmission" w:history="1">
        <w:r w:rsidRPr="0028597E">
          <w:rPr>
            <w:rStyle w:val="Hyperlink"/>
            <w:rFonts w:eastAsia="Times New Roman"/>
            <w:i/>
          </w:rPr>
          <w:t>Duplicate/Previous Publication or Submission</w:t>
        </w:r>
      </w:hyperlink>
      <w:r w:rsidRPr="0028597E">
        <w:rPr>
          <w:rFonts w:eastAsia="Times New Roman"/>
          <w:i/>
        </w:rPr>
        <w:t>).</w:t>
      </w:r>
    </w:p>
    <w:p w14:paraId="291C75B0" w14:textId="77777777" w:rsidR="007C573C" w:rsidRDefault="007C573C" w:rsidP="0028597E"/>
    <w:p w14:paraId="649C911B" w14:textId="72E858B1" w:rsidR="002C737A" w:rsidRDefault="002C737A" w:rsidP="0028597E">
      <w:r>
        <w:t xml:space="preserve">Dear Dr. Howard </w:t>
      </w:r>
      <w:proofErr w:type="spellStart"/>
      <w:r>
        <w:t>Bauchner</w:t>
      </w:r>
      <w:proofErr w:type="spellEnd"/>
      <w:r>
        <w:t xml:space="preserve">, </w:t>
      </w:r>
    </w:p>
    <w:p w14:paraId="6577B543" w14:textId="77777777" w:rsidR="002C737A" w:rsidRDefault="002C737A" w:rsidP="0028597E"/>
    <w:p w14:paraId="0DA3F76D" w14:textId="62571A84" w:rsidR="00A24FC6" w:rsidRDefault="002E2621" w:rsidP="0028597E">
      <w:r>
        <w:tab/>
        <w:t xml:space="preserve">This </w:t>
      </w:r>
      <w:r w:rsidR="00530745">
        <w:t>submission</w:t>
      </w:r>
      <w:r>
        <w:t xml:space="preserve"> joins the recent excitement over the release o</w:t>
      </w:r>
      <w:r w:rsidR="00A7266A">
        <w:t>f</w:t>
      </w:r>
      <w:r w:rsidR="00DF7003">
        <w:t xml:space="preserve"> new control sequence datasets. </w:t>
      </w:r>
      <w:r w:rsidR="00530745">
        <w:t xml:space="preserve">It aims to bring a </w:t>
      </w:r>
      <w:r w:rsidR="00683EC1">
        <w:t>population genetics approach to the estimation of penetrance, a persistent problem with secondary findings.</w:t>
      </w:r>
      <w:r w:rsidR="00F44C6D">
        <w:t xml:space="preserve"> We specifically chose the updated set of recommended reporting genes from ACMG-59, in hopes that the sensitivity analysis can advise clinicians on their understanding of genetic test results. </w:t>
      </w:r>
    </w:p>
    <w:p w14:paraId="726742CF" w14:textId="344D64D4" w:rsidR="008C2C4E" w:rsidRDefault="00A52EA1" w:rsidP="0028597E">
      <w:r>
        <w:tab/>
        <w:t xml:space="preserve"> </w:t>
      </w:r>
      <w:r w:rsidR="00AB6400">
        <w:t xml:space="preserve">We do not claim to have pinned down </w:t>
      </w:r>
      <w:r w:rsidR="00AB5BAD">
        <w:t xml:space="preserve">precise </w:t>
      </w:r>
      <w:r w:rsidR="00AB6400">
        <w:t xml:space="preserve">penetrance values for </w:t>
      </w:r>
      <w:r w:rsidR="000A2931">
        <w:t xml:space="preserve">the </w:t>
      </w:r>
      <w:r w:rsidR="00AB6400">
        <w:t>ACMG</w:t>
      </w:r>
      <w:r w:rsidR="00C13737">
        <w:t>-59</w:t>
      </w:r>
      <w:r w:rsidR="00AB6400">
        <w:t xml:space="preserve">, </w:t>
      </w:r>
      <w:r w:rsidR="008C2C4E">
        <w:t xml:space="preserve">but argue that the population model of penetrance serves is useful for a more fine-grained understanding of outside effects on the penetrance estimates derived from classical family studies. </w:t>
      </w:r>
      <w:r w:rsidR="00FC13AC">
        <w:t xml:space="preserve">We have attached a web application tool which </w:t>
      </w:r>
      <w:r w:rsidR="00967FA2">
        <w:t xml:space="preserve">can </w:t>
      </w:r>
      <w:r w:rsidR="00777D8F">
        <w:t xml:space="preserve">take prevalence and allelic heterogeneity inputs specific to a </w:t>
      </w:r>
      <w:proofErr w:type="gramStart"/>
      <w:r w:rsidR="00777D8F">
        <w:t>particular region</w:t>
      </w:r>
      <w:proofErr w:type="gramEnd"/>
      <w:r w:rsidR="00777D8F">
        <w:t xml:space="preserve"> or </w:t>
      </w:r>
      <w:r w:rsidR="004E0056">
        <w:t xml:space="preserve">demographic and </w:t>
      </w:r>
      <w:r w:rsidR="00B83D80">
        <w:t xml:space="preserve">project new penetrance estimates, which </w:t>
      </w:r>
      <w:r w:rsidR="00B25B10">
        <w:t xml:space="preserve">may demonstrate differences. </w:t>
      </w:r>
    </w:p>
    <w:p w14:paraId="33CE1EC6" w14:textId="6252F6C5" w:rsidR="00352536" w:rsidRDefault="00352536" w:rsidP="00753527">
      <w:r>
        <w:tab/>
      </w:r>
      <w:proofErr w:type="gramStart"/>
      <w:r>
        <w:t>All of</w:t>
      </w:r>
      <w:proofErr w:type="gramEnd"/>
      <w:r>
        <w:t xml:space="preserve"> the data, code, and figures are provided on </w:t>
      </w:r>
      <w:proofErr w:type="spellStart"/>
      <w:r>
        <w:t>gi</w:t>
      </w:r>
      <w:r w:rsidR="00A73844">
        <w:t>thub</w:t>
      </w:r>
      <w:proofErr w:type="spellEnd"/>
      <w:r w:rsidR="00A73844">
        <w:t xml:space="preserve"> and are fully reproducible </w:t>
      </w:r>
      <w:r w:rsidR="0032386E">
        <w:t xml:space="preserve">from scratch and from pre-loaded data. </w:t>
      </w:r>
    </w:p>
    <w:p w14:paraId="1464BAC1" w14:textId="4C209096" w:rsidR="00262FE4" w:rsidRDefault="00753527" w:rsidP="0039467F">
      <w:pPr>
        <w:ind w:firstLine="720"/>
      </w:pPr>
      <w:r>
        <w:t xml:space="preserve">We hope that this can introduce a </w:t>
      </w:r>
      <w:r w:rsidR="00971B95">
        <w:t>quick, reproducible, and semi-</w:t>
      </w:r>
      <w:r w:rsidR="00971B95" w:rsidRPr="0028597E">
        <w:t xml:space="preserve">quantitative framework for </w:t>
      </w:r>
      <w:r w:rsidR="00971B95">
        <w:t>evaluating the sensitivity of penetrance to ancestry and other effects</w:t>
      </w:r>
      <w:r w:rsidR="00971B95" w:rsidRPr="0028597E">
        <w:t>.</w:t>
      </w:r>
    </w:p>
    <w:p w14:paraId="1857A1B6" w14:textId="77777777" w:rsidR="0039467F" w:rsidRDefault="0039467F" w:rsidP="0039467F">
      <w:pPr>
        <w:ind w:firstLine="720"/>
      </w:pPr>
    </w:p>
    <w:p w14:paraId="775D484A" w14:textId="77777777" w:rsidR="00262FE4" w:rsidRPr="0028597E" w:rsidRDefault="00262FE4" w:rsidP="0028597E"/>
    <w:p w14:paraId="768AEBF3" w14:textId="1A93F900" w:rsidR="00DE4F99" w:rsidRPr="0028597E" w:rsidRDefault="00612093" w:rsidP="0028597E">
      <w:r w:rsidRPr="0028597E">
        <w:t>Corresp</w:t>
      </w:r>
      <w:r w:rsidR="000D7ED9" w:rsidRPr="0028597E">
        <w:t xml:space="preserve">onding author: Arjun K. Manrai, PhD. </w:t>
      </w:r>
    </w:p>
    <w:p w14:paraId="7898A39E" w14:textId="77777777" w:rsidR="00F6765C" w:rsidRPr="0028597E" w:rsidRDefault="00F6765C" w:rsidP="0028597E"/>
    <w:p w14:paraId="255C29BE" w14:textId="2D22B666" w:rsidR="006B217A" w:rsidRPr="0028597E" w:rsidRDefault="006B217A" w:rsidP="0028597E">
      <w:pPr>
        <w:rPr>
          <w:rStyle w:val="go"/>
          <w:rFonts w:eastAsia="Times New Roman"/>
        </w:rPr>
      </w:pPr>
      <w:r w:rsidRPr="0028597E">
        <w:rPr>
          <w:rStyle w:val="go"/>
          <w:rFonts w:eastAsia="Times New Roman"/>
        </w:rPr>
        <w:t>Department of Biomedical Informatics, Harvard Medical School, Boston, MA</w:t>
      </w:r>
    </w:p>
    <w:p w14:paraId="51219898" w14:textId="2B2852FC" w:rsidR="00F56BEE" w:rsidRPr="0028597E" w:rsidRDefault="00F56BEE" w:rsidP="0028597E">
      <w:pPr>
        <w:rPr>
          <w:rStyle w:val="go"/>
          <w:rFonts w:eastAsia="Times New Roman"/>
        </w:rPr>
      </w:pPr>
      <w:r w:rsidRPr="0028597E">
        <w:rPr>
          <w:rStyle w:val="go"/>
          <w:rFonts w:eastAsia="Times New Roman"/>
        </w:rPr>
        <w:t>10 Shattuck St., Boston, MA, 02115</w:t>
      </w:r>
    </w:p>
    <w:p w14:paraId="3C55537F" w14:textId="77777777" w:rsidR="008C0F38" w:rsidRDefault="008C0F38" w:rsidP="008C0F38">
      <w:pPr>
        <w:rPr>
          <w:rStyle w:val="go"/>
          <w:rFonts w:eastAsia="Times New Roman"/>
        </w:rPr>
      </w:pPr>
      <w:r>
        <w:t>Arjun_Manrai@hms.harvard.edu</w:t>
      </w:r>
      <w:r w:rsidRPr="0028597E">
        <w:rPr>
          <w:rStyle w:val="go"/>
          <w:rFonts w:eastAsia="Times New Roman"/>
        </w:rPr>
        <w:t xml:space="preserve"> </w:t>
      </w:r>
    </w:p>
    <w:p w14:paraId="45044478" w14:textId="117DF475" w:rsidR="00F56BEE" w:rsidRPr="0028597E" w:rsidRDefault="00F56BEE" w:rsidP="0028597E">
      <w:pPr>
        <w:rPr>
          <w:rFonts w:eastAsia="Times New Roman"/>
        </w:rPr>
      </w:pPr>
      <w:r w:rsidRPr="0028597E">
        <w:rPr>
          <w:rStyle w:val="go"/>
          <w:rFonts w:eastAsia="Times New Roman"/>
        </w:rPr>
        <w:t>302-593-3453 (phone)</w:t>
      </w:r>
    </w:p>
    <w:p w14:paraId="6B02CEA5" w14:textId="77777777" w:rsidR="00616C24" w:rsidRPr="0028597E" w:rsidRDefault="00616C24" w:rsidP="0028597E"/>
    <w:p w14:paraId="5055A23E" w14:textId="105FBBD2" w:rsidR="0099479B" w:rsidRPr="0028597E" w:rsidRDefault="00B933AD" w:rsidP="0028597E">
      <w:r w:rsidRPr="0028597E">
        <w:t xml:space="preserve">The authors have not published or submitted any related papers from the same study. </w:t>
      </w:r>
      <w:r w:rsidR="0099479B" w:rsidRPr="0028597E">
        <w:br w:type="page"/>
      </w:r>
    </w:p>
    <w:p w14:paraId="003DFD8B" w14:textId="77777777" w:rsidR="0099479B" w:rsidRPr="0028597E" w:rsidRDefault="0099479B" w:rsidP="0028597E">
      <w:r w:rsidRPr="0028597E">
        <w:t>Title Page</w:t>
      </w:r>
    </w:p>
    <w:p w14:paraId="26A86019" w14:textId="77777777" w:rsidR="0099479B" w:rsidRPr="0028597E" w:rsidRDefault="0099479B" w:rsidP="0028597E"/>
    <w:p w14:paraId="10E50EB0" w14:textId="2128A6AD" w:rsidR="000D601B" w:rsidRDefault="001E6AB9" w:rsidP="00022D53">
      <w:r w:rsidRPr="0028597E">
        <w:t xml:space="preserve">Penetrance </w:t>
      </w:r>
      <w:r w:rsidR="00A005B5" w:rsidRPr="0028597E">
        <w:t>Estimates</w:t>
      </w:r>
      <w:r w:rsidR="00ED3159" w:rsidRPr="0028597E">
        <w:t xml:space="preserve"> </w:t>
      </w:r>
      <w:r w:rsidRPr="0028597E">
        <w:t xml:space="preserve">for Secondary </w:t>
      </w:r>
      <w:r w:rsidR="00E72114">
        <w:t xml:space="preserve">Genomic </w:t>
      </w:r>
      <w:r w:rsidRPr="0028597E">
        <w:t xml:space="preserve">Findings </w:t>
      </w:r>
      <w:r w:rsidR="00E93D29">
        <w:t>u</w:t>
      </w:r>
      <w:r w:rsidR="003F1C2E">
        <w:t xml:space="preserve">sing </w:t>
      </w:r>
      <w:r w:rsidR="00777589">
        <w:t>Allele Frequencies</w:t>
      </w:r>
      <w:r w:rsidR="003F1C2E">
        <w:t xml:space="preserve"> </w:t>
      </w:r>
      <w:r w:rsidR="00E93D29">
        <w:t>from</w:t>
      </w:r>
      <w:r w:rsidRPr="0028597E">
        <w:t xml:space="preserve"> </w:t>
      </w:r>
      <w:r w:rsidR="00777589">
        <w:t>Diverse</w:t>
      </w:r>
      <w:r w:rsidRPr="0028597E">
        <w:t xml:space="preserve"> Populations</w:t>
      </w:r>
      <w:r w:rsidR="000D601B" w:rsidRPr="0028597E">
        <w:t xml:space="preserve"> (</w:t>
      </w:r>
      <w:r w:rsidR="00F923C3">
        <w:t>97</w:t>
      </w:r>
      <w:r w:rsidR="000D601B" w:rsidRPr="0028597E">
        <w:t>/100)</w:t>
      </w:r>
    </w:p>
    <w:p w14:paraId="287016DA" w14:textId="238F84BB" w:rsidR="00C41A11" w:rsidRPr="0028597E" w:rsidRDefault="00C41A11" w:rsidP="00022D53"/>
    <w:p w14:paraId="10A396C8" w14:textId="10997E7A" w:rsidR="001A390D" w:rsidRPr="0028597E" w:rsidRDefault="001A390D" w:rsidP="0028597E"/>
    <w:p w14:paraId="11CFDD91" w14:textId="79063F21" w:rsidR="00A52C92" w:rsidRPr="0028597E" w:rsidRDefault="00A52C92" w:rsidP="0028597E">
      <w:r w:rsidRPr="0028597E">
        <w:t xml:space="preserve">James </w:t>
      </w:r>
      <w:r w:rsidR="00B02BFE" w:rsidRPr="0028597E">
        <w:t xml:space="preserve">A. </w:t>
      </w:r>
      <w:r w:rsidRPr="0028597E">
        <w:t>Diao</w:t>
      </w:r>
    </w:p>
    <w:p w14:paraId="201CA567" w14:textId="6CD505F9" w:rsidR="0062174A" w:rsidRPr="0028597E" w:rsidRDefault="00A52C92" w:rsidP="0028597E">
      <w:r w:rsidRPr="0028597E">
        <w:t>I’m not sure what my affiliation would be- my home institution, or the institution at which I did the work?</w:t>
      </w:r>
    </w:p>
    <w:p w14:paraId="193DA44E" w14:textId="77777777" w:rsidR="0062174A" w:rsidRPr="0028597E" w:rsidRDefault="0062174A" w:rsidP="0028597E"/>
    <w:p w14:paraId="0DEB4496" w14:textId="0602171F" w:rsidR="00A52C92" w:rsidRPr="0028597E" w:rsidRDefault="00A53445" w:rsidP="0028597E">
      <w:r w:rsidRPr="0028597E">
        <w:t xml:space="preserve">Isaac </w:t>
      </w:r>
      <w:r w:rsidR="0062174A" w:rsidRPr="0028597E">
        <w:t xml:space="preserve">S. </w:t>
      </w:r>
      <w:r w:rsidRPr="0028597E">
        <w:t>Kohane</w:t>
      </w:r>
      <w:r w:rsidR="0062174A" w:rsidRPr="0028597E">
        <w:t>, MD, PhD</w:t>
      </w:r>
    </w:p>
    <w:p w14:paraId="4F737C40" w14:textId="77777777" w:rsidR="002B5624" w:rsidRPr="0028597E" w:rsidRDefault="002B5624" w:rsidP="0028597E">
      <w:pPr>
        <w:rPr>
          <w:rStyle w:val="go"/>
          <w:rFonts w:eastAsia="Times New Roman"/>
        </w:rPr>
      </w:pPr>
      <w:r w:rsidRPr="0028597E">
        <w:rPr>
          <w:rStyle w:val="go"/>
          <w:rFonts w:eastAsia="Times New Roman"/>
        </w:rPr>
        <w:t>Department of Biomedical Informatics, Harvard Medical School, Boston, MA</w:t>
      </w:r>
    </w:p>
    <w:p w14:paraId="5B847816" w14:textId="77777777" w:rsidR="00D9600B" w:rsidRPr="0028597E" w:rsidRDefault="00D9600B" w:rsidP="0028597E"/>
    <w:p w14:paraId="47BDA7A0" w14:textId="77777777" w:rsidR="002B5624" w:rsidRPr="0028597E" w:rsidRDefault="0062174A" w:rsidP="0028597E">
      <w:pPr>
        <w:rPr>
          <w:rStyle w:val="go"/>
          <w:rFonts w:eastAsia="Times New Roman"/>
        </w:rPr>
      </w:pPr>
      <w:r w:rsidRPr="0028597E">
        <w:t>Arjun K. Manrai, PhD</w:t>
      </w:r>
      <w:r w:rsidR="002B5624" w:rsidRPr="0028597E">
        <w:rPr>
          <w:rStyle w:val="go"/>
          <w:rFonts w:eastAsia="Times New Roman"/>
        </w:rPr>
        <w:t xml:space="preserve"> </w:t>
      </w:r>
    </w:p>
    <w:p w14:paraId="1C728795" w14:textId="51D48183" w:rsidR="002B5624" w:rsidRPr="0028597E" w:rsidRDefault="002B5624" w:rsidP="0028597E">
      <w:pPr>
        <w:rPr>
          <w:rStyle w:val="go"/>
          <w:rFonts w:eastAsia="Times New Roman"/>
        </w:rPr>
      </w:pPr>
      <w:r w:rsidRPr="0028597E">
        <w:rPr>
          <w:rStyle w:val="go"/>
          <w:rFonts w:eastAsia="Times New Roman"/>
        </w:rPr>
        <w:t>Department of Biomedical Informatics, Harvard Medical School, Boston, MA</w:t>
      </w:r>
    </w:p>
    <w:p w14:paraId="79048B09" w14:textId="77777777" w:rsidR="003C51A1" w:rsidRPr="0028597E" w:rsidRDefault="003C51A1" w:rsidP="0028597E">
      <w:pPr>
        <w:rPr>
          <w:rStyle w:val="go"/>
          <w:rFonts w:eastAsia="Times New Roman"/>
        </w:rPr>
      </w:pPr>
      <w:r w:rsidRPr="0028597E">
        <w:rPr>
          <w:rStyle w:val="go"/>
          <w:rFonts w:eastAsia="Times New Roman"/>
        </w:rPr>
        <w:t>10 Shattuck St., Boston, MA, 02115</w:t>
      </w:r>
    </w:p>
    <w:p w14:paraId="5889DA41" w14:textId="77777777" w:rsidR="00A57BFF" w:rsidRDefault="00A57BFF" w:rsidP="0028597E">
      <w:pPr>
        <w:rPr>
          <w:rStyle w:val="go"/>
          <w:rFonts w:eastAsia="Times New Roman"/>
        </w:rPr>
      </w:pPr>
      <w:r>
        <w:t>Arjun_Manrai@hms.harvard.edu</w:t>
      </w:r>
      <w:r w:rsidRPr="0028597E">
        <w:rPr>
          <w:rStyle w:val="go"/>
          <w:rFonts w:eastAsia="Times New Roman"/>
        </w:rPr>
        <w:t xml:space="preserve"> </w:t>
      </w:r>
    </w:p>
    <w:p w14:paraId="26567949" w14:textId="3B86DB49" w:rsidR="003C51A1" w:rsidRPr="0028597E" w:rsidRDefault="003C51A1" w:rsidP="0028597E">
      <w:pPr>
        <w:rPr>
          <w:rStyle w:val="go"/>
          <w:rFonts w:eastAsia="Times New Roman"/>
        </w:rPr>
      </w:pPr>
      <w:r w:rsidRPr="0028597E">
        <w:rPr>
          <w:rStyle w:val="go"/>
          <w:rFonts w:eastAsia="Times New Roman"/>
        </w:rPr>
        <w:t>302-593-3453 (phone)</w:t>
      </w:r>
    </w:p>
    <w:p w14:paraId="28BE2B63" w14:textId="77777777" w:rsidR="00930602" w:rsidRPr="0028597E" w:rsidRDefault="00930602" w:rsidP="0028597E">
      <w:pPr>
        <w:rPr>
          <w:rStyle w:val="go"/>
          <w:rFonts w:eastAsia="Times New Roman"/>
        </w:rPr>
      </w:pPr>
    </w:p>
    <w:p w14:paraId="22933CF9" w14:textId="41C4729B" w:rsidR="00930602" w:rsidRPr="0028597E" w:rsidRDefault="00930602" w:rsidP="0028597E">
      <w:pPr>
        <w:rPr>
          <w:rFonts w:eastAsia="Times New Roman"/>
        </w:rPr>
      </w:pPr>
      <w:r w:rsidRPr="0028597E">
        <w:rPr>
          <w:rStyle w:val="go"/>
          <w:rFonts w:eastAsia="Times New Roman"/>
        </w:rPr>
        <w:t>Manuscript word count: ___</w:t>
      </w:r>
    </w:p>
    <w:p w14:paraId="6C24362D" w14:textId="622BDC98" w:rsidR="00825E65" w:rsidRPr="0028597E" w:rsidRDefault="00825E65" w:rsidP="0028597E">
      <w:r w:rsidRPr="0028597E">
        <w:br w:type="page"/>
      </w:r>
    </w:p>
    <w:p w14:paraId="743AED60" w14:textId="6B95C7F0" w:rsidR="000204D4" w:rsidRPr="0028597E" w:rsidRDefault="000204D4" w:rsidP="0028597E">
      <w:r w:rsidRPr="0028597E">
        <w:t>Text</w:t>
      </w:r>
    </w:p>
    <w:p w14:paraId="176E2592" w14:textId="77777777" w:rsidR="000204D4" w:rsidRDefault="000204D4" w:rsidP="0028597E"/>
    <w:p w14:paraId="2273673D" w14:textId="77777777" w:rsidR="00371621" w:rsidRPr="0028597E" w:rsidRDefault="00371621" w:rsidP="0028597E"/>
    <w:p w14:paraId="67293F0D" w14:textId="40CEE3FC" w:rsidR="00CB69DC" w:rsidRDefault="00633459" w:rsidP="0028597E">
      <w:r w:rsidRPr="0028597E">
        <w:t>Introduction</w:t>
      </w:r>
    </w:p>
    <w:p w14:paraId="0DB8F87A" w14:textId="7F2DA691" w:rsidR="000B267E" w:rsidRDefault="00D94330" w:rsidP="00134599">
      <w:pPr>
        <w:ind w:firstLine="720"/>
        <w:contextualSpacing/>
      </w:pPr>
      <w:r w:rsidRPr="0028597E">
        <w:t xml:space="preserve">The dropping costs and rising popularity of next-generation sequencing has introduced the possibility of personalizing medical treatments and screening for genetic diseases. </w:t>
      </w:r>
      <w:r w:rsidR="00506FF0" w:rsidRPr="0028597E">
        <w:t xml:space="preserve">Still, </w:t>
      </w:r>
      <w:r w:rsidR="00506FF0">
        <w:t>there is</w:t>
      </w:r>
      <w:r w:rsidR="00506FF0" w:rsidRPr="0028597E">
        <w:t xml:space="preserve"> limited consensus on the proper interpret</w:t>
      </w:r>
      <w:r w:rsidR="00506FF0">
        <w:t>ation for many genetic va</w:t>
      </w:r>
      <w:r w:rsidR="00BC29A7">
        <w:t>riants. Complications include</w:t>
      </w:r>
      <w:r w:rsidR="000C7064">
        <w:t xml:space="preserve"> </w:t>
      </w:r>
      <w:r w:rsidR="00507089">
        <w:t xml:space="preserve">insufficient diversity in sequencing data used to justify pathogenicity, as well as </w:t>
      </w:r>
      <w:r w:rsidR="00B14A1D">
        <w:t xml:space="preserve">reduced penetrance in </w:t>
      </w:r>
      <w:r w:rsidR="002019DF">
        <w:t>findings unrelated to the diagnostic indication (secondary findings)</w:t>
      </w:r>
      <w:r w:rsidR="00506FF0">
        <w:t>.</w:t>
      </w:r>
      <w:r w:rsidR="00FF0D89">
        <w:t xml:space="preserve"> </w:t>
      </w:r>
      <w:r w:rsidR="007E69D3">
        <w:t>T</w:t>
      </w:r>
      <w:r w:rsidR="00FF0D89">
        <w:t xml:space="preserve">he </w:t>
      </w:r>
      <w:r w:rsidR="00FF0D89" w:rsidRPr="0028597E">
        <w:t xml:space="preserve">American College on Medical Genetics and Genomics (ACMG) </w:t>
      </w:r>
      <w:r w:rsidR="00FF0D89">
        <w:t xml:space="preserve">now </w:t>
      </w:r>
      <w:r w:rsidR="00FF0D89" w:rsidRPr="0028597E">
        <w:t xml:space="preserve">recommends that clinical sequencing laboratories seek and report </w:t>
      </w:r>
      <w:r w:rsidR="00FF0D89">
        <w:t>secondary</w:t>
      </w:r>
      <w:r w:rsidR="00FF0D89" w:rsidRPr="0028597E">
        <w:t xml:space="preserve"> findings in a </w:t>
      </w:r>
      <w:r w:rsidR="00FF0D89">
        <w:t>minimum list of 59</w:t>
      </w:r>
      <w:r w:rsidR="00FF0D89" w:rsidRPr="0028597E">
        <w:t xml:space="preserve"> genes</w:t>
      </w:r>
      <w:r w:rsidR="00FF0D89">
        <w:t xml:space="preserve"> (ACMG-59). </w:t>
      </w:r>
      <w:r w:rsidR="00787C7F">
        <w:t>This study explores</w:t>
      </w:r>
      <w:r w:rsidR="00BE0AB7">
        <w:t xml:space="preserve"> </w:t>
      </w:r>
      <w:r w:rsidR="00BF4D94">
        <w:t xml:space="preserve">the </w:t>
      </w:r>
      <w:r w:rsidR="000232C8">
        <w:t xml:space="preserve">effect of applying these recommendations to </w:t>
      </w:r>
      <w:r w:rsidR="00B709BA">
        <w:t xml:space="preserve">healthy </w:t>
      </w:r>
      <w:r w:rsidR="006D469F">
        <w:t>cohorts</w:t>
      </w:r>
      <w:r w:rsidR="007641A4">
        <w:t xml:space="preserve"> </w:t>
      </w:r>
      <w:r w:rsidR="00F03039">
        <w:t>from reference sequencing data</w:t>
      </w:r>
      <w:r w:rsidR="0092288A">
        <w:t>,</w:t>
      </w:r>
      <w:r w:rsidR="00F03039">
        <w:t xml:space="preserve"> </w:t>
      </w:r>
      <w:r w:rsidR="007641A4">
        <w:t xml:space="preserve">and </w:t>
      </w:r>
      <w:r w:rsidR="00190F4C">
        <w:t>the sensitivity of</w:t>
      </w:r>
      <w:r w:rsidR="004F450C">
        <w:t xml:space="preserve"> </w:t>
      </w:r>
      <w:r w:rsidR="00E07403">
        <w:t xml:space="preserve">population-based </w:t>
      </w:r>
      <w:r w:rsidR="004F450C">
        <w:t>penetrance</w:t>
      </w:r>
      <w:r w:rsidR="000B267E">
        <w:t xml:space="preserve"> </w:t>
      </w:r>
      <w:r w:rsidR="00B57D55">
        <w:t>estimates</w:t>
      </w:r>
      <w:r w:rsidR="00E07403">
        <w:t xml:space="preserve"> to ancestral effects</w:t>
      </w:r>
      <w:r w:rsidR="000B267E">
        <w:t xml:space="preserve">. </w:t>
      </w:r>
    </w:p>
    <w:p w14:paraId="29833440" w14:textId="77777777" w:rsidR="0006091A" w:rsidRPr="0028597E" w:rsidRDefault="0006091A" w:rsidP="001F339B">
      <w:pPr>
        <w:contextualSpacing/>
      </w:pPr>
    </w:p>
    <w:p w14:paraId="45485EA5" w14:textId="11FB404C" w:rsidR="00633459" w:rsidRDefault="00633459" w:rsidP="0028597E">
      <w:r w:rsidRPr="0028597E">
        <w:t>Methods</w:t>
      </w:r>
    </w:p>
    <w:p w14:paraId="62FF6AA0" w14:textId="59183B68" w:rsidR="00976667" w:rsidRDefault="00947BA3" w:rsidP="001438A8">
      <w:pPr>
        <w:ind w:firstLine="720"/>
        <w:contextualSpacing/>
      </w:pPr>
      <w:r w:rsidRPr="0028597E">
        <w:t xml:space="preserve">Quantitative risk estimates were derived by modeling </w:t>
      </w:r>
      <w:r>
        <w:t xml:space="preserve">the </w:t>
      </w:r>
      <w:r w:rsidRPr="0028597E">
        <w:t xml:space="preserve">penetrance </w:t>
      </w:r>
      <w:r>
        <w:t xml:space="preserve">of variants </w:t>
      </w:r>
      <w:r w:rsidR="00A11AA1">
        <w:t xml:space="preserve">at the disease-level. Each penetrance value is expressed </w:t>
      </w:r>
      <w:r w:rsidRPr="0028597E">
        <w:t>as a function of disease prevalence, allele frequency, and allelic heterogeneity</w:t>
      </w:r>
      <w:r w:rsidR="00FC619F">
        <w:t xml:space="preserve"> using Bayes’ rule</w:t>
      </w:r>
      <w:r w:rsidRPr="0028597E">
        <w:t xml:space="preserve">. Plausible </w:t>
      </w:r>
      <w:r>
        <w:t>estimates</w:t>
      </w:r>
      <w:r w:rsidRPr="0028597E">
        <w:t xml:space="preserve"> for these parameters were </w:t>
      </w:r>
      <w:r>
        <w:t>determined</w:t>
      </w:r>
      <w:r w:rsidRPr="0028597E">
        <w:t xml:space="preserve"> </w:t>
      </w:r>
      <w:r>
        <w:t>from</w:t>
      </w:r>
      <w:r w:rsidRPr="0028597E">
        <w:t xml:space="preserve"> </w:t>
      </w:r>
      <w:r>
        <w:t>ExAC</w:t>
      </w:r>
      <w:r w:rsidRPr="0028597E">
        <w:t xml:space="preserve"> and the medical literature. </w:t>
      </w:r>
      <w:r w:rsidR="001438A8">
        <w:t>Confid</w:t>
      </w:r>
      <w:r w:rsidR="00447E7F">
        <w:t xml:space="preserve">ence intervals for point estimates are imputed using the average range. </w:t>
      </w:r>
    </w:p>
    <w:p w14:paraId="27FA4695" w14:textId="77777777" w:rsidR="005B4415" w:rsidRDefault="00976667" w:rsidP="005151BE">
      <w:pPr>
        <w:ind w:firstLine="720"/>
        <w:contextualSpacing/>
      </w:pPr>
      <w:r>
        <w:t xml:space="preserve">Allele frequency data </w:t>
      </w:r>
      <w:r w:rsidR="005D168D" w:rsidRPr="005865ED">
        <w:t xml:space="preserve">was collected </w:t>
      </w:r>
      <w:r w:rsidR="00303F1F">
        <w:t>for five</w:t>
      </w:r>
      <w:r w:rsidR="00303F1F" w:rsidRPr="005865ED">
        <w:t xml:space="preserve"> </w:t>
      </w:r>
      <w:r w:rsidR="00303F1F">
        <w:t xml:space="preserve">continental </w:t>
      </w:r>
      <w:r w:rsidR="00303F1F" w:rsidRPr="005865ED">
        <w:t>super</w:t>
      </w:r>
      <w:r w:rsidR="00303F1F">
        <w:t>-</w:t>
      </w:r>
      <w:r w:rsidR="00303F1F" w:rsidRPr="005865ED">
        <w:t xml:space="preserve">populations </w:t>
      </w:r>
      <w:r w:rsidR="002E234C">
        <w:t xml:space="preserve">(African, American, East Asian, European, and South Asian) </w:t>
      </w:r>
      <w:r w:rsidR="005D168D" w:rsidRPr="005865ED">
        <w:t xml:space="preserve">from </w:t>
      </w:r>
      <w:r w:rsidR="00774743">
        <w:t>p</w:t>
      </w:r>
      <w:r w:rsidR="00774743" w:rsidRPr="005865ED">
        <w:t>hase 3 of t</w:t>
      </w:r>
      <w:r w:rsidR="00774743">
        <w:t xml:space="preserve">he 1000 Genomes Project, and </w:t>
      </w:r>
      <w:r w:rsidR="003E4BAE">
        <w:t>the Exome Aggregation Consortium (ExAC)</w:t>
      </w:r>
      <w:r w:rsidR="00E31689">
        <w:t>.</w:t>
      </w:r>
      <w:r w:rsidR="00774743">
        <w:t xml:space="preserve"> </w:t>
      </w:r>
      <w:r w:rsidR="00240B2C">
        <w:t>1000 Genomes contains</w:t>
      </w:r>
      <w:r w:rsidR="005D168D" w:rsidRPr="005865ED">
        <w:t xml:space="preserve"> </w:t>
      </w:r>
      <w:r w:rsidR="00FA19CA">
        <w:t xml:space="preserve">individual-level </w:t>
      </w:r>
      <w:r w:rsidR="00F55089">
        <w:t>sequence</w:t>
      </w:r>
      <w:r w:rsidR="005D168D" w:rsidRPr="005865ED">
        <w:t xml:space="preserve"> data for 2,504 individuals</w:t>
      </w:r>
      <w:r w:rsidR="00774743">
        <w:t>, while ExAC contains population-level sequence data for 60,706 individuals (including those in 1000 Genomes)</w:t>
      </w:r>
      <w:r w:rsidR="004E5582">
        <w:t>.</w:t>
      </w:r>
      <w:r w:rsidR="00D81456">
        <w:t xml:space="preserve"> </w:t>
      </w:r>
      <w:r w:rsidR="005D168D" w:rsidRPr="005865ED">
        <w:t xml:space="preserve">Classifications of variant significance were derived from </w:t>
      </w:r>
      <w:r w:rsidR="005D168D">
        <w:t xml:space="preserve">the </w:t>
      </w:r>
      <w:r w:rsidR="00D81592">
        <w:t xml:space="preserve">November </w:t>
      </w:r>
      <w:r w:rsidR="005D168D">
        <w:t xml:space="preserve">2016 update of </w:t>
      </w:r>
      <w:r w:rsidR="005D168D" w:rsidRPr="005865ED">
        <w:t>ClinVar, the public central repository for interpretations of variants that have been classified by researchers</w:t>
      </w:r>
      <w:r w:rsidR="009C279C">
        <w:t>.</w:t>
      </w:r>
      <w:r w:rsidR="005151BE">
        <w:t xml:space="preserve"> </w:t>
      </w:r>
      <w:bookmarkStart w:id="0" w:name="_GoBack"/>
      <w:bookmarkEnd w:id="0"/>
    </w:p>
    <w:p w14:paraId="2E60D758" w14:textId="47727DD9" w:rsidR="001B07A5" w:rsidRDefault="00221005" w:rsidP="005151BE">
      <w:pPr>
        <w:ind w:firstLine="720"/>
        <w:contextualSpacing/>
      </w:pPr>
      <w:r>
        <w:t xml:space="preserve">Penetrance values were computed for each superpopulation </w:t>
      </w:r>
      <w:r w:rsidR="00EC3929">
        <w:t>separa</w:t>
      </w:r>
      <w:r w:rsidR="00C053AF">
        <w:t xml:space="preserve">tely, as well as overall. </w:t>
      </w:r>
    </w:p>
    <w:p w14:paraId="3DC0DA54" w14:textId="77777777" w:rsidR="00DD6825" w:rsidRPr="0028597E" w:rsidRDefault="00DD6825" w:rsidP="00C92A4F">
      <w:pPr>
        <w:contextualSpacing/>
      </w:pPr>
    </w:p>
    <w:p w14:paraId="0081E357" w14:textId="65046A0A" w:rsidR="00633459" w:rsidRDefault="00633459" w:rsidP="0028597E">
      <w:r w:rsidRPr="0028597E">
        <w:t>Results</w:t>
      </w:r>
    </w:p>
    <w:p w14:paraId="0FBE83F5" w14:textId="77777777" w:rsidR="00B879D1" w:rsidRDefault="00BA48AA" w:rsidP="005B2E0D">
      <w:pPr>
        <w:ind w:firstLine="720"/>
      </w:pPr>
      <w:r w:rsidRPr="0028597E">
        <w:t>Pathogenic variants were found to be distributed unevenly across ancestral groups in this cohort, and incidental findings were found to be inflated relative to empirical disease prevalence.</w:t>
      </w:r>
      <w:r w:rsidR="00B279B9">
        <w:t xml:space="preserve"> </w:t>
      </w:r>
    </w:p>
    <w:p w14:paraId="5114D354" w14:textId="4CFB10EB" w:rsidR="0071522A" w:rsidRDefault="00DD478D" w:rsidP="00F57AE2">
      <w:r>
        <w:t xml:space="preserve">We find that the average </w:t>
      </w:r>
      <w:r w:rsidR="00960F6D">
        <w:t xml:space="preserve">person has ___ genetic disorders and </w:t>
      </w:r>
      <w:r w:rsidR="00C92A4F">
        <w:t xml:space="preserve">that x% of people have </w:t>
      </w:r>
      <w:r w:rsidR="00CC7AC0">
        <w:t>at least 1</w:t>
      </w:r>
      <w:r w:rsidR="00C92A4F">
        <w:t xml:space="preserve">. </w:t>
      </w:r>
    </w:p>
    <w:p w14:paraId="56C4F178" w14:textId="77777777" w:rsidR="00E51A83" w:rsidRDefault="00E51A83" w:rsidP="00F57AE2"/>
    <w:p w14:paraId="58E779AD" w14:textId="5A45A7EF" w:rsidR="00602C40" w:rsidRDefault="00BA48AA" w:rsidP="00F57AE2">
      <w:pPr>
        <w:ind w:firstLine="720"/>
      </w:pPr>
      <w:r w:rsidRPr="0028597E">
        <w:t xml:space="preserve">Under the most generous assumptions, </w:t>
      </w:r>
      <w:r w:rsidR="00E71C0E">
        <w:t xml:space="preserve">maximum </w:t>
      </w:r>
      <w:r w:rsidRPr="0028597E">
        <w:t xml:space="preserve">penetrance estimates for </w:t>
      </w:r>
      <w:proofErr w:type="gramStart"/>
      <w:r w:rsidRPr="0028597E">
        <w:t>the majority of</w:t>
      </w:r>
      <w:proofErr w:type="gramEnd"/>
      <w:r w:rsidRPr="0028597E">
        <w:t xml:space="preserve"> diseases fall under 50%, with many under 5%.</w:t>
      </w:r>
      <w:r w:rsidR="00B83431">
        <w:t xml:space="preserve"> </w:t>
      </w:r>
      <w:r w:rsidR="00FA4234">
        <w:t xml:space="preserve">There is remarkable variation across ancestral groups, with </w:t>
      </w:r>
      <w:r w:rsidR="007A6932">
        <w:t xml:space="preserve">some overall penetrance estimates derived largely or entirely from just a few </w:t>
      </w:r>
      <w:r w:rsidR="0018616E">
        <w:t xml:space="preserve">populations. </w:t>
      </w:r>
      <w:r w:rsidR="00E440AC">
        <w:t xml:space="preserve">For example, </w:t>
      </w:r>
      <w:proofErr w:type="spellStart"/>
      <w:r w:rsidR="00602C40">
        <w:t>catecholaminergic</w:t>
      </w:r>
      <w:proofErr w:type="spellEnd"/>
      <w:r w:rsidR="00602C40">
        <w:t xml:space="preserve"> </w:t>
      </w:r>
    </w:p>
    <w:p w14:paraId="36214044" w14:textId="4333D72F" w:rsidR="00E440AC" w:rsidRDefault="008C37C6" w:rsidP="00F57AE2">
      <w:pPr>
        <w:ind w:firstLine="720"/>
      </w:pPr>
      <w:r>
        <w:t>retinoblastoma</w:t>
      </w:r>
      <w:r w:rsidR="00E440AC">
        <w:t xml:space="preserve"> </w:t>
      </w:r>
      <w:r>
        <w:t>variants are only sufficiently rare to be clinical</w:t>
      </w:r>
      <w:r w:rsidR="00602C40">
        <w:t xml:space="preserve"> useful in European populations, and Juvenile </w:t>
      </w:r>
    </w:p>
    <w:p w14:paraId="4EDB8FDC" w14:textId="77777777" w:rsidR="00BA48AA" w:rsidRPr="0028597E" w:rsidRDefault="00BA48AA" w:rsidP="0028597E"/>
    <w:p w14:paraId="1C81A1AA" w14:textId="3423B6E6" w:rsidR="00601A60" w:rsidRDefault="00633459" w:rsidP="0028597E">
      <w:r w:rsidRPr="0028597E">
        <w:t>Discussion</w:t>
      </w:r>
    </w:p>
    <w:p w14:paraId="533E919F" w14:textId="280BD716" w:rsidR="008B6E93" w:rsidRDefault="00EE5CC1" w:rsidP="00C56297">
      <w:pPr>
        <w:ind w:firstLine="720"/>
        <w:contextualSpacing/>
      </w:pPr>
      <w:r>
        <w:t xml:space="preserve">Because of the vast uncertainty around the parameters, </w:t>
      </w:r>
      <w:r w:rsidR="00DF73C7">
        <w:t>penetrance values themselves should be considered</w:t>
      </w:r>
      <w:r w:rsidR="00E5531E">
        <w:t xml:space="preserve"> to have very</w:t>
      </w:r>
      <w:r w:rsidR="004074B6">
        <w:t xml:space="preserve"> large error bars. </w:t>
      </w:r>
      <w:r w:rsidR="00553B2C">
        <w:t xml:space="preserve">However, the </w:t>
      </w:r>
      <w:r w:rsidR="00A933AF">
        <w:t xml:space="preserve">disappointing values </w:t>
      </w:r>
      <w:r w:rsidR="00C960E1">
        <w:t>under optimistic conditions</w:t>
      </w:r>
      <w:r w:rsidR="00553B2C">
        <w:t xml:space="preserve"> </w:t>
      </w:r>
      <w:r w:rsidR="00BE15AF">
        <w:t>suggest</w:t>
      </w:r>
      <w:r w:rsidR="00FB6F65">
        <w:t xml:space="preserve"> caution with secondary findings.</w:t>
      </w:r>
      <w:r w:rsidR="003114D3">
        <w:t xml:space="preserve"> </w:t>
      </w:r>
    </w:p>
    <w:p w14:paraId="5437C8AA" w14:textId="6421C774" w:rsidR="0070637C" w:rsidRDefault="003114D3" w:rsidP="00553B70">
      <w:pPr>
        <w:ind w:firstLine="720"/>
        <w:contextualSpacing/>
      </w:pPr>
      <w:r>
        <w:t>The</w:t>
      </w:r>
      <w:r w:rsidR="004074B6">
        <w:t xml:space="preserve"> allele freque</w:t>
      </w:r>
      <w:r w:rsidR="00D72B52">
        <w:t xml:space="preserve">ncies </w:t>
      </w:r>
      <w:r w:rsidR="004B6CB4">
        <w:t>are</w:t>
      </w:r>
      <w:r w:rsidR="0070637C">
        <w:t xml:space="preserve"> </w:t>
      </w:r>
      <w:r w:rsidR="000379E2">
        <w:t>estimated more precisely,</w:t>
      </w:r>
      <w:r w:rsidR="0070637C">
        <w:t xml:space="preserve"> </w:t>
      </w:r>
      <w:r w:rsidR="00D72B52">
        <w:t xml:space="preserve">with strong differences between ancestral groups </w:t>
      </w:r>
      <w:r w:rsidR="002B3AE3">
        <w:t>suggest</w:t>
      </w:r>
      <w:r w:rsidR="00D72B52">
        <w:t>ing</w:t>
      </w:r>
      <w:r w:rsidR="0070637C">
        <w:t xml:space="preserve"> that</w:t>
      </w:r>
      <w:r w:rsidR="00763360">
        <w:t xml:space="preserve"> the a</w:t>
      </w:r>
      <w:r w:rsidR="00AA2D15">
        <w:t xml:space="preserve">ctual penetrance of the ACMG-59 </w:t>
      </w:r>
      <w:r w:rsidR="003F1449">
        <w:t>also varies by ancestry. This effect</w:t>
      </w:r>
      <w:r w:rsidR="00EF2871">
        <w:t xml:space="preserve"> is </w:t>
      </w:r>
      <w:r w:rsidR="00120888">
        <w:t>amplified</w:t>
      </w:r>
      <w:r w:rsidR="00065121">
        <w:t xml:space="preserve"> by the lack of knowledge around prevalence and allelic heterogeneity values, which are also recognized to vary greatly between ancestral populations. </w:t>
      </w:r>
    </w:p>
    <w:p w14:paraId="302BD1CB" w14:textId="71526D0D" w:rsidR="00386035" w:rsidRDefault="005E22F5" w:rsidP="00147AA0">
      <w:pPr>
        <w:ind w:firstLine="720"/>
        <w:contextualSpacing/>
      </w:pPr>
      <w:r>
        <w:t>The population genetics appro</w:t>
      </w:r>
      <w:r w:rsidR="00A45181">
        <w:t xml:space="preserve">ach to computing penetrance </w:t>
      </w:r>
      <w:r w:rsidR="008976A4">
        <w:t>has only been possible in recent years,</w:t>
      </w:r>
      <w:r w:rsidR="00CC2B3B">
        <w:t xml:space="preserve"> </w:t>
      </w:r>
      <w:r w:rsidR="0057598F">
        <w:t>with th</w:t>
      </w:r>
      <w:r w:rsidR="00097FCD">
        <w:t>e release of reference datasets</w:t>
      </w:r>
      <w:r w:rsidR="0057598F">
        <w:t xml:space="preserve"> such as ExAC. </w:t>
      </w:r>
      <w:r w:rsidR="001B2912">
        <w:t xml:space="preserve">Other work has already taken advantage of </w:t>
      </w:r>
      <w:r w:rsidR="000C07D1">
        <w:t xml:space="preserve">ExAC </w:t>
      </w:r>
      <w:r w:rsidR="00576A71">
        <w:t xml:space="preserve">to derive maximum credible </w:t>
      </w:r>
      <w:r w:rsidR="0052163A">
        <w:t xml:space="preserve">allele frequencies to reclassify </w:t>
      </w:r>
      <w:r w:rsidR="0091626F">
        <w:t xml:space="preserve">pathogenic variants as benign. </w:t>
      </w:r>
      <w:r w:rsidR="003015E4">
        <w:t>Although</w:t>
      </w:r>
      <w:r w:rsidR="00386035">
        <w:t xml:space="preserve"> the</w:t>
      </w:r>
      <w:r w:rsidR="00386035" w:rsidRPr="0028597E">
        <w:t xml:space="preserve"> </w:t>
      </w:r>
      <w:r w:rsidR="00386035">
        <w:t>population</w:t>
      </w:r>
      <w:r w:rsidR="00386035" w:rsidRPr="0028597E">
        <w:t xml:space="preserve"> model of penetrance </w:t>
      </w:r>
      <w:r w:rsidR="00386035">
        <w:t xml:space="preserve">fails to define tight penetrance bounds, it provides a </w:t>
      </w:r>
      <w:r w:rsidR="00834C3D">
        <w:t>quick,</w:t>
      </w:r>
      <w:r w:rsidR="00386035">
        <w:t xml:space="preserve"> reproducible</w:t>
      </w:r>
      <w:r w:rsidR="008E5611">
        <w:t>,</w:t>
      </w:r>
      <w:r w:rsidR="00386035">
        <w:t xml:space="preserve"> and semi-</w:t>
      </w:r>
      <w:r w:rsidR="00386035" w:rsidRPr="0028597E">
        <w:t xml:space="preserve">quantitative framework for </w:t>
      </w:r>
      <w:r w:rsidR="00386035">
        <w:t>evaluating the sensitivity of penetrance</w:t>
      </w:r>
      <w:r w:rsidR="00241117">
        <w:t xml:space="preserve"> to ancestry</w:t>
      </w:r>
      <w:r w:rsidR="00386035">
        <w:t xml:space="preserve"> and other effects</w:t>
      </w:r>
      <w:r w:rsidR="00386035" w:rsidRPr="0028597E">
        <w:t xml:space="preserve">. </w:t>
      </w:r>
    </w:p>
    <w:p w14:paraId="40039AB7" w14:textId="77777777" w:rsidR="00E07403" w:rsidRDefault="00E07403" w:rsidP="00147AA0">
      <w:pPr>
        <w:ind w:firstLine="720"/>
        <w:contextualSpacing/>
      </w:pPr>
    </w:p>
    <w:p w14:paraId="502B4623" w14:textId="272E8DD3" w:rsidR="00E07403" w:rsidRDefault="00E07403" w:rsidP="00147AA0">
      <w:pPr>
        <w:ind w:firstLine="720"/>
        <w:contextualSpacing/>
      </w:pPr>
      <w:r>
        <w:t>for medically-actionable genes</w:t>
      </w:r>
    </w:p>
    <w:p w14:paraId="35FBEFA2" w14:textId="77777777" w:rsidR="000557DA" w:rsidRPr="0028597E" w:rsidRDefault="000557DA" w:rsidP="0028597E"/>
    <w:p w14:paraId="12CA03AD" w14:textId="77777777" w:rsidR="001A390D" w:rsidRPr="0028597E" w:rsidRDefault="001A390D" w:rsidP="0028597E">
      <w:r w:rsidRPr="0028597E">
        <w:br w:type="page"/>
      </w:r>
    </w:p>
    <w:p w14:paraId="77A4048A" w14:textId="6EDC4182" w:rsidR="000204D4" w:rsidRPr="0028597E" w:rsidRDefault="000204D4" w:rsidP="0028597E">
      <w:r w:rsidRPr="0028597E">
        <w:t>References</w:t>
      </w:r>
    </w:p>
    <w:p w14:paraId="7597F502" w14:textId="77777777" w:rsidR="000204D4" w:rsidRPr="0028597E" w:rsidRDefault="000204D4" w:rsidP="0028597E"/>
    <w:p w14:paraId="01A29B43" w14:textId="039EBB2D" w:rsidR="00993CE0" w:rsidRPr="0028597E" w:rsidRDefault="00E706B8" w:rsidP="0028597E">
      <w:pPr>
        <w:pStyle w:val="ListParagraph"/>
        <w:numPr>
          <w:ilvl w:val="0"/>
          <w:numId w:val="3"/>
        </w:numPr>
      </w:pPr>
      <w:r w:rsidRPr="0028597E">
        <w:t xml:space="preserve">Manrai AK, </w:t>
      </w:r>
      <w:r w:rsidR="00D643F4">
        <w:t xml:space="preserve">et al. Genetic misdiagnoses and the potential for health disparities. </w:t>
      </w:r>
      <w:r w:rsidR="00D643F4">
        <w:rPr>
          <w:i/>
        </w:rPr>
        <w:t>N</w:t>
      </w:r>
      <w:r w:rsidR="008E2E9F">
        <w:rPr>
          <w:i/>
        </w:rPr>
        <w:t xml:space="preserve"> </w:t>
      </w:r>
      <w:proofErr w:type="spellStart"/>
      <w:r w:rsidR="008E2E9F">
        <w:rPr>
          <w:i/>
        </w:rPr>
        <w:t>Engl</w:t>
      </w:r>
      <w:proofErr w:type="spellEnd"/>
      <w:r w:rsidR="008E2E9F">
        <w:rPr>
          <w:i/>
        </w:rPr>
        <w:t xml:space="preserve"> J Med</w:t>
      </w:r>
      <w:r w:rsidR="008E2E9F">
        <w:t>. 2016;</w:t>
      </w:r>
      <w:r w:rsidR="00E64AC4">
        <w:t>375(7):655-665</w:t>
      </w:r>
    </w:p>
    <w:p w14:paraId="3F45213B" w14:textId="3F53EA7C" w:rsidR="00D86689" w:rsidRPr="0028597E" w:rsidRDefault="00D86689" w:rsidP="00D86689">
      <w:pPr>
        <w:pStyle w:val="ListParagraph"/>
        <w:numPr>
          <w:ilvl w:val="0"/>
          <w:numId w:val="3"/>
        </w:numPr>
      </w:pPr>
      <w:proofErr w:type="spellStart"/>
      <w:r>
        <w:t>Popejoy</w:t>
      </w:r>
      <w:proofErr w:type="spellEnd"/>
      <w:r>
        <w:t xml:space="preserve"> AB, Fullerton SM. Genomics is failing on diversity. </w:t>
      </w:r>
      <w:r w:rsidRPr="00D86689">
        <w:rPr>
          <w:i/>
        </w:rPr>
        <w:t>Nature</w:t>
      </w:r>
      <w:r>
        <w:t>.</w:t>
      </w:r>
      <w:r w:rsidR="005030F1">
        <w:t xml:space="preserve"> 2016;</w:t>
      </w:r>
      <w:r>
        <w:t xml:space="preserve">538(7624): 161-164. </w:t>
      </w:r>
    </w:p>
    <w:p w14:paraId="6BE07E16" w14:textId="4E6EC7DA" w:rsidR="00993CE0" w:rsidRPr="0028597E" w:rsidRDefault="005030F1" w:rsidP="0028597E">
      <w:pPr>
        <w:pStyle w:val="ListParagraph"/>
        <w:numPr>
          <w:ilvl w:val="0"/>
          <w:numId w:val="3"/>
        </w:numPr>
      </w:pPr>
      <w:proofErr w:type="spellStart"/>
      <w:r>
        <w:t>Lek</w:t>
      </w:r>
      <w:proofErr w:type="spellEnd"/>
      <w:r>
        <w:t xml:space="preserve"> M, et al. Analysis of protein-coding genetic variation in 60,706 humans. </w:t>
      </w:r>
      <w:r>
        <w:rPr>
          <w:i/>
        </w:rPr>
        <w:t>Nature</w:t>
      </w:r>
      <w:r>
        <w:t>. 2016;536(7616):285-291</w:t>
      </w:r>
      <w:r w:rsidR="00423BDA">
        <w:t>.</w:t>
      </w:r>
    </w:p>
    <w:p w14:paraId="3DE0D2A3" w14:textId="4DD416C2" w:rsidR="00993CE0" w:rsidRPr="0028597E" w:rsidRDefault="009C279C" w:rsidP="0028597E">
      <w:pPr>
        <w:pStyle w:val="ListParagraph"/>
        <w:numPr>
          <w:ilvl w:val="0"/>
          <w:numId w:val="3"/>
        </w:numPr>
      </w:pPr>
      <w:r w:rsidRPr="00491813">
        <w:rPr>
          <w:rFonts w:eastAsia="Times New Roman"/>
        </w:rPr>
        <w:t xml:space="preserve">Landrum MJ, Lee JM, Riley GR, et al. ClinVar: public archive of relationships among sequence variation and human phenotype. </w:t>
      </w:r>
      <w:r w:rsidRPr="00491813">
        <w:rPr>
          <w:rFonts w:eastAsia="Times New Roman"/>
          <w:i/>
          <w:iCs/>
        </w:rPr>
        <w:t xml:space="preserve">Nucleic Acids </w:t>
      </w:r>
      <w:r w:rsidR="000042B6">
        <w:rPr>
          <w:rFonts w:eastAsia="Times New Roman"/>
          <w:i/>
          <w:iCs/>
        </w:rPr>
        <w:t>Res</w:t>
      </w:r>
      <w:r w:rsidR="00860B76">
        <w:rPr>
          <w:rFonts w:eastAsia="Times New Roman"/>
        </w:rPr>
        <w:t xml:space="preserve">. </w:t>
      </w:r>
      <w:proofErr w:type="gramStart"/>
      <w:r w:rsidR="00860B76">
        <w:rPr>
          <w:rFonts w:eastAsia="Times New Roman"/>
        </w:rPr>
        <w:t>2014;42:980</w:t>
      </w:r>
      <w:proofErr w:type="gramEnd"/>
      <w:r w:rsidR="00860B76">
        <w:rPr>
          <w:rFonts w:eastAsia="Times New Roman"/>
        </w:rPr>
        <w:t>-</w:t>
      </w:r>
      <w:r w:rsidR="000D0FAC">
        <w:rPr>
          <w:rFonts w:eastAsia="Times New Roman"/>
        </w:rPr>
        <w:t>985.</w:t>
      </w:r>
    </w:p>
    <w:p w14:paraId="57B3C9EE" w14:textId="2825E28E" w:rsidR="00993CE0" w:rsidRPr="0028597E" w:rsidRDefault="00993CE0" w:rsidP="0028597E">
      <w:pPr>
        <w:pStyle w:val="ListParagraph"/>
        <w:numPr>
          <w:ilvl w:val="0"/>
          <w:numId w:val="3"/>
        </w:numPr>
      </w:pPr>
      <w:proofErr w:type="spellStart"/>
      <w:r w:rsidRPr="0028597E">
        <w:t>sdfsdf</w:t>
      </w:r>
      <w:proofErr w:type="spellEnd"/>
    </w:p>
    <w:p w14:paraId="6F324302" w14:textId="77777777" w:rsidR="00DD158D" w:rsidRPr="0028597E" w:rsidRDefault="00DD158D" w:rsidP="0028597E"/>
    <w:p w14:paraId="0BD82434" w14:textId="77777777" w:rsidR="005E49BC" w:rsidRDefault="005E49BC" w:rsidP="0028597E">
      <w:r>
        <w:t>Acknowledgements</w:t>
      </w:r>
    </w:p>
    <w:p w14:paraId="3C892421" w14:textId="77777777" w:rsidR="00DE1773" w:rsidRDefault="00DE1773" w:rsidP="0028597E"/>
    <w:p w14:paraId="39E84933" w14:textId="743BE598" w:rsidR="00EB3BCF" w:rsidRDefault="00DE1773" w:rsidP="0028597E">
      <w:r>
        <w:t>Acquisition and analysis of data;</w:t>
      </w:r>
      <w:r w:rsidRPr="00BD38A1">
        <w:t xml:space="preserve"> </w:t>
      </w:r>
      <w:r>
        <w:t>drafting of manuscript: James Diao</w:t>
      </w:r>
    </w:p>
    <w:p w14:paraId="70577209" w14:textId="7E44BE26" w:rsidR="00AD307C" w:rsidRDefault="00AD307C" w:rsidP="0028597E">
      <w:r>
        <w:t>Concept and</w:t>
      </w:r>
      <w:r w:rsidR="00BD38A1">
        <w:t xml:space="preserve"> design; interpretation of data;</w:t>
      </w:r>
      <w:r>
        <w:t xml:space="preserve"> critical revisions of manuscript: James Diao and Arjun Manrai. </w:t>
      </w:r>
    </w:p>
    <w:p w14:paraId="19691949" w14:textId="6FFBBDF0" w:rsidR="00270009" w:rsidRDefault="00270009" w:rsidP="0028597E">
      <w:r>
        <w:t xml:space="preserve">Administrative support: Isaac Kohane. </w:t>
      </w:r>
    </w:p>
    <w:p w14:paraId="79D30B20" w14:textId="77777777" w:rsidR="00295CCD" w:rsidRPr="0028597E" w:rsidRDefault="00295CCD" w:rsidP="0028597E"/>
    <w:p w14:paraId="230A69CD" w14:textId="77777777" w:rsidR="008674B2" w:rsidRDefault="008674B2" w:rsidP="008674B2">
      <w:r>
        <w:t xml:space="preserve">James Diao and Arjun Manrai had full access to all the data in the study and take responsibility for the integrity of the data and the accuracy of the data analysis. </w:t>
      </w:r>
    </w:p>
    <w:p w14:paraId="6B1BBE59" w14:textId="77777777" w:rsidR="00AD307C" w:rsidRDefault="00AD307C" w:rsidP="0028597E"/>
    <w:p w14:paraId="2DE47ACD" w14:textId="77777777" w:rsidR="00AD307C" w:rsidRDefault="00AD307C">
      <w:r>
        <w:br w:type="page"/>
      </w:r>
    </w:p>
    <w:p w14:paraId="5073363B" w14:textId="22623DAB" w:rsidR="00057C38" w:rsidRPr="0028597E" w:rsidRDefault="000204D4" w:rsidP="0028597E">
      <w:r w:rsidRPr="0028597E">
        <w:t>Figure legends and tables</w:t>
      </w:r>
    </w:p>
    <w:p w14:paraId="2F35AF39" w14:textId="77777777" w:rsidR="00057C38" w:rsidRPr="0028597E" w:rsidRDefault="00057C38" w:rsidP="0028597E"/>
    <w:p w14:paraId="46E79DCD" w14:textId="77777777" w:rsidR="00057C38" w:rsidRPr="0028597E" w:rsidRDefault="00057C38" w:rsidP="0028597E">
      <w:pPr>
        <w:rPr>
          <w:rFonts w:eastAsia="Times New Roman"/>
        </w:rPr>
      </w:pPr>
      <w:r w:rsidRPr="0028597E">
        <w:rPr>
          <w:rFonts w:eastAsia="Times New Roman"/>
        </w:rPr>
        <w:t>All symbols, indicators, line styles, and colors in statistical graphs should be defined in a key or in the figure legend. Axes in statistical graphs must have labels. Units of measure must be provided for continuous data</w:t>
      </w:r>
    </w:p>
    <w:p w14:paraId="3E9DA128" w14:textId="77777777" w:rsidR="00057C38" w:rsidRPr="0028597E" w:rsidRDefault="00057C38" w:rsidP="0028597E"/>
    <w:p w14:paraId="7B5A1534" w14:textId="77777777" w:rsidR="00057C38" w:rsidRPr="0028597E" w:rsidRDefault="00057C38" w:rsidP="0028597E">
      <w:pPr>
        <w:pStyle w:val="Heading4"/>
        <w:rPr>
          <w:rFonts w:eastAsia="Times New Roman"/>
        </w:rPr>
      </w:pPr>
      <w:r w:rsidRPr="0028597E">
        <w:rPr>
          <w:rFonts w:eastAsia="Times New Roman"/>
        </w:rPr>
        <w:t>Figures</w:t>
      </w:r>
    </w:p>
    <w:p w14:paraId="49EC789B" w14:textId="77777777" w:rsidR="00057C38" w:rsidRPr="0028597E" w:rsidRDefault="00057C38" w:rsidP="0028597E">
      <w:pPr>
        <w:pStyle w:val="NormalWeb"/>
      </w:pPr>
      <w:r w:rsidRPr="0028597E">
        <w:t xml:space="preserve">Number all figures (graphs, charts, photographs, and illustrations) in the order of their citation in the text. The number of figures should be limited. Avoid complex composite or multipart figures unless justified. See </w:t>
      </w:r>
      <w:hyperlink r:id="rId13" w:anchor="SecCategoriesofArticles" w:history="1">
        <w:r w:rsidRPr="0028597E">
          <w:rPr>
            <w:rStyle w:val="Hyperlink"/>
          </w:rPr>
          <w:t>Categories of Articles</w:t>
        </w:r>
      </w:hyperlink>
      <w:r w:rsidRPr="0028597E">
        <w:t xml:space="preserve"> for limits on the number of figures and/or tables according to article type.</w:t>
      </w:r>
    </w:p>
    <w:p w14:paraId="0FDBB0F2" w14:textId="77777777" w:rsidR="00057C38" w:rsidRPr="0028597E" w:rsidRDefault="00057C38" w:rsidP="0028597E">
      <w:pPr>
        <w:pStyle w:val="NormalWeb"/>
      </w:pPr>
      <w:r w:rsidRPr="0028597E">
        <w:t xml:space="preserve">For initial manuscript submissions, figures must be of sufficient quality and may be embedded at the end of the file for editorial assessment and peer review. If a revision is requested and before a manuscript is accepted, authors will be asked to provide figures that meet the requirements described in </w:t>
      </w:r>
      <w:hyperlink r:id="rId14" w:anchor="SecFigureFileRequirementsforPublication" w:history="1">
        <w:r w:rsidRPr="0028597E">
          <w:rPr>
            <w:rStyle w:val="Hyperlink"/>
          </w:rPr>
          <w:t>Figure File Requirements for Publication</w:t>
        </w:r>
      </w:hyperlink>
      <w:r w:rsidRPr="0028597E">
        <w:t xml:space="preserve">. </w:t>
      </w:r>
    </w:p>
    <w:p w14:paraId="7A1FF732" w14:textId="77777777" w:rsidR="00057C38" w:rsidRPr="0028597E" w:rsidRDefault="00057C38" w:rsidP="0028597E">
      <w:pPr>
        <w:pStyle w:val="NormalWeb"/>
      </w:pPr>
      <w:r w:rsidRPr="0028597E">
        <w:t xml:space="preserve">Graphs, charts, some illustrations, titles, legends, keys, and other elements related to figures in accepted manuscripts will be re-created and edited </w:t>
      </w:r>
      <w:proofErr w:type="gramStart"/>
      <w:r w:rsidRPr="0028597E">
        <w:t>according to</w:t>
      </w:r>
      <w:proofErr w:type="gramEnd"/>
      <w:r w:rsidRPr="0028597E">
        <w:t xml:space="preserve"> JAMA Network style and standards prior to publication. Online-only figures will not be edited or re-created (see </w:t>
      </w:r>
      <w:hyperlink r:id="rId15" w:anchor="SecOnline-OnlySupplementsandMultimedia" w:history="1">
        <w:r w:rsidRPr="0028597E">
          <w:rPr>
            <w:rStyle w:val="Hyperlink"/>
          </w:rPr>
          <w:t>Online-Only Supplements and Multimedia</w:t>
        </w:r>
      </w:hyperlink>
      <w:r w:rsidRPr="0028597E">
        <w:t>).</w:t>
      </w:r>
    </w:p>
    <w:p w14:paraId="388D7881" w14:textId="77777777" w:rsidR="00E70DD1" w:rsidRPr="0028597E" w:rsidRDefault="00E70DD1" w:rsidP="0028597E">
      <w:pPr>
        <w:pStyle w:val="Heading4"/>
        <w:rPr>
          <w:rFonts w:eastAsia="Times New Roman"/>
        </w:rPr>
      </w:pPr>
      <w:r w:rsidRPr="0028597E">
        <w:rPr>
          <w:rFonts w:eastAsia="Times New Roman"/>
        </w:rPr>
        <w:t>Figure Titles and Legends (Captions)</w:t>
      </w:r>
    </w:p>
    <w:p w14:paraId="2654B70B" w14:textId="77777777" w:rsidR="00E70DD1" w:rsidRPr="0028597E" w:rsidRDefault="00E70DD1" w:rsidP="0028597E">
      <w:pPr>
        <w:pStyle w:val="NormalWeb"/>
      </w:pPr>
      <w:r w:rsidRPr="0028597E">
        <w:t xml:space="preserve">At the end of the manuscript, include a title for each figure. The figure title should be a brief descriptive phrase, preferably no longer than 10 to 15 words. A figure legend (caption) can be used for a brief explanation of the figure or markers if needed and expansion of abbreviations. For photomicrographs, include the type of specimen, original magnification or a scale bar, and stain in the legend. For gross pathology specimens, label any rulers with unit of measure. Digitally enhanced images must be clearly identified in the figure legends as enhanced or manipulated, </w:t>
      </w:r>
      <w:proofErr w:type="spellStart"/>
      <w:r w:rsidRPr="0028597E">
        <w:t>eg</w:t>
      </w:r>
      <w:proofErr w:type="spellEnd"/>
      <w:r w:rsidRPr="0028597E">
        <w:t>, computed tomographic scans, magnetic resonance images, photographs, photomicrographs, x-ray films.</w:t>
      </w:r>
    </w:p>
    <w:p w14:paraId="153EB636" w14:textId="77777777" w:rsidR="00E70DD1" w:rsidRPr="0028597E" w:rsidRDefault="00E70DD1" w:rsidP="0028597E">
      <w:pPr>
        <w:pStyle w:val="Heading4"/>
        <w:rPr>
          <w:rFonts w:eastAsia="Times New Roman"/>
        </w:rPr>
      </w:pPr>
      <w:r w:rsidRPr="0028597E">
        <w:rPr>
          <w:rFonts w:eastAsia="Times New Roman"/>
        </w:rPr>
        <w:t>General Figure Guidelines</w:t>
      </w:r>
    </w:p>
    <w:p w14:paraId="21E0F276"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Primary outcome data should not be presented in figures alone. Exact values with measure of variability should be reported in the text or table as well as in the abstract.</w:t>
      </w:r>
    </w:p>
    <w:p w14:paraId="4DC25F39"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 xml:space="preserve">All symbols, indicators (including error bars), line styles, colors, and abbreviations should be defined in a legend. </w:t>
      </w:r>
    </w:p>
    <w:p w14:paraId="34CBFD0D"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Each axis on a statistical graph must have a label and units of measure should be labeled.</w:t>
      </w:r>
    </w:p>
    <w:p w14:paraId="10B7B26B"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Do not use pie charts, 3-D graphs, and stacked bar charts as these are not appropriate for accurate statistical presentation of data and should be revised to another figure type or converted to a table.</w:t>
      </w:r>
    </w:p>
    <w:p w14:paraId="72446C6A"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Error bars should be included in both directions, unless only 1-sided variability was calculated.</w:t>
      </w:r>
    </w:p>
    <w:p w14:paraId="46000B87"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Values for ratio data—odds ratios, relative risks, hazard ratios—should be plotted on a log scale. Values for ratio data should not be log transformed.</w:t>
      </w:r>
    </w:p>
    <w:p w14:paraId="0AC71EFA" w14:textId="77777777" w:rsidR="00E70DD1" w:rsidRPr="0028597E" w:rsidRDefault="00E70DD1" w:rsidP="0028597E">
      <w:pPr>
        <w:numPr>
          <w:ilvl w:val="0"/>
          <w:numId w:val="4"/>
        </w:numPr>
        <w:spacing w:before="100" w:beforeAutospacing="1" w:after="100" w:afterAutospacing="1"/>
        <w:rPr>
          <w:rFonts w:eastAsia="Times New Roman"/>
        </w:rPr>
      </w:pPr>
      <w:r w:rsidRPr="0028597E">
        <w:rPr>
          <w:rFonts w:eastAsia="Times New Roman"/>
        </w:rPr>
        <w:t xml:space="preserve">For footnotes, use letters (a, b, c, </w:t>
      </w:r>
      <w:proofErr w:type="spellStart"/>
      <w:r w:rsidRPr="0028597E">
        <w:rPr>
          <w:rFonts w:eastAsia="Times New Roman"/>
        </w:rPr>
        <w:t>etc</w:t>
      </w:r>
      <w:proofErr w:type="spellEnd"/>
      <w:r w:rsidRPr="0028597E">
        <w:rPr>
          <w:rFonts w:eastAsia="Times New Roman"/>
        </w:rPr>
        <w:t>) not symbols.</w:t>
      </w:r>
    </w:p>
    <w:p w14:paraId="13FC03A3" w14:textId="77777777" w:rsidR="00E70DD1" w:rsidRPr="0028597E" w:rsidRDefault="00E70DD1" w:rsidP="0028597E">
      <w:pPr>
        <w:pStyle w:val="NormalWeb"/>
      </w:pPr>
      <w:r w:rsidRPr="0028597E">
        <w:t xml:space="preserve">For images featuring patients or other identifiable persons, it is not acceptable to use black bars across the eyes </w:t>
      </w:r>
      <w:proofErr w:type="gramStart"/>
      <w:r w:rsidRPr="0028597E">
        <w:t>in an attempt to</w:t>
      </w:r>
      <w:proofErr w:type="gramEnd"/>
      <w:r w:rsidRPr="0028597E">
        <w:t xml:space="preserve"> </w:t>
      </w:r>
      <w:proofErr w:type="spellStart"/>
      <w:r w:rsidRPr="0028597E">
        <w:t>deidentify</w:t>
      </w:r>
      <w:proofErr w:type="spellEnd"/>
      <w:r w:rsidRPr="0028597E">
        <w:t xml:space="preserve">. Cropping may be acceptable </w:t>
      </w:r>
      <w:proofErr w:type="gramStart"/>
      <w:r w:rsidRPr="0028597E">
        <w:t>as long as</w:t>
      </w:r>
      <w:proofErr w:type="gramEnd"/>
      <w:r w:rsidRPr="0028597E">
        <w:t xml:space="preserve"> the condition under discussion is clearly visible and necessary anatomic landmarks display. If the person in the image is possibly identifiable (not only by others but also by her/himself), permission for publication is required (see </w:t>
      </w:r>
      <w:hyperlink r:id="rId16" w:anchor="SecPatientIdentification" w:history="1">
        <w:r w:rsidRPr="0028597E">
          <w:rPr>
            <w:rStyle w:val="Hyperlink"/>
          </w:rPr>
          <w:t>Patient Identification</w:t>
        </w:r>
      </w:hyperlink>
      <w:r w:rsidRPr="0028597E">
        <w:t>).</w:t>
      </w:r>
    </w:p>
    <w:p w14:paraId="1AFEF418" w14:textId="77777777" w:rsidR="00E70DD1" w:rsidRPr="0028597E" w:rsidRDefault="00E70DD1" w:rsidP="0028597E"/>
    <w:p w14:paraId="41E7010E" w14:textId="77777777" w:rsidR="00E70DD1" w:rsidRPr="0028597E" w:rsidRDefault="00E70DD1" w:rsidP="0028597E"/>
    <w:p w14:paraId="1A78CB50" w14:textId="5C460FC5" w:rsidR="00D003FF" w:rsidRPr="0028597E" w:rsidRDefault="0099479B" w:rsidP="0028597E">
      <w:r w:rsidRPr="0028597E">
        <w:br w:type="page"/>
      </w:r>
    </w:p>
    <w:p w14:paraId="08ED8909" w14:textId="77777777" w:rsidR="00D36745" w:rsidRPr="0028597E" w:rsidRDefault="00D36745" w:rsidP="0028597E"/>
    <w:sectPr w:rsidR="00D36745" w:rsidRPr="0028597E" w:rsidSect="00430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08D35" w14:textId="77777777" w:rsidR="00764C9B" w:rsidRDefault="00764C9B" w:rsidP="005D168D">
      <w:r>
        <w:separator/>
      </w:r>
    </w:p>
  </w:endnote>
  <w:endnote w:type="continuationSeparator" w:id="0">
    <w:p w14:paraId="2AFC3DCD" w14:textId="77777777" w:rsidR="00764C9B" w:rsidRDefault="00764C9B" w:rsidP="005D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1EC06" w14:textId="77777777" w:rsidR="00764C9B" w:rsidRDefault="00764C9B" w:rsidP="005D168D">
      <w:r>
        <w:separator/>
      </w:r>
    </w:p>
  </w:footnote>
  <w:footnote w:type="continuationSeparator" w:id="0">
    <w:p w14:paraId="177EDDB1" w14:textId="77777777" w:rsidR="00764C9B" w:rsidRDefault="00764C9B" w:rsidP="005D16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5CE"/>
    <w:multiLevelType w:val="hybridMultilevel"/>
    <w:tmpl w:val="2D6C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9673C"/>
    <w:multiLevelType w:val="hybridMultilevel"/>
    <w:tmpl w:val="6466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E7B1E"/>
    <w:multiLevelType w:val="multilevel"/>
    <w:tmpl w:val="1CD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24835"/>
    <w:multiLevelType w:val="hybridMultilevel"/>
    <w:tmpl w:val="B896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07"/>
    <w:rsid w:val="0000199E"/>
    <w:rsid w:val="000042B6"/>
    <w:rsid w:val="00016FB9"/>
    <w:rsid w:val="000204D4"/>
    <w:rsid w:val="00022D53"/>
    <w:rsid w:val="000232C8"/>
    <w:rsid w:val="00034D85"/>
    <w:rsid w:val="000379E2"/>
    <w:rsid w:val="00041DC1"/>
    <w:rsid w:val="00050FF2"/>
    <w:rsid w:val="000535AB"/>
    <w:rsid w:val="000557DA"/>
    <w:rsid w:val="00057C38"/>
    <w:rsid w:val="0006091A"/>
    <w:rsid w:val="00065121"/>
    <w:rsid w:val="00067E56"/>
    <w:rsid w:val="000811D5"/>
    <w:rsid w:val="00097FCD"/>
    <w:rsid w:val="000A168D"/>
    <w:rsid w:val="000A2931"/>
    <w:rsid w:val="000A58F8"/>
    <w:rsid w:val="000B192C"/>
    <w:rsid w:val="000B267E"/>
    <w:rsid w:val="000C07D1"/>
    <w:rsid w:val="000C7007"/>
    <w:rsid w:val="000C7064"/>
    <w:rsid w:val="000D0892"/>
    <w:rsid w:val="000D0FAC"/>
    <w:rsid w:val="000D1BE3"/>
    <w:rsid w:val="000D51CE"/>
    <w:rsid w:val="000D601B"/>
    <w:rsid w:val="000D6578"/>
    <w:rsid w:val="000D7ED9"/>
    <w:rsid w:val="000E3226"/>
    <w:rsid w:val="000F083D"/>
    <w:rsid w:val="000F6748"/>
    <w:rsid w:val="00103672"/>
    <w:rsid w:val="00120888"/>
    <w:rsid w:val="00127408"/>
    <w:rsid w:val="00132896"/>
    <w:rsid w:val="00134599"/>
    <w:rsid w:val="00135603"/>
    <w:rsid w:val="001438A8"/>
    <w:rsid w:val="001450F6"/>
    <w:rsid w:val="00147AA0"/>
    <w:rsid w:val="00151970"/>
    <w:rsid w:val="00156759"/>
    <w:rsid w:val="00156E4E"/>
    <w:rsid w:val="001637AF"/>
    <w:rsid w:val="00163FDB"/>
    <w:rsid w:val="00164565"/>
    <w:rsid w:val="00167E93"/>
    <w:rsid w:val="001703BA"/>
    <w:rsid w:val="00171983"/>
    <w:rsid w:val="00174AFD"/>
    <w:rsid w:val="0018616E"/>
    <w:rsid w:val="00190F4C"/>
    <w:rsid w:val="00193F30"/>
    <w:rsid w:val="001A390D"/>
    <w:rsid w:val="001B07A5"/>
    <w:rsid w:val="001B2912"/>
    <w:rsid w:val="001D0A1E"/>
    <w:rsid w:val="001D5ED3"/>
    <w:rsid w:val="001E09AC"/>
    <w:rsid w:val="001E6AB9"/>
    <w:rsid w:val="001F287E"/>
    <w:rsid w:val="001F339B"/>
    <w:rsid w:val="001F7E75"/>
    <w:rsid w:val="002019DF"/>
    <w:rsid w:val="00220A00"/>
    <w:rsid w:val="00221005"/>
    <w:rsid w:val="00227B76"/>
    <w:rsid w:val="00231992"/>
    <w:rsid w:val="0023541B"/>
    <w:rsid w:val="0023799C"/>
    <w:rsid w:val="00240720"/>
    <w:rsid w:val="00240B2C"/>
    <w:rsid w:val="00241117"/>
    <w:rsid w:val="00262FE4"/>
    <w:rsid w:val="0026536B"/>
    <w:rsid w:val="002671B5"/>
    <w:rsid w:val="00270009"/>
    <w:rsid w:val="0027067C"/>
    <w:rsid w:val="00277801"/>
    <w:rsid w:val="002851E7"/>
    <w:rsid w:val="0028597E"/>
    <w:rsid w:val="00290C36"/>
    <w:rsid w:val="00295CCD"/>
    <w:rsid w:val="00296161"/>
    <w:rsid w:val="002970BF"/>
    <w:rsid w:val="002A58EB"/>
    <w:rsid w:val="002B3AE3"/>
    <w:rsid w:val="002B5624"/>
    <w:rsid w:val="002C0235"/>
    <w:rsid w:val="002C737A"/>
    <w:rsid w:val="002D0900"/>
    <w:rsid w:val="002D3921"/>
    <w:rsid w:val="002D607E"/>
    <w:rsid w:val="002E234C"/>
    <w:rsid w:val="002E2621"/>
    <w:rsid w:val="0030087C"/>
    <w:rsid w:val="003015E4"/>
    <w:rsid w:val="00303F1F"/>
    <w:rsid w:val="003114D3"/>
    <w:rsid w:val="0031172C"/>
    <w:rsid w:val="0031217C"/>
    <w:rsid w:val="0032386E"/>
    <w:rsid w:val="0033447B"/>
    <w:rsid w:val="003366D7"/>
    <w:rsid w:val="00345D3F"/>
    <w:rsid w:val="00350767"/>
    <w:rsid w:val="00352536"/>
    <w:rsid w:val="00360D29"/>
    <w:rsid w:val="00371621"/>
    <w:rsid w:val="003716A6"/>
    <w:rsid w:val="00372290"/>
    <w:rsid w:val="0037456E"/>
    <w:rsid w:val="00386035"/>
    <w:rsid w:val="003867B3"/>
    <w:rsid w:val="00387109"/>
    <w:rsid w:val="00390A37"/>
    <w:rsid w:val="0039467F"/>
    <w:rsid w:val="003A498D"/>
    <w:rsid w:val="003C51A1"/>
    <w:rsid w:val="003C6C67"/>
    <w:rsid w:val="003D0683"/>
    <w:rsid w:val="003D3671"/>
    <w:rsid w:val="003D60AA"/>
    <w:rsid w:val="003E4BAE"/>
    <w:rsid w:val="003F0636"/>
    <w:rsid w:val="003F1449"/>
    <w:rsid w:val="003F1C2E"/>
    <w:rsid w:val="0040121B"/>
    <w:rsid w:val="004074B6"/>
    <w:rsid w:val="0040779A"/>
    <w:rsid w:val="00407C19"/>
    <w:rsid w:val="00420EFB"/>
    <w:rsid w:val="0042118F"/>
    <w:rsid w:val="00422DB5"/>
    <w:rsid w:val="00423BDA"/>
    <w:rsid w:val="00430122"/>
    <w:rsid w:val="00432E95"/>
    <w:rsid w:val="00447E7F"/>
    <w:rsid w:val="00451E13"/>
    <w:rsid w:val="00453E47"/>
    <w:rsid w:val="00456219"/>
    <w:rsid w:val="0046609C"/>
    <w:rsid w:val="00480A90"/>
    <w:rsid w:val="00493EA0"/>
    <w:rsid w:val="004A0812"/>
    <w:rsid w:val="004A78FA"/>
    <w:rsid w:val="004B3491"/>
    <w:rsid w:val="004B6CB4"/>
    <w:rsid w:val="004C6CBF"/>
    <w:rsid w:val="004D1892"/>
    <w:rsid w:val="004D2FE2"/>
    <w:rsid w:val="004E0056"/>
    <w:rsid w:val="004E126D"/>
    <w:rsid w:val="004E3023"/>
    <w:rsid w:val="004E5582"/>
    <w:rsid w:val="004F450C"/>
    <w:rsid w:val="005030F1"/>
    <w:rsid w:val="00506FF0"/>
    <w:rsid w:val="00507089"/>
    <w:rsid w:val="0050787F"/>
    <w:rsid w:val="005151BE"/>
    <w:rsid w:val="0052163A"/>
    <w:rsid w:val="005302D8"/>
    <w:rsid w:val="00530745"/>
    <w:rsid w:val="00553B2C"/>
    <w:rsid w:val="00553B70"/>
    <w:rsid w:val="00563469"/>
    <w:rsid w:val="00571DC9"/>
    <w:rsid w:val="00572EA0"/>
    <w:rsid w:val="0057598F"/>
    <w:rsid w:val="00575A9B"/>
    <w:rsid w:val="00576A71"/>
    <w:rsid w:val="00585D28"/>
    <w:rsid w:val="0059186B"/>
    <w:rsid w:val="005961D0"/>
    <w:rsid w:val="005A168C"/>
    <w:rsid w:val="005B2E0D"/>
    <w:rsid w:val="005B4415"/>
    <w:rsid w:val="005B6864"/>
    <w:rsid w:val="005C56EB"/>
    <w:rsid w:val="005D168D"/>
    <w:rsid w:val="005E22F5"/>
    <w:rsid w:val="005E3DDC"/>
    <w:rsid w:val="005E49BC"/>
    <w:rsid w:val="00601A60"/>
    <w:rsid w:val="00602C40"/>
    <w:rsid w:val="00612093"/>
    <w:rsid w:val="006168EC"/>
    <w:rsid w:val="00616A34"/>
    <w:rsid w:val="00616C24"/>
    <w:rsid w:val="0062174A"/>
    <w:rsid w:val="00621B2A"/>
    <w:rsid w:val="00632277"/>
    <w:rsid w:val="00632681"/>
    <w:rsid w:val="00633459"/>
    <w:rsid w:val="00636EC4"/>
    <w:rsid w:val="00645427"/>
    <w:rsid w:val="0064554C"/>
    <w:rsid w:val="0066301F"/>
    <w:rsid w:val="00672F0F"/>
    <w:rsid w:val="0067401C"/>
    <w:rsid w:val="00675647"/>
    <w:rsid w:val="0068141E"/>
    <w:rsid w:val="00683EC1"/>
    <w:rsid w:val="0068450D"/>
    <w:rsid w:val="00694408"/>
    <w:rsid w:val="006A6FCE"/>
    <w:rsid w:val="006B217A"/>
    <w:rsid w:val="006B5A61"/>
    <w:rsid w:val="006C1F11"/>
    <w:rsid w:val="006D000E"/>
    <w:rsid w:val="006D469F"/>
    <w:rsid w:val="006E2A21"/>
    <w:rsid w:val="006E41F0"/>
    <w:rsid w:val="006E55C7"/>
    <w:rsid w:val="007057CB"/>
    <w:rsid w:val="0070637C"/>
    <w:rsid w:val="0070742E"/>
    <w:rsid w:val="00707607"/>
    <w:rsid w:val="007104D9"/>
    <w:rsid w:val="007145B4"/>
    <w:rsid w:val="0071522A"/>
    <w:rsid w:val="0071790D"/>
    <w:rsid w:val="0072681B"/>
    <w:rsid w:val="00733916"/>
    <w:rsid w:val="00733930"/>
    <w:rsid w:val="0074052D"/>
    <w:rsid w:val="00742884"/>
    <w:rsid w:val="0075199F"/>
    <w:rsid w:val="00753527"/>
    <w:rsid w:val="00763360"/>
    <w:rsid w:val="007641A4"/>
    <w:rsid w:val="00764C9B"/>
    <w:rsid w:val="00774743"/>
    <w:rsid w:val="00777589"/>
    <w:rsid w:val="00777D8F"/>
    <w:rsid w:val="00787C7F"/>
    <w:rsid w:val="007926B2"/>
    <w:rsid w:val="007A6932"/>
    <w:rsid w:val="007B0B49"/>
    <w:rsid w:val="007C0F56"/>
    <w:rsid w:val="007C4526"/>
    <w:rsid w:val="007C573C"/>
    <w:rsid w:val="007D16EC"/>
    <w:rsid w:val="007E21AF"/>
    <w:rsid w:val="007E69D3"/>
    <w:rsid w:val="0080376F"/>
    <w:rsid w:val="00803FC0"/>
    <w:rsid w:val="0081384C"/>
    <w:rsid w:val="00825E65"/>
    <w:rsid w:val="00834C3D"/>
    <w:rsid w:val="00841C8C"/>
    <w:rsid w:val="00843FBD"/>
    <w:rsid w:val="00860B76"/>
    <w:rsid w:val="00863713"/>
    <w:rsid w:val="008674B2"/>
    <w:rsid w:val="00872A6F"/>
    <w:rsid w:val="00875E3D"/>
    <w:rsid w:val="00877DA7"/>
    <w:rsid w:val="00877F61"/>
    <w:rsid w:val="0088489F"/>
    <w:rsid w:val="0088742A"/>
    <w:rsid w:val="0088745C"/>
    <w:rsid w:val="00887CE6"/>
    <w:rsid w:val="00893B77"/>
    <w:rsid w:val="008976A4"/>
    <w:rsid w:val="008A34CE"/>
    <w:rsid w:val="008A5FA3"/>
    <w:rsid w:val="008B6E93"/>
    <w:rsid w:val="008C0F38"/>
    <w:rsid w:val="008C2C4E"/>
    <w:rsid w:val="008C37C6"/>
    <w:rsid w:val="008D271C"/>
    <w:rsid w:val="008D4176"/>
    <w:rsid w:val="008D74F8"/>
    <w:rsid w:val="008E2E9F"/>
    <w:rsid w:val="008E5611"/>
    <w:rsid w:val="00904795"/>
    <w:rsid w:val="00904800"/>
    <w:rsid w:val="00906C7D"/>
    <w:rsid w:val="0091626F"/>
    <w:rsid w:val="00916EAE"/>
    <w:rsid w:val="0092288A"/>
    <w:rsid w:val="00930602"/>
    <w:rsid w:val="009325EE"/>
    <w:rsid w:val="00936DF5"/>
    <w:rsid w:val="009400E2"/>
    <w:rsid w:val="0094585B"/>
    <w:rsid w:val="00947BA3"/>
    <w:rsid w:val="00950CDA"/>
    <w:rsid w:val="00960DA1"/>
    <w:rsid w:val="00960F6D"/>
    <w:rsid w:val="00967FA2"/>
    <w:rsid w:val="00970F96"/>
    <w:rsid w:val="00971B95"/>
    <w:rsid w:val="00973653"/>
    <w:rsid w:val="00976667"/>
    <w:rsid w:val="00981501"/>
    <w:rsid w:val="00993CE0"/>
    <w:rsid w:val="0099479B"/>
    <w:rsid w:val="009A5221"/>
    <w:rsid w:val="009B011E"/>
    <w:rsid w:val="009B0ECF"/>
    <w:rsid w:val="009B54A2"/>
    <w:rsid w:val="009C0DEC"/>
    <w:rsid w:val="009C279C"/>
    <w:rsid w:val="009C27DF"/>
    <w:rsid w:val="009C6DD9"/>
    <w:rsid w:val="009F0F03"/>
    <w:rsid w:val="009F1599"/>
    <w:rsid w:val="00A005B5"/>
    <w:rsid w:val="00A11AA1"/>
    <w:rsid w:val="00A24FC6"/>
    <w:rsid w:val="00A37281"/>
    <w:rsid w:val="00A427D9"/>
    <w:rsid w:val="00A45181"/>
    <w:rsid w:val="00A47859"/>
    <w:rsid w:val="00A52C92"/>
    <w:rsid w:val="00A52EA1"/>
    <w:rsid w:val="00A53445"/>
    <w:rsid w:val="00A53632"/>
    <w:rsid w:val="00A53EB9"/>
    <w:rsid w:val="00A57BFF"/>
    <w:rsid w:val="00A57DFF"/>
    <w:rsid w:val="00A7266A"/>
    <w:rsid w:val="00A73844"/>
    <w:rsid w:val="00A74685"/>
    <w:rsid w:val="00A758B0"/>
    <w:rsid w:val="00A76819"/>
    <w:rsid w:val="00A80605"/>
    <w:rsid w:val="00A82444"/>
    <w:rsid w:val="00A84B0D"/>
    <w:rsid w:val="00A850DE"/>
    <w:rsid w:val="00A85662"/>
    <w:rsid w:val="00A8709F"/>
    <w:rsid w:val="00A933AF"/>
    <w:rsid w:val="00A96F82"/>
    <w:rsid w:val="00A97118"/>
    <w:rsid w:val="00AA2D15"/>
    <w:rsid w:val="00AB53E1"/>
    <w:rsid w:val="00AB5BAD"/>
    <w:rsid w:val="00AB6400"/>
    <w:rsid w:val="00AC5008"/>
    <w:rsid w:val="00AD307C"/>
    <w:rsid w:val="00AD39FA"/>
    <w:rsid w:val="00AD7341"/>
    <w:rsid w:val="00AD73D5"/>
    <w:rsid w:val="00B01118"/>
    <w:rsid w:val="00B02BFE"/>
    <w:rsid w:val="00B10DCF"/>
    <w:rsid w:val="00B114F9"/>
    <w:rsid w:val="00B14A1D"/>
    <w:rsid w:val="00B25B10"/>
    <w:rsid w:val="00B2769F"/>
    <w:rsid w:val="00B279B9"/>
    <w:rsid w:val="00B37C49"/>
    <w:rsid w:val="00B50BAF"/>
    <w:rsid w:val="00B536F1"/>
    <w:rsid w:val="00B57D55"/>
    <w:rsid w:val="00B709BA"/>
    <w:rsid w:val="00B83431"/>
    <w:rsid w:val="00B83D80"/>
    <w:rsid w:val="00B83EE5"/>
    <w:rsid w:val="00B86B48"/>
    <w:rsid w:val="00B879D1"/>
    <w:rsid w:val="00B907CB"/>
    <w:rsid w:val="00B933AD"/>
    <w:rsid w:val="00BA02ED"/>
    <w:rsid w:val="00BA102B"/>
    <w:rsid w:val="00BA48AA"/>
    <w:rsid w:val="00BC29A7"/>
    <w:rsid w:val="00BC5FFC"/>
    <w:rsid w:val="00BC6706"/>
    <w:rsid w:val="00BD38A1"/>
    <w:rsid w:val="00BE0078"/>
    <w:rsid w:val="00BE0AB7"/>
    <w:rsid w:val="00BE15AF"/>
    <w:rsid w:val="00BE1C7F"/>
    <w:rsid w:val="00BF4D94"/>
    <w:rsid w:val="00C04E31"/>
    <w:rsid w:val="00C053AF"/>
    <w:rsid w:val="00C111B2"/>
    <w:rsid w:val="00C13737"/>
    <w:rsid w:val="00C23389"/>
    <w:rsid w:val="00C23556"/>
    <w:rsid w:val="00C23795"/>
    <w:rsid w:val="00C2398C"/>
    <w:rsid w:val="00C24305"/>
    <w:rsid w:val="00C27BF8"/>
    <w:rsid w:val="00C35CB0"/>
    <w:rsid w:val="00C36165"/>
    <w:rsid w:val="00C41A11"/>
    <w:rsid w:val="00C55C65"/>
    <w:rsid w:val="00C56297"/>
    <w:rsid w:val="00C60C10"/>
    <w:rsid w:val="00C767A4"/>
    <w:rsid w:val="00C92A4F"/>
    <w:rsid w:val="00C960E1"/>
    <w:rsid w:val="00C97213"/>
    <w:rsid w:val="00CA62B4"/>
    <w:rsid w:val="00CA64E5"/>
    <w:rsid w:val="00CB035E"/>
    <w:rsid w:val="00CB69DC"/>
    <w:rsid w:val="00CC2B3B"/>
    <w:rsid w:val="00CC7AC0"/>
    <w:rsid w:val="00D003FF"/>
    <w:rsid w:val="00D00964"/>
    <w:rsid w:val="00D060FE"/>
    <w:rsid w:val="00D079DE"/>
    <w:rsid w:val="00D10208"/>
    <w:rsid w:val="00D14ED2"/>
    <w:rsid w:val="00D16775"/>
    <w:rsid w:val="00D22652"/>
    <w:rsid w:val="00D23394"/>
    <w:rsid w:val="00D271C1"/>
    <w:rsid w:val="00D36745"/>
    <w:rsid w:val="00D3778B"/>
    <w:rsid w:val="00D432F5"/>
    <w:rsid w:val="00D50572"/>
    <w:rsid w:val="00D525A0"/>
    <w:rsid w:val="00D60950"/>
    <w:rsid w:val="00D643F4"/>
    <w:rsid w:val="00D650C7"/>
    <w:rsid w:val="00D72B52"/>
    <w:rsid w:val="00D769D2"/>
    <w:rsid w:val="00D81456"/>
    <w:rsid w:val="00D81592"/>
    <w:rsid w:val="00D85FA1"/>
    <w:rsid w:val="00D86689"/>
    <w:rsid w:val="00D87305"/>
    <w:rsid w:val="00D878A4"/>
    <w:rsid w:val="00D94330"/>
    <w:rsid w:val="00D9600B"/>
    <w:rsid w:val="00DA04C5"/>
    <w:rsid w:val="00DB65DA"/>
    <w:rsid w:val="00DC6178"/>
    <w:rsid w:val="00DD0056"/>
    <w:rsid w:val="00DD158D"/>
    <w:rsid w:val="00DD167B"/>
    <w:rsid w:val="00DD29C2"/>
    <w:rsid w:val="00DD478D"/>
    <w:rsid w:val="00DD6825"/>
    <w:rsid w:val="00DD7AE7"/>
    <w:rsid w:val="00DE0736"/>
    <w:rsid w:val="00DE1773"/>
    <w:rsid w:val="00DE3911"/>
    <w:rsid w:val="00DE4F99"/>
    <w:rsid w:val="00DE513F"/>
    <w:rsid w:val="00DF5A3B"/>
    <w:rsid w:val="00DF7003"/>
    <w:rsid w:val="00DF73C7"/>
    <w:rsid w:val="00DF7BD9"/>
    <w:rsid w:val="00E01D97"/>
    <w:rsid w:val="00E07403"/>
    <w:rsid w:val="00E15883"/>
    <w:rsid w:val="00E254B9"/>
    <w:rsid w:val="00E31286"/>
    <w:rsid w:val="00E31689"/>
    <w:rsid w:val="00E3297C"/>
    <w:rsid w:val="00E32C23"/>
    <w:rsid w:val="00E440AC"/>
    <w:rsid w:val="00E50861"/>
    <w:rsid w:val="00E51A83"/>
    <w:rsid w:val="00E5229A"/>
    <w:rsid w:val="00E5531E"/>
    <w:rsid w:val="00E64AC4"/>
    <w:rsid w:val="00E706B8"/>
    <w:rsid w:val="00E70DD1"/>
    <w:rsid w:val="00E71B2B"/>
    <w:rsid w:val="00E71C0E"/>
    <w:rsid w:val="00E72114"/>
    <w:rsid w:val="00E74121"/>
    <w:rsid w:val="00E75446"/>
    <w:rsid w:val="00E85CB0"/>
    <w:rsid w:val="00E93D29"/>
    <w:rsid w:val="00EA6D08"/>
    <w:rsid w:val="00EB2D96"/>
    <w:rsid w:val="00EB3BCF"/>
    <w:rsid w:val="00EB713B"/>
    <w:rsid w:val="00EC3929"/>
    <w:rsid w:val="00ED02C1"/>
    <w:rsid w:val="00ED3159"/>
    <w:rsid w:val="00ED445D"/>
    <w:rsid w:val="00EE0936"/>
    <w:rsid w:val="00EE17E3"/>
    <w:rsid w:val="00EE5CC1"/>
    <w:rsid w:val="00EE5E74"/>
    <w:rsid w:val="00EF11F4"/>
    <w:rsid w:val="00EF2871"/>
    <w:rsid w:val="00EF49C1"/>
    <w:rsid w:val="00EF70FA"/>
    <w:rsid w:val="00EF7C16"/>
    <w:rsid w:val="00F03039"/>
    <w:rsid w:val="00F31D00"/>
    <w:rsid w:val="00F37063"/>
    <w:rsid w:val="00F37F99"/>
    <w:rsid w:val="00F40642"/>
    <w:rsid w:val="00F41883"/>
    <w:rsid w:val="00F44C6D"/>
    <w:rsid w:val="00F45757"/>
    <w:rsid w:val="00F548A7"/>
    <w:rsid w:val="00F54E31"/>
    <w:rsid w:val="00F55089"/>
    <w:rsid w:val="00F56BEE"/>
    <w:rsid w:val="00F57AE2"/>
    <w:rsid w:val="00F63025"/>
    <w:rsid w:val="00F6765C"/>
    <w:rsid w:val="00F67B2D"/>
    <w:rsid w:val="00F755A8"/>
    <w:rsid w:val="00F80200"/>
    <w:rsid w:val="00F807E3"/>
    <w:rsid w:val="00F920CA"/>
    <w:rsid w:val="00F923C3"/>
    <w:rsid w:val="00F93570"/>
    <w:rsid w:val="00F96FEB"/>
    <w:rsid w:val="00FA19CA"/>
    <w:rsid w:val="00FA209E"/>
    <w:rsid w:val="00FA4234"/>
    <w:rsid w:val="00FA5404"/>
    <w:rsid w:val="00FA7520"/>
    <w:rsid w:val="00FB1EAE"/>
    <w:rsid w:val="00FB26A8"/>
    <w:rsid w:val="00FB26CD"/>
    <w:rsid w:val="00FB37D9"/>
    <w:rsid w:val="00FB6F65"/>
    <w:rsid w:val="00FC0A66"/>
    <w:rsid w:val="00FC13AC"/>
    <w:rsid w:val="00FC619F"/>
    <w:rsid w:val="00FD0E7A"/>
    <w:rsid w:val="00FD633C"/>
    <w:rsid w:val="00FF0D89"/>
    <w:rsid w:val="00FF240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1D3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87E"/>
    <w:rPr>
      <w:rFonts w:cs="Times New Roman"/>
    </w:rPr>
  </w:style>
  <w:style w:type="paragraph" w:styleId="Heading4">
    <w:name w:val="heading 4"/>
    <w:basedOn w:val="Normal"/>
    <w:link w:val="Heading4Char"/>
    <w:uiPriority w:val="9"/>
    <w:qFormat/>
    <w:rsid w:val="001F287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3E1"/>
    <w:rPr>
      <w:color w:val="0000FF"/>
      <w:u w:val="single"/>
    </w:rPr>
  </w:style>
  <w:style w:type="character" w:styleId="Emphasis">
    <w:name w:val="Emphasis"/>
    <w:basedOn w:val="DefaultParagraphFont"/>
    <w:uiPriority w:val="20"/>
    <w:qFormat/>
    <w:rsid w:val="001F287E"/>
    <w:rPr>
      <w:i/>
      <w:iCs/>
    </w:rPr>
  </w:style>
  <w:style w:type="character" w:customStyle="1" w:styleId="Heading4Char">
    <w:name w:val="Heading 4 Char"/>
    <w:basedOn w:val="DefaultParagraphFont"/>
    <w:link w:val="Heading4"/>
    <w:uiPriority w:val="9"/>
    <w:rsid w:val="001F287E"/>
    <w:rPr>
      <w:rFonts w:cs="Times New Roman"/>
      <w:b/>
      <w:bCs/>
    </w:rPr>
  </w:style>
  <w:style w:type="paragraph" w:styleId="NormalWeb">
    <w:name w:val="Normal (Web)"/>
    <w:basedOn w:val="Normal"/>
    <w:uiPriority w:val="99"/>
    <w:unhideWhenUsed/>
    <w:rsid w:val="001F287E"/>
    <w:pPr>
      <w:spacing w:before="100" w:beforeAutospacing="1" w:after="100" w:afterAutospacing="1"/>
    </w:pPr>
  </w:style>
  <w:style w:type="character" w:customStyle="1" w:styleId="go">
    <w:name w:val="go"/>
    <w:basedOn w:val="DefaultParagraphFont"/>
    <w:rsid w:val="00DE4F99"/>
  </w:style>
  <w:style w:type="paragraph" w:styleId="ListParagraph">
    <w:name w:val="List Paragraph"/>
    <w:basedOn w:val="Normal"/>
    <w:uiPriority w:val="34"/>
    <w:qFormat/>
    <w:rsid w:val="001E6AB9"/>
    <w:pPr>
      <w:ind w:left="720"/>
      <w:contextualSpacing/>
    </w:pPr>
  </w:style>
  <w:style w:type="paragraph" w:styleId="DocumentMap">
    <w:name w:val="Document Map"/>
    <w:basedOn w:val="Normal"/>
    <w:link w:val="DocumentMapChar"/>
    <w:uiPriority w:val="99"/>
    <w:semiHidden/>
    <w:unhideWhenUsed/>
    <w:rsid w:val="0000199E"/>
  </w:style>
  <w:style w:type="character" w:customStyle="1" w:styleId="DocumentMapChar">
    <w:name w:val="Document Map Char"/>
    <w:basedOn w:val="DefaultParagraphFont"/>
    <w:link w:val="DocumentMap"/>
    <w:uiPriority w:val="99"/>
    <w:semiHidden/>
    <w:rsid w:val="0000199E"/>
    <w:rPr>
      <w:rFonts w:cs="Times New Roman"/>
    </w:rPr>
  </w:style>
  <w:style w:type="character" w:styleId="EndnoteReference">
    <w:name w:val="endnote reference"/>
    <w:basedOn w:val="DefaultParagraphFont"/>
    <w:uiPriority w:val="99"/>
    <w:unhideWhenUsed/>
    <w:rsid w:val="005D16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36">
      <w:bodyDiv w:val="1"/>
      <w:marLeft w:val="0"/>
      <w:marRight w:val="0"/>
      <w:marTop w:val="0"/>
      <w:marBottom w:val="0"/>
      <w:divBdr>
        <w:top w:val="none" w:sz="0" w:space="0" w:color="auto"/>
        <w:left w:val="none" w:sz="0" w:space="0" w:color="auto"/>
        <w:bottom w:val="none" w:sz="0" w:space="0" w:color="auto"/>
        <w:right w:val="none" w:sz="0" w:space="0" w:color="auto"/>
      </w:divBdr>
    </w:div>
    <w:div w:id="289357559">
      <w:bodyDiv w:val="1"/>
      <w:marLeft w:val="0"/>
      <w:marRight w:val="0"/>
      <w:marTop w:val="0"/>
      <w:marBottom w:val="0"/>
      <w:divBdr>
        <w:top w:val="none" w:sz="0" w:space="0" w:color="auto"/>
        <w:left w:val="none" w:sz="0" w:space="0" w:color="auto"/>
        <w:bottom w:val="none" w:sz="0" w:space="0" w:color="auto"/>
        <w:right w:val="none" w:sz="0" w:space="0" w:color="auto"/>
      </w:divBdr>
      <w:divsChild>
        <w:div w:id="1833057321">
          <w:marLeft w:val="0"/>
          <w:marRight w:val="0"/>
          <w:marTop w:val="0"/>
          <w:marBottom w:val="0"/>
          <w:divBdr>
            <w:top w:val="none" w:sz="0" w:space="0" w:color="auto"/>
            <w:left w:val="none" w:sz="0" w:space="0" w:color="auto"/>
            <w:bottom w:val="none" w:sz="0" w:space="0" w:color="auto"/>
            <w:right w:val="none" w:sz="0" w:space="0" w:color="auto"/>
          </w:divBdr>
        </w:div>
        <w:div w:id="376047483">
          <w:marLeft w:val="0"/>
          <w:marRight w:val="0"/>
          <w:marTop w:val="0"/>
          <w:marBottom w:val="0"/>
          <w:divBdr>
            <w:top w:val="none" w:sz="0" w:space="0" w:color="auto"/>
            <w:left w:val="none" w:sz="0" w:space="0" w:color="auto"/>
            <w:bottom w:val="none" w:sz="0" w:space="0" w:color="auto"/>
            <w:right w:val="none" w:sz="0" w:space="0" w:color="auto"/>
          </w:divBdr>
        </w:div>
      </w:divsChild>
    </w:div>
    <w:div w:id="463499469">
      <w:bodyDiv w:val="1"/>
      <w:marLeft w:val="0"/>
      <w:marRight w:val="0"/>
      <w:marTop w:val="0"/>
      <w:marBottom w:val="0"/>
      <w:divBdr>
        <w:top w:val="none" w:sz="0" w:space="0" w:color="auto"/>
        <w:left w:val="none" w:sz="0" w:space="0" w:color="auto"/>
        <w:bottom w:val="none" w:sz="0" w:space="0" w:color="auto"/>
        <w:right w:val="none" w:sz="0" w:space="0" w:color="auto"/>
      </w:divBdr>
      <w:divsChild>
        <w:div w:id="432677441">
          <w:marLeft w:val="0"/>
          <w:marRight w:val="0"/>
          <w:marTop w:val="0"/>
          <w:marBottom w:val="0"/>
          <w:divBdr>
            <w:top w:val="none" w:sz="0" w:space="0" w:color="auto"/>
            <w:left w:val="none" w:sz="0" w:space="0" w:color="auto"/>
            <w:bottom w:val="none" w:sz="0" w:space="0" w:color="auto"/>
            <w:right w:val="none" w:sz="0" w:space="0" w:color="auto"/>
          </w:divBdr>
        </w:div>
      </w:divsChild>
    </w:div>
    <w:div w:id="619608765">
      <w:bodyDiv w:val="1"/>
      <w:marLeft w:val="0"/>
      <w:marRight w:val="0"/>
      <w:marTop w:val="0"/>
      <w:marBottom w:val="0"/>
      <w:divBdr>
        <w:top w:val="none" w:sz="0" w:space="0" w:color="auto"/>
        <w:left w:val="none" w:sz="0" w:space="0" w:color="auto"/>
        <w:bottom w:val="none" w:sz="0" w:space="0" w:color="auto"/>
        <w:right w:val="none" w:sz="0" w:space="0" w:color="auto"/>
      </w:divBdr>
    </w:div>
    <w:div w:id="652413801">
      <w:bodyDiv w:val="1"/>
      <w:marLeft w:val="0"/>
      <w:marRight w:val="0"/>
      <w:marTop w:val="0"/>
      <w:marBottom w:val="0"/>
      <w:divBdr>
        <w:top w:val="none" w:sz="0" w:space="0" w:color="auto"/>
        <w:left w:val="none" w:sz="0" w:space="0" w:color="auto"/>
        <w:bottom w:val="none" w:sz="0" w:space="0" w:color="auto"/>
        <w:right w:val="none" w:sz="0" w:space="0" w:color="auto"/>
      </w:divBdr>
      <w:divsChild>
        <w:div w:id="1369143950">
          <w:marLeft w:val="0"/>
          <w:marRight w:val="0"/>
          <w:marTop w:val="0"/>
          <w:marBottom w:val="0"/>
          <w:divBdr>
            <w:top w:val="none" w:sz="0" w:space="0" w:color="auto"/>
            <w:left w:val="none" w:sz="0" w:space="0" w:color="auto"/>
            <w:bottom w:val="none" w:sz="0" w:space="0" w:color="auto"/>
            <w:right w:val="none" w:sz="0" w:space="0" w:color="auto"/>
          </w:divBdr>
        </w:div>
        <w:div w:id="1317999825">
          <w:marLeft w:val="0"/>
          <w:marRight w:val="0"/>
          <w:marTop w:val="0"/>
          <w:marBottom w:val="0"/>
          <w:divBdr>
            <w:top w:val="none" w:sz="0" w:space="0" w:color="auto"/>
            <w:left w:val="none" w:sz="0" w:space="0" w:color="auto"/>
            <w:bottom w:val="none" w:sz="0" w:space="0" w:color="auto"/>
            <w:right w:val="none" w:sz="0" w:space="0" w:color="auto"/>
          </w:divBdr>
        </w:div>
      </w:divsChild>
    </w:div>
    <w:div w:id="1326980935">
      <w:bodyDiv w:val="1"/>
      <w:marLeft w:val="0"/>
      <w:marRight w:val="0"/>
      <w:marTop w:val="0"/>
      <w:marBottom w:val="0"/>
      <w:divBdr>
        <w:top w:val="none" w:sz="0" w:space="0" w:color="auto"/>
        <w:left w:val="none" w:sz="0" w:space="0" w:color="auto"/>
        <w:bottom w:val="none" w:sz="0" w:space="0" w:color="auto"/>
        <w:right w:val="none" w:sz="0" w:space="0" w:color="auto"/>
      </w:divBdr>
    </w:div>
    <w:div w:id="1356230703">
      <w:bodyDiv w:val="1"/>
      <w:marLeft w:val="0"/>
      <w:marRight w:val="0"/>
      <w:marTop w:val="0"/>
      <w:marBottom w:val="0"/>
      <w:divBdr>
        <w:top w:val="none" w:sz="0" w:space="0" w:color="auto"/>
        <w:left w:val="none" w:sz="0" w:space="0" w:color="auto"/>
        <w:bottom w:val="none" w:sz="0" w:space="0" w:color="auto"/>
        <w:right w:val="none" w:sz="0" w:space="0" w:color="auto"/>
      </w:divBdr>
    </w:div>
    <w:div w:id="1520042861">
      <w:bodyDiv w:val="1"/>
      <w:marLeft w:val="0"/>
      <w:marRight w:val="0"/>
      <w:marTop w:val="0"/>
      <w:marBottom w:val="0"/>
      <w:divBdr>
        <w:top w:val="none" w:sz="0" w:space="0" w:color="auto"/>
        <w:left w:val="none" w:sz="0" w:space="0" w:color="auto"/>
        <w:bottom w:val="none" w:sz="0" w:space="0" w:color="auto"/>
        <w:right w:val="none" w:sz="0" w:space="0" w:color="auto"/>
      </w:divBdr>
      <w:divsChild>
        <w:div w:id="323437762">
          <w:marLeft w:val="0"/>
          <w:marRight w:val="0"/>
          <w:marTop w:val="0"/>
          <w:marBottom w:val="0"/>
          <w:divBdr>
            <w:top w:val="none" w:sz="0" w:space="0" w:color="auto"/>
            <w:left w:val="none" w:sz="0" w:space="0" w:color="auto"/>
            <w:bottom w:val="none" w:sz="0" w:space="0" w:color="auto"/>
            <w:right w:val="none" w:sz="0" w:space="0" w:color="auto"/>
          </w:divBdr>
        </w:div>
      </w:divsChild>
    </w:div>
    <w:div w:id="1697149351">
      <w:bodyDiv w:val="1"/>
      <w:marLeft w:val="0"/>
      <w:marRight w:val="0"/>
      <w:marTop w:val="0"/>
      <w:marBottom w:val="0"/>
      <w:divBdr>
        <w:top w:val="none" w:sz="0" w:space="0" w:color="auto"/>
        <w:left w:val="none" w:sz="0" w:space="0" w:color="auto"/>
        <w:bottom w:val="none" w:sz="0" w:space="0" w:color="auto"/>
        <w:right w:val="none" w:sz="0" w:space="0" w:color="auto"/>
      </w:divBdr>
    </w:div>
    <w:div w:id="1759909971">
      <w:bodyDiv w:val="1"/>
      <w:marLeft w:val="0"/>
      <w:marRight w:val="0"/>
      <w:marTop w:val="0"/>
      <w:marBottom w:val="0"/>
      <w:divBdr>
        <w:top w:val="none" w:sz="0" w:space="0" w:color="auto"/>
        <w:left w:val="none" w:sz="0" w:space="0" w:color="auto"/>
        <w:bottom w:val="none" w:sz="0" w:space="0" w:color="auto"/>
        <w:right w:val="none" w:sz="0" w:space="0" w:color="auto"/>
      </w:divBdr>
    </w:div>
    <w:div w:id="1864632364">
      <w:bodyDiv w:val="1"/>
      <w:marLeft w:val="0"/>
      <w:marRight w:val="0"/>
      <w:marTop w:val="0"/>
      <w:marBottom w:val="0"/>
      <w:divBdr>
        <w:top w:val="none" w:sz="0" w:space="0" w:color="auto"/>
        <w:left w:val="none" w:sz="0" w:space="0" w:color="auto"/>
        <w:bottom w:val="none" w:sz="0" w:space="0" w:color="auto"/>
        <w:right w:val="none" w:sz="0" w:space="0" w:color="auto"/>
      </w:divBdr>
    </w:div>
    <w:div w:id="2071729405">
      <w:bodyDiv w:val="1"/>
      <w:marLeft w:val="0"/>
      <w:marRight w:val="0"/>
      <w:marTop w:val="0"/>
      <w:marBottom w:val="0"/>
      <w:divBdr>
        <w:top w:val="none" w:sz="0" w:space="0" w:color="auto"/>
        <w:left w:val="none" w:sz="0" w:space="0" w:color="auto"/>
        <w:bottom w:val="none" w:sz="0" w:space="0" w:color="auto"/>
        <w:right w:val="none" w:sz="0" w:space="0" w:color="auto"/>
      </w:divBdr>
      <w:divsChild>
        <w:div w:id="697776315">
          <w:marLeft w:val="0"/>
          <w:marRight w:val="0"/>
          <w:marTop w:val="0"/>
          <w:marBottom w:val="0"/>
          <w:divBdr>
            <w:top w:val="none" w:sz="0" w:space="0" w:color="auto"/>
            <w:left w:val="none" w:sz="0" w:space="0" w:color="auto"/>
            <w:bottom w:val="none" w:sz="0" w:space="0" w:color="auto"/>
            <w:right w:val="none" w:sz="0" w:space="0" w:color="auto"/>
          </w:divBdr>
        </w:div>
      </w:divsChild>
    </w:div>
    <w:div w:id="2078503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amanetwork.com/journals/jama/pages/instructions-for-authors" TargetMode="External"/><Relationship Id="rId12" Type="http://schemas.openxmlformats.org/officeDocument/2006/relationships/hyperlink" Target="http://jamanetwork.com/journals/jama/pages/instructions-for-authors" TargetMode="External"/><Relationship Id="rId13" Type="http://schemas.openxmlformats.org/officeDocument/2006/relationships/hyperlink" Target="http://jamanetwork.com/journals/jama/pages/instructions-for-authors" TargetMode="External"/><Relationship Id="rId14" Type="http://schemas.openxmlformats.org/officeDocument/2006/relationships/hyperlink" Target="http://jamanetwork.com/journals/jama/pages/instructions-for-authors" TargetMode="External"/><Relationship Id="rId15" Type="http://schemas.openxmlformats.org/officeDocument/2006/relationships/hyperlink" Target="http://jamanetwork.com/journals/jama/pages/instructions-for-authors" TargetMode="External"/><Relationship Id="rId16" Type="http://schemas.openxmlformats.org/officeDocument/2006/relationships/hyperlink" Target="http://jamanetwork.com/journals/jama/pages/instructions-for-author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jamanetwork.com/journals/jama/pages/instructions-for-authors" TargetMode="External"/><Relationship Id="rId8" Type="http://schemas.openxmlformats.org/officeDocument/2006/relationships/hyperlink" Target="http://www.amamanualofstyle.com/" TargetMode="External"/><Relationship Id="rId9" Type="http://schemas.openxmlformats.org/officeDocument/2006/relationships/hyperlink" Target="http://jamanetwork.com/journals/jama/pages/instructions-for-authors" TargetMode="External"/><Relationship Id="rId10" Type="http://schemas.openxmlformats.org/officeDocument/2006/relationships/hyperlink" Target="http://icmje.org/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9</Pages>
  <Words>1972</Words>
  <Characters>11244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518</cp:revision>
  <dcterms:created xsi:type="dcterms:W3CDTF">2016-11-20T22:26:00Z</dcterms:created>
  <dcterms:modified xsi:type="dcterms:W3CDTF">2016-11-23T18:33:00Z</dcterms:modified>
</cp:coreProperties>
</file>