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Nunito" w:cs="Nunito" w:eastAsia="Nunito" w:hAnsi="Nunito"/>
          <w:sz w:val="48"/>
          <w:szCs w:val="48"/>
        </w:rPr>
      </w:pPr>
      <w:r w:rsidDel="00000000" w:rsidR="00000000" w:rsidRPr="00000000">
        <w:rPr>
          <w:rFonts w:ascii="Nunito" w:cs="Nunito" w:eastAsia="Nunito" w:hAnsi="Nunito"/>
          <w:sz w:val="48"/>
          <w:szCs w:val="48"/>
          <w:rtl w:val="0"/>
        </w:rPr>
        <w:t xml:space="preserve">Be the Good</w:t>
      </w:r>
    </w:p>
    <w:p w:rsidR="00000000" w:rsidDel="00000000" w:rsidP="00000000" w:rsidRDefault="00000000" w:rsidRPr="00000000" w14:paraId="00000002">
      <w:pPr>
        <w:jc w:val="center"/>
        <w:rPr>
          <w:rFonts w:ascii="Nunito" w:cs="Nunito" w:eastAsia="Nunito" w:hAnsi="Nunito"/>
          <w:sz w:val="48"/>
          <w:szCs w:val="48"/>
        </w:rPr>
      </w:pPr>
      <w:r w:rsidDel="00000000" w:rsidR="00000000" w:rsidRPr="00000000">
        <w:rPr>
          <w:rFonts w:ascii="Nunito" w:cs="Nunito" w:eastAsia="Nunito" w:hAnsi="Nunito"/>
          <w:sz w:val="48"/>
          <w:szCs w:val="48"/>
          <w:rtl w:val="0"/>
        </w:rPr>
        <w:t xml:space="preserve">Tyler Bartle</w:t>
      </w:r>
    </w:p>
    <w:p w:rsidR="00000000" w:rsidDel="00000000" w:rsidP="00000000" w:rsidRDefault="00000000" w:rsidRPr="00000000" w14:paraId="00000003">
      <w:pPr>
        <w:jc w:val="center"/>
        <w:rPr>
          <w:rFonts w:ascii="Nunito" w:cs="Nunito" w:eastAsia="Nunito" w:hAnsi="Nunito"/>
          <w:sz w:val="48"/>
          <w:szCs w:val="48"/>
        </w:rPr>
      </w:pPr>
      <w:r w:rsidDel="00000000" w:rsidR="00000000" w:rsidRPr="00000000">
        <w:rPr>
          <w:rFonts w:ascii="Nunito" w:cs="Nunito" w:eastAsia="Nunito" w:hAnsi="Nunito"/>
          <w:sz w:val="48"/>
          <w:szCs w:val="48"/>
          <w:rtl w:val="0"/>
        </w:rPr>
        <w:t xml:space="preserve">WDD 130</w:t>
      </w:r>
    </w:p>
    <w:p w:rsidR="00000000" w:rsidDel="00000000" w:rsidP="00000000" w:rsidRDefault="00000000" w:rsidRPr="00000000" w14:paraId="00000004">
      <w:pPr>
        <w:jc w:val="center"/>
        <w:rPr>
          <w:rFonts w:ascii="Nunito" w:cs="Nunito" w:eastAsia="Nunito" w:hAnsi="Nunito"/>
          <w:sz w:val="48"/>
          <w:szCs w:val="48"/>
        </w:rPr>
      </w:pPr>
      <w:r w:rsidDel="00000000" w:rsidR="00000000" w:rsidRPr="00000000">
        <w:rPr>
          <w:rFonts w:ascii="Nunito" w:cs="Nunito" w:eastAsia="Nunito" w:hAnsi="Nunito"/>
          <w:sz w:val="48"/>
          <w:szCs w:val="48"/>
          <w:rtl w:val="0"/>
        </w:rPr>
        <w:t xml:space="preserve">April 4, 2024</w:t>
      </w:r>
      <w:r w:rsidDel="00000000" w:rsidR="00000000" w:rsidRPr="00000000">
        <w:br w:type="page"/>
      </w:r>
      <w:r w:rsidDel="00000000" w:rsidR="00000000" w:rsidRPr="00000000">
        <w:rPr>
          <w:rtl w:val="0"/>
        </w:rPr>
      </w:r>
    </w:p>
    <w:p w:rsidR="00000000" w:rsidDel="00000000" w:rsidP="00000000" w:rsidRDefault="00000000" w:rsidRPr="00000000" w14:paraId="00000005">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It's always interesting to relate the gospel, Christlike attributes, and discipleship to things that people generally don't link to the Church, like a weekday job or shopping at the store. I admit that I'm not great at doing this myself, and I often forget to think about how to share the love of Christ with those around me, but in another light, I do still try. While there are advantages to thinking about how the love of Christ can help a specific situation, having a constant effort put towards sharing the light of Christ all the time sometimes accomplishes a similar goal. I always try to be a good example of what Christ might do. I want to be His disciple, and love, share, and invite as He would. As I strive to be more Christlike each day, that is inevitably shared with those around me. Christ is humble, patient, full of love, selfless, encouraging, helpful, and more. As I strive to be those things in my regular environments, I will develop my personal discipleship and conversion, and build those around me. As a leader, it is important to work with others, take their opinions, concerns, thoughts, comfort, opportunities, successes, and shortcomings into account, and to work with those things to foster a healthy environment of consistent improvement and success. But if you think about Christ, He would do exactly that. He would listen to the things that His team would have to say, and consider all sides, while still encouraging improvement and advancement along the right path. When sent to this earth, Christ did exactly as His Father told Him to, not straying from the path even slightly. He did not delay, complain, falter, or anything of the sort; plus, He was the best team member imaginable along His whole journey. So as both a leader and one who is led, acting as Christ would will foster the best environment possible, given the restriction that you are, indeed, only one person and are only responsible for and capable of so much as an individual. But, that part is still yours to play, and as such, it is your time to play it.</w:t>
      </w:r>
    </w:p>
    <w:p w:rsidR="00000000" w:rsidDel="00000000" w:rsidP="00000000" w:rsidRDefault="00000000" w:rsidRPr="00000000" w14:paraId="00000006">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07">
      <w:pPr>
        <w:rPr>
          <w:rFonts w:ascii="Nunito" w:cs="Nunito" w:eastAsia="Nunito" w:hAnsi="Nunito"/>
          <w:sz w:val="24"/>
          <w:szCs w:val="24"/>
        </w:rPr>
      </w:pPr>
      <w:r w:rsidDel="00000000" w:rsidR="00000000" w:rsidRPr="00000000">
        <w:rPr>
          <w:rFonts w:ascii="Arial Unicode MS" w:cs="Arial Unicode MS" w:eastAsia="Arial Unicode MS" w:hAnsi="Arial Unicode MS"/>
          <w:sz w:val="24"/>
          <w:szCs w:val="24"/>
          <w:rtl w:val="0"/>
        </w:rPr>
        <w:t xml:space="preserve">On that note, this charity is based on those principles of sharing Christlike love with others. We strive to do what we can, as simple people, to share what we have with those that aren’t as blessed, and who could use help. The website is geared towards those with an inclination to help with that, through donations, service, or otherwise. Many people recognize they are very blessed, want to help someone out in some way, and just don’t know how to do it. We aim to be the medium through which they can serve their community. The website’s goal is to show them that they have a few options. Especially around Christmas, donating gifts is a pretty obvious one, but things like making banners for senior living centers is not something that just pops into someone’s head as a good service opportunity─ but the website shows that it’s a good idea anyways!</w:t>
      </w:r>
    </w:p>
    <w:p w:rsidR="00000000" w:rsidDel="00000000" w:rsidP="00000000" w:rsidRDefault="00000000" w:rsidRPr="00000000" w14:paraId="00000008">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09">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The process for creating the website was pretty simple, just trying to imagine what might look good formatting-wise. The colors of the site were largely based on an example logo, with some muted or neutral ones in there for good measure. Being forced to include a few images made working around them an integral part of the design, but they were also helpful for the design of a page like the Projects page, where an image brought some life to the otherwise large wall of text.</w:t>
      </w:r>
    </w:p>
    <w:p w:rsidR="00000000" w:rsidDel="00000000" w:rsidP="00000000" w:rsidRDefault="00000000" w:rsidRPr="00000000" w14:paraId="0000000A">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0B">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Creating this website was a good exercise in (very simple) design, thinking about colors, fonts, layout, appeal, splitting things up, making things readable, and more. While I’m not necessarily a fan of doing the </w:t>
      </w:r>
      <w:r w:rsidDel="00000000" w:rsidR="00000000" w:rsidRPr="00000000">
        <w:rPr>
          <w:rFonts w:ascii="Nunito" w:cs="Nunito" w:eastAsia="Nunito" w:hAnsi="Nunito"/>
          <w:i w:val="1"/>
          <w:sz w:val="24"/>
          <w:szCs w:val="24"/>
          <w:rtl w:val="0"/>
        </w:rPr>
        <w:t xml:space="preserve">design</w:t>
      </w:r>
      <w:r w:rsidDel="00000000" w:rsidR="00000000" w:rsidRPr="00000000">
        <w:rPr>
          <w:rFonts w:ascii="Nunito" w:cs="Nunito" w:eastAsia="Nunito" w:hAnsi="Nunito"/>
          <w:sz w:val="24"/>
          <w:szCs w:val="24"/>
          <w:rtl w:val="0"/>
        </w:rPr>
        <w:t xml:space="preserve"> of websites, it’s good to have some experience to think back on in case there is a situation in the future in which it might come handy.</w:t>
      </w:r>
    </w:p>
    <w:p w:rsidR="00000000" w:rsidDel="00000000" w:rsidP="00000000" w:rsidRDefault="00000000" w:rsidRPr="00000000" w14:paraId="0000000C">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0D">
      <w:pPr>
        <w:rPr>
          <w:rFonts w:ascii="Nunito" w:cs="Nunito" w:eastAsia="Nunito" w:hAnsi="Nunito"/>
          <w:sz w:val="24"/>
          <w:szCs w:val="24"/>
        </w:rPr>
      </w:pPr>
      <w:hyperlink r:id="rId6">
        <w:r w:rsidDel="00000000" w:rsidR="00000000" w:rsidRPr="00000000">
          <w:rPr>
            <w:rFonts w:ascii="Nunito" w:cs="Nunito" w:eastAsia="Nunito" w:hAnsi="Nunito"/>
            <w:color w:val="1155cc"/>
            <w:sz w:val="24"/>
            <w:szCs w:val="24"/>
            <w:u w:val="single"/>
            <w:rtl w:val="0"/>
          </w:rPr>
          <w:t xml:space="preserve">https://tman7077.github.io/wdd130/bethegood/index.html</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tman7077.github.io/wdd130/bethegood/index.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