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rsidP="007C6396">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2EB09249" w:rsidR="0053707D" w:rsidRDefault="00380655" w:rsidP="0053707D">
      <w:pPr>
        <w:rPr>
          <w:rFonts w:ascii="Calibri" w:hAnsi="Calibri" w:cs="Calibri"/>
          <w:b/>
          <w:bCs/>
          <w:color w:val="1A2E5A"/>
          <w:spacing w:val="30"/>
          <w:sz w:val="56"/>
          <w:szCs w:val="56"/>
        </w:rPr>
      </w:pPr>
      <w:r>
        <w:rPr>
          <w:rFonts w:ascii="Calibri" w:hAnsi="Calibri" w:cs="Calibri"/>
          <w:b/>
          <w:bCs/>
          <w:color w:val="1A2E5A"/>
          <w:spacing w:val="30"/>
          <w:sz w:val="56"/>
          <w:szCs w:val="56"/>
        </w:rPr>
        <w:t>Testing</w:t>
      </w:r>
      <w:r w:rsidR="003F0585">
        <w:rPr>
          <w:rFonts w:ascii="Calibri" w:hAnsi="Calibri" w:cs="Calibri"/>
          <w:b/>
          <w:bCs/>
          <w:color w:val="1A2E5A"/>
          <w:spacing w:val="30"/>
          <w:sz w:val="56"/>
          <w:szCs w:val="56"/>
        </w:rPr>
        <w:t xml:space="preserve"> Strategy</w:t>
      </w:r>
    </w:p>
    <w:p w14:paraId="2D9A2952" w14:textId="0884C7BD"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w:t>
      </w:r>
      <w:r w:rsidR="00EA3B59">
        <w:rPr>
          <w:rFonts w:ascii="Calibri" w:hAnsi="Calibri" w:cs="Calibri"/>
          <w:i/>
          <w:iCs/>
          <w:color w:val="555555"/>
          <w:spacing w:val="30"/>
          <w:sz w:val="24"/>
          <w:szCs w:val="24"/>
        </w:rPr>
        <w:t>1</w:t>
      </w:r>
      <w:r w:rsidR="00380655">
        <w:rPr>
          <w:rFonts w:ascii="Calibri" w:hAnsi="Calibri" w:cs="Calibri"/>
          <w:i/>
          <w:iCs/>
          <w:color w:val="555555"/>
          <w:spacing w:val="30"/>
          <w:sz w:val="24"/>
          <w:szCs w:val="24"/>
        </w:rPr>
        <w:t>2</w:t>
      </w:r>
      <w:r w:rsidRPr="00F309E8">
        <w:rPr>
          <w:rFonts w:ascii="Calibri" w:hAnsi="Calibri" w:cs="Calibri"/>
          <w:i/>
          <w:iCs/>
          <w:color w:val="555555"/>
          <w:spacing w:val="30"/>
          <w:sz w:val="24"/>
          <w:szCs w:val="24"/>
        </w:rPr>
        <w:t xml:space="preserve"> Deliverable —</w:t>
      </w:r>
      <w:r w:rsidR="00EA3B59">
        <w:rPr>
          <w:rFonts w:ascii="Calibri" w:hAnsi="Calibri" w:cs="Calibri"/>
          <w:i/>
          <w:iCs/>
          <w:color w:val="555555"/>
          <w:spacing w:val="30"/>
          <w:sz w:val="24"/>
          <w:szCs w:val="24"/>
        </w:rPr>
        <w:t xml:space="preserve"> </w:t>
      </w:r>
      <w:r w:rsidR="00380655">
        <w:rPr>
          <w:rFonts w:ascii="Calibri" w:hAnsi="Calibri" w:cs="Calibri"/>
          <w:i/>
          <w:iCs/>
          <w:color w:val="555555"/>
          <w:spacing w:val="30"/>
          <w:sz w:val="24"/>
          <w:szCs w:val="24"/>
        </w:rPr>
        <w:t>Testing</w:t>
      </w:r>
      <w:r w:rsidR="003F0585">
        <w:rPr>
          <w:rFonts w:ascii="Calibri" w:hAnsi="Calibri" w:cs="Calibri"/>
          <w:i/>
          <w:iCs/>
          <w:color w:val="555555"/>
          <w:spacing w:val="30"/>
          <w:sz w:val="24"/>
          <w:szCs w:val="24"/>
        </w:rPr>
        <w:t xml:space="preserve"> Strategy</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4AD5A625" w:rsidR="0053707D" w:rsidRPr="00E80CF1" w:rsidRDefault="00380655" w:rsidP="00EF5256">
            <w:pPr>
              <w:rPr>
                <w:rFonts w:ascii="Calibri" w:hAnsi="Calibri" w:cs="Calibri"/>
                <w:color w:val="1A1A1A"/>
                <w:spacing w:val="30"/>
                <w:sz w:val="19"/>
                <w:szCs w:val="19"/>
              </w:rPr>
            </w:pPr>
            <w:r>
              <w:rPr>
                <w:rFonts w:ascii="Calibri" w:hAnsi="Calibri" w:cs="Calibri"/>
                <w:color w:val="1A1A1A"/>
                <w:spacing w:val="30"/>
                <w:sz w:val="19"/>
                <w:szCs w:val="19"/>
              </w:rPr>
              <w:t>TST</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4C3755E7" w:rsidR="0053707D" w:rsidRPr="000E208D" w:rsidRDefault="000E208D" w:rsidP="000E208D">
            <w:pPr>
              <w:rPr>
                <w:rFonts w:ascii="Calibri" w:hAnsi="Calibri" w:cs="Calibri"/>
                <w:b/>
                <w:bCs/>
                <w:color w:val="166534"/>
                <w:spacing w:val="30"/>
                <w:sz w:val="19"/>
                <w:szCs w:val="19"/>
              </w:rPr>
            </w:pPr>
            <w:r>
              <w:rPr>
                <w:rFonts w:ascii="Calibri" w:hAnsi="Calibri" w:cs="Calibri"/>
                <w:b/>
                <w:bCs/>
                <w:color w:val="166534"/>
                <w:spacing w:val="30"/>
                <w:sz w:val="19"/>
                <w:szCs w:val="19"/>
              </w:rPr>
              <w:t>1.0 - Approved</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604EBF20" w:rsidR="0053707D" w:rsidRPr="00E80CF1" w:rsidRDefault="00380655" w:rsidP="00EF5256">
            <w:pPr>
              <w:rPr>
                <w:rFonts w:ascii="Calibri" w:hAnsi="Calibri" w:cs="Calibri"/>
                <w:color w:val="1A1A1A"/>
                <w:spacing w:val="30"/>
                <w:sz w:val="19"/>
                <w:szCs w:val="19"/>
              </w:rPr>
            </w:pPr>
            <w:r>
              <w:rPr>
                <w:rFonts w:ascii="Calibri" w:hAnsi="Calibri" w:cs="Calibri"/>
                <w:color w:val="1A1A1A"/>
                <w:spacing w:val="30"/>
                <w:sz w:val="19"/>
                <w:szCs w:val="19"/>
              </w:rPr>
              <w:t>22</w:t>
            </w:r>
            <w:r w:rsidR="00B723C7">
              <w:rPr>
                <w:rFonts w:ascii="Calibri" w:hAnsi="Calibri" w:cs="Calibri"/>
                <w:color w:val="1A1A1A"/>
                <w:spacing w:val="30"/>
                <w:sz w:val="19"/>
                <w:szCs w:val="19"/>
              </w:rPr>
              <w:t xml:space="preserve"> </w:t>
            </w:r>
            <w:r w:rsidR="00705114">
              <w:rPr>
                <w:rFonts w:ascii="Calibri" w:hAnsi="Calibri" w:cs="Calibri"/>
                <w:color w:val="1A1A1A"/>
                <w:spacing w:val="30"/>
                <w:sz w:val="19"/>
                <w:szCs w:val="19"/>
              </w:rPr>
              <w:t>October</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2598CB93" w:rsidR="0053707D" w:rsidRPr="00E80CF1" w:rsidRDefault="000E208D" w:rsidP="00EF5256">
            <w:pPr>
              <w:rPr>
                <w:rFonts w:ascii="Calibri" w:hAnsi="Calibri" w:cs="Calibri"/>
                <w:color w:val="1A1A1A"/>
                <w:spacing w:val="30"/>
                <w:sz w:val="19"/>
                <w:szCs w:val="19"/>
              </w:rPr>
            </w:pPr>
            <w:r w:rsidRPr="000E208D">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7BF2B72B" w:rsidR="0053707D" w:rsidRPr="00E80CF1" w:rsidRDefault="004B1973" w:rsidP="00EF5256">
            <w:pPr>
              <w:rPr>
                <w:rFonts w:ascii="Calibri" w:hAnsi="Calibri" w:cs="Calibri"/>
                <w:b/>
                <w:bCs/>
                <w:color w:val="1A2E5A"/>
                <w:spacing w:val="30"/>
                <w:sz w:val="18"/>
                <w:szCs w:val="18"/>
              </w:rPr>
            </w:pPr>
            <w:r>
              <w:rPr>
                <w:rFonts w:ascii="Calibri" w:hAnsi="Calibri" w:cs="Calibri"/>
                <w:b/>
                <w:bCs/>
                <w:color w:val="1A2E5A"/>
                <w:spacing w:val="30"/>
                <w:sz w:val="18"/>
                <w:szCs w:val="18"/>
              </w:rPr>
              <w:t>Target Platform</w:t>
            </w:r>
            <w:r w:rsidR="00972B99">
              <w:rPr>
                <w:rFonts w:ascii="Calibri" w:hAnsi="Calibri" w:cs="Calibri"/>
                <w:b/>
                <w:bCs/>
                <w:color w:val="1A2E5A"/>
                <w:spacing w:val="30"/>
                <w:sz w:val="18"/>
                <w:szCs w:val="18"/>
              </w:rPr>
              <w:t>/</w:t>
            </w:r>
            <w:r w:rsidR="003F0585">
              <w:rPr>
                <w:rFonts w:ascii="Calibri" w:hAnsi="Calibri" w:cs="Calibri"/>
                <w:b/>
                <w:bCs/>
                <w:color w:val="1A2E5A"/>
                <w:spacing w:val="30"/>
                <w:sz w:val="18"/>
                <w:szCs w:val="18"/>
              </w:rPr>
              <w:t>Tooling</w:t>
            </w:r>
          </w:p>
        </w:tc>
        <w:tc>
          <w:tcPr>
            <w:tcW w:w="6804" w:type="dxa"/>
            <w:shd w:val="clear" w:color="auto" w:fill="F0FDF4"/>
          </w:tcPr>
          <w:p w14:paraId="265E4906" w14:textId="26C790B9" w:rsidR="0053707D" w:rsidRPr="00E80CF1" w:rsidRDefault="003F0585" w:rsidP="00EF5256">
            <w:pPr>
              <w:rPr>
                <w:rFonts w:ascii="Calibri" w:hAnsi="Calibri" w:cs="Calibri"/>
                <w:b/>
                <w:bCs/>
                <w:color w:val="166534"/>
                <w:spacing w:val="30"/>
                <w:sz w:val="19"/>
                <w:szCs w:val="19"/>
              </w:rPr>
            </w:pPr>
            <w:r w:rsidRPr="003F0585">
              <w:rPr>
                <w:rFonts w:ascii="Calibri" w:hAnsi="Calibri" w:cs="Calibri"/>
                <w:b/>
                <w:bCs/>
                <w:color w:val="166534"/>
                <w:spacing w:val="30"/>
                <w:sz w:val="19"/>
                <w:szCs w:val="19"/>
              </w:rPr>
              <w:t xml:space="preserve">dbt </w:t>
            </w:r>
            <w:r w:rsidR="00380655">
              <w:rPr>
                <w:rFonts w:ascii="Calibri" w:hAnsi="Calibri" w:cs="Calibri"/>
                <w:b/>
                <w:bCs/>
                <w:color w:val="166534"/>
                <w:spacing w:val="30"/>
                <w:sz w:val="19"/>
                <w:szCs w:val="19"/>
              </w:rPr>
              <w:t>tests/ Azure Data Factory</w:t>
            </w:r>
            <w:r w:rsidRPr="003F0585">
              <w:rPr>
                <w:rFonts w:ascii="Calibri" w:hAnsi="Calibri" w:cs="Calibri"/>
                <w:b/>
                <w:bCs/>
                <w:color w:val="166534"/>
                <w:spacing w:val="30"/>
                <w:sz w:val="19"/>
                <w:szCs w:val="19"/>
              </w:rPr>
              <w:t xml:space="preserve"> / Microsoft Fabric</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4E242554" w:rsidR="0053707D" w:rsidRPr="00643CDC" w:rsidRDefault="000E208D" w:rsidP="008B6400">
            <w:pPr>
              <w:tabs>
                <w:tab w:val="left" w:pos="2110"/>
              </w:tabs>
              <w:rPr>
                <w:rFonts w:ascii="Calibri" w:hAnsi="Calibri" w:cs="Calibri"/>
                <w:b/>
                <w:bCs/>
                <w:color w:val="166534"/>
                <w:spacing w:val="30"/>
                <w:sz w:val="19"/>
                <w:szCs w:val="19"/>
              </w:rPr>
            </w:pPr>
            <w:r>
              <w:rPr>
                <w:rFonts w:ascii="Calibri" w:hAnsi="Calibri" w:cs="Calibri"/>
                <w:b/>
                <w:bCs/>
                <w:color w:val="166534"/>
                <w:spacing w:val="30"/>
                <w:sz w:val="19"/>
                <w:szCs w:val="19"/>
              </w:rPr>
              <w:t>Approved</w:t>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C077DEF" w:rsidR="00674D58" w:rsidRDefault="00380655" w:rsidP="00380655">
      <w:pPr>
        <w:tabs>
          <w:tab w:val="left" w:pos="2108"/>
        </w:tabs>
        <w:ind w:firstLine="720"/>
        <w:rPr>
          <w:rFonts w:ascii="Calibri" w:hAnsi="Calibri" w:cs="Calibri"/>
          <w:color w:val="555555"/>
          <w:spacing w:val="30"/>
          <w:sz w:val="20"/>
          <w:szCs w:val="20"/>
          <w:lang w:val="en-US"/>
        </w:rPr>
      </w:pPr>
      <w:r>
        <w:rPr>
          <w:rFonts w:ascii="Calibri" w:hAnsi="Calibri" w:cs="Calibri"/>
          <w:color w:val="555555"/>
          <w:spacing w:val="30"/>
          <w:sz w:val="20"/>
          <w:szCs w:val="20"/>
          <w:lang w:val="en-US"/>
        </w:rPr>
        <w:tab/>
      </w: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2E4E032E" w14:textId="6763DF9B" w:rsidR="00674D58" w:rsidRPr="00CA5B5D" w:rsidRDefault="00280CB1" w:rsidP="00CA5B5D">
      <w:pPr>
        <w:tabs>
          <w:tab w:val="left" w:pos="1791"/>
        </w:tabs>
        <w:jc w:val="both"/>
        <w:rPr>
          <w:rFonts w:ascii="Calibri" w:hAnsi="Calibri" w:cs="Calibri"/>
          <w:color w:val="1A1A1A"/>
          <w:lang w:val="en-US"/>
        </w:rPr>
      </w:pPr>
      <w:r w:rsidRPr="00280CB1">
        <w:rPr>
          <w:rFonts w:ascii="Calibri" w:hAnsi="Calibri" w:cs="Calibri"/>
          <w:color w:val="1A1A1A"/>
        </w:rPr>
        <w:t>This document defines RetailSphere's testing approach across unit, integration, reconciliation, and business validation testing. It satisfies FR-CCR-007 — no bad data may silently reach the Gold layer — and formalizes the testing of the automated documentation-completeness gate committed to in MET-001 Section 6, which must be proven working during this step, before Step 14's first Silver model is built.</w:t>
      </w:r>
      <w:r w:rsidR="00674D58"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2880A783" w14:textId="1EC20E7C" w:rsidR="00C60F89" w:rsidRPr="00C21F48" w:rsidRDefault="00280CB1" w:rsidP="00C21F48">
      <w:pPr>
        <w:jc w:val="both"/>
        <w:rPr>
          <w:rFonts w:ascii="Calibri" w:hAnsi="Calibri" w:cs="Calibri"/>
          <w:lang w:val="en-US"/>
        </w:rPr>
      </w:pPr>
      <w:r w:rsidRPr="00280CB1">
        <w:rPr>
          <w:rFonts w:ascii="Calibri" w:hAnsi="Calibri" w:cs="Calibri"/>
          <w:color w:val="1A1A1A"/>
        </w:rPr>
        <w:t xml:space="preserve">TST-001 defines </w:t>
      </w:r>
      <w:r w:rsidRPr="00280CB1">
        <w:rPr>
          <w:rFonts w:ascii="Calibri" w:hAnsi="Calibri" w:cs="Calibri"/>
          <w:i/>
          <w:iCs/>
          <w:color w:val="1A1A1A"/>
        </w:rPr>
        <w:t>what</w:t>
      </w:r>
      <w:r w:rsidRPr="00280CB1">
        <w:rPr>
          <w:rFonts w:ascii="Calibri" w:hAnsi="Calibri" w:cs="Calibri"/>
          <w:color w:val="1A1A1A"/>
        </w:rPr>
        <w:t xml:space="preserve"> must be tested, </w:t>
      </w:r>
      <w:r w:rsidRPr="00280CB1">
        <w:rPr>
          <w:rFonts w:ascii="Calibri" w:hAnsi="Calibri" w:cs="Calibri"/>
          <w:i/>
          <w:iCs/>
          <w:color w:val="1A1A1A"/>
        </w:rPr>
        <w:t>at what layer</w:t>
      </w:r>
      <w:r w:rsidRPr="00280CB1">
        <w:rPr>
          <w:rFonts w:ascii="Calibri" w:hAnsi="Calibri" w:cs="Calibri"/>
          <w:color w:val="1A1A1A"/>
        </w:rPr>
        <w:t xml:space="preserve">, and </w:t>
      </w:r>
      <w:r w:rsidRPr="00280CB1">
        <w:rPr>
          <w:rFonts w:ascii="Calibri" w:hAnsi="Calibri" w:cs="Calibri"/>
          <w:i/>
          <w:iCs/>
          <w:color w:val="1A1A1A"/>
        </w:rPr>
        <w:t>by whom</w:t>
      </w:r>
      <w:r w:rsidRPr="00280CB1">
        <w:rPr>
          <w:rFonts w:ascii="Calibri" w:hAnsi="Calibri" w:cs="Calibri"/>
          <w:color w:val="1A1A1A"/>
        </w:rPr>
        <w:t xml:space="preserve"> — it does not itself contain the test code. </w:t>
      </w:r>
      <w:r w:rsidR="00A51549" w:rsidRPr="00A51549">
        <w:rPr>
          <w:rFonts w:ascii="Calibri" w:hAnsi="Calibri" w:cs="Calibri"/>
          <w:color w:val="1A1A1A"/>
        </w:rPr>
        <w:t>The documentation gate configuration is built in Step 12; the dbt test implementations and reconciliation scripts are Step 13+ build artifacts</w:t>
      </w:r>
      <w:r w:rsidRPr="00280CB1">
        <w:rPr>
          <w:rFonts w:ascii="Calibri" w:hAnsi="Calibri" w:cs="Calibri"/>
          <w:color w:val="1A1A1A"/>
        </w:rPr>
        <w:t>. This mirrors the standard-versus-artifact boundary already established in MET-001: this document is the standard those build-phase artifacts must meet.</w:t>
      </w:r>
    </w:p>
    <w:p w14:paraId="2464D6A8" w14:textId="3CB020DC" w:rsidR="00674D58" w:rsidRPr="003A6A39" w:rsidRDefault="00316BCD"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Data Quality Testing</w:t>
      </w:r>
    </w:p>
    <w:p w14:paraId="5CB55968" w14:textId="785D25C0" w:rsidR="008F5256" w:rsidRDefault="00C76416" w:rsidP="00700A49">
      <w:pPr>
        <w:tabs>
          <w:tab w:val="left" w:pos="1791"/>
        </w:tabs>
        <w:rPr>
          <w:rFonts w:ascii="Calibri" w:hAnsi="Calibri" w:cs="Calibri"/>
        </w:rPr>
      </w:pPr>
      <w:r>
        <w:rPr>
          <w:rFonts w:ascii="Calibri" w:hAnsi="Calibri" w:cs="Calibri"/>
        </w:rPr>
        <w:t xml:space="preserve">Tests are layered </w:t>
      </w:r>
      <w:r w:rsidRPr="00C76416">
        <w:rPr>
          <w:rFonts w:ascii="Calibri" w:hAnsi="Calibri" w:cs="Calibri"/>
        </w:rPr>
        <w:t>by what each layer is responsible for. Each layer tests only what it owns.</w:t>
      </w:r>
    </w:p>
    <w:p w14:paraId="7B310F55" w14:textId="0A49EE5D" w:rsidR="00C76416" w:rsidRDefault="00C76416" w:rsidP="00700A49">
      <w:pPr>
        <w:tabs>
          <w:tab w:val="left" w:pos="1791"/>
        </w:tabs>
        <w:rPr>
          <w:rFonts w:ascii="Calibri" w:hAnsi="Calibri" w:cs="Calibri"/>
        </w:rPr>
      </w:pPr>
      <w:r w:rsidRPr="00C76416">
        <w:rPr>
          <w:rFonts w:ascii="Calibri" w:hAnsi="Calibri" w:cs="Calibri"/>
          <w:b/>
          <w:bCs/>
        </w:rPr>
        <w:t>Bronze — arrival checks, not data-quality checks.</w:t>
      </w:r>
      <w:r w:rsidRPr="00C76416">
        <w:rPr>
          <w:rFonts w:ascii="Calibri" w:hAnsi="Calibri" w:cs="Calibri"/>
        </w:rPr>
        <w:t xml:space="preserve"> Bronze holds raw data as received, which can legitimately contain duplicates (e.g. multiple extracts of one purchase order across its lifecycle) and nulls (cleaned in Silver). Uniqueness and not-null tests are therefore not applied here. Bronze tests confirm the data </w:t>
      </w:r>
      <w:r w:rsidRPr="00C76416">
        <w:rPr>
          <w:rFonts w:ascii="Calibri" w:hAnsi="Calibri" w:cs="Calibri"/>
          <w:i/>
          <w:iCs/>
        </w:rPr>
        <w:t>arrived properly</w:t>
      </w:r>
      <w:r w:rsidRPr="00C76416">
        <w:rPr>
          <w:rFonts w:ascii="Calibri" w:hAnsi="Calibri" w:cs="Calibri"/>
        </w:rPr>
        <w:t>:</w:t>
      </w:r>
    </w:p>
    <w:p w14:paraId="792AFAB3" w14:textId="5EAA482C" w:rsidR="00C76416" w:rsidRDefault="00C76416" w:rsidP="00C76416">
      <w:pPr>
        <w:pStyle w:val="ListParagraph"/>
        <w:numPr>
          <w:ilvl w:val="0"/>
          <w:numId w:val="24"/>
        </w:numPr>
        <w:tabs>
          <w:tab w:val="left" w:pos="1791"/>
        </w:tabs>
        <w:rPr>
          <w:rFonts w:ascii="Calibri" w:hAnsi="Calibri" w:cs="Calibri"/>
        </w:rPr>
      </w:pPr>
      <w:r w:rsidRPr="00C76416">
        <w:rPr>
          <w:rFonts w:ascii="Calibri" w:hAnsi="Calibri" w:cs="Calibri"/>
          <w:b/>
          <w:bCs/>
        </w:rPr>
        <w:t>Freshness:</w:t>
      </w:r>
      <w:r w:rsidRPr="00C76416">
        <w:rPr>
          <w:rFonts w:ascii="Calibri" w:hAnsi="Calibri" w:cs="Calibri"/>
        </w:rPr>
        <w:t xml:space="preserve"> data landed within its expected schedule (dbt </w:t>
      </w:r>
      <w:r w:rsidRPr="00C76416">
        <w:rPr>
          <w:rFonts w:ascii="Calibri" w:hAnsi="Calibri" w:cs="Calibri"/>
          <w:b/>
          <w:bCs/>
        </w:rPr>
        <w:t>source freshness</w:t>
      </w:r>
      <w:r w:rsidRPr="00C76416">
        <w:rPr>
          <w:rFonts w:ascii="Calibri" w:hAnsi="Calibri" w:cs="Calibri"/>
        </w:rPr>
        <w:t>)</w:t>
      </w:r>
    </w:p>
    <w:p w14:paraId="604B820E" w14:textId="063D6E8A" w:rsidR="00C76416" w:rsidRDefault="00C76416" w:rsidP="00C76416">
      <w:pPr>
        <w:pStyle w:val="ListParagraph"/>
        <w:numPr>
          <w:ilvl w:val="0"/>
          <w:numId w:val="24"/>
        </w:numPr>
        <w:tabs>
          <w:tab w:val="left" w:pos="1791"/>
        </w:tabs>
        <w:rPr>
          <w:rFonts w:ascii="Calibri" w:hAnsi="Calibri" w:cs="Calibri"/>
        </w:rPr>
      </w:pPr>
      <w:r w:rsidRPr="00C76416">
        <w:rPr>
          <w:rFonts w:ascii="Calibri" w:hAnsi="Calibri" w:cs="Calibri"/>
          <w:b/>
          <w:bCs/>
        </w:rPr>
        <w:t>Volume:</w:t>
      </w:r>
      <w:r w:rsidRPr="00C76416">
        <w:rPr>
          <w:rFonts w:ascii="Calibri" w:hAnsi="Calibri" w:cs="Calibri"/>
        </w:rPr>
        <w:t xml:space="preserve"> row count above zero and not drastically below the expected range</w:t>
      </w:r>
    </w:p>
    <w:p w14:paraId="37F67974" w14:textId="31AB9158" w:rsidR="00C76416" w:rsidRDefault="00C76416" w:rsidP="00C76416">
      <w:pPr>
        <w:pStyle w:val="ListParagraph"/>
        <w:numPr>
          <w:ilvl w:val="0"/>
          <w:numId w:val="24"/>
        </w:numPr>
        <w:tabs>
          <w:tab w:val="left" w:pos="1791"/>
        </w:tabs>
        <w:rPr>
          <w:rFonts w:ascii="Calibri" w:hAnsi="Calibri" w:cs="Calibri"/>
        </w:rPr>
      </w:pPr>
      <w:r w:rsidRPr="00C76416">
        <w:rPr>
          <w:rFonts w:ascii="Calibri" w:hAnsi="Calibri" w:cs="Calibri"/>
          <w:b/>
          <w:bCs/>
        </w:rPr>
        <w:t>Schema:</w:t>
      </w:r>
      <w:r w:rsidRPr="00C76416">
        <w:rPr>
          <w:rFonts w:ascii="Calibri" w:hAnsi="Calibri" w:cs="Calibri"/>
        </w:rPr>
        <w:t xml:space="preserve"> expected columns present, catching silent structural changes at source</w:t>
      </w:r>
    </w:p>
    <w:p w14:paraId="417A4837" w14:textId="57CF57D3" w:rsidR="00C76416" w:rsidRDefault="00C76416" w:rsidP="00C76416">
      <w:pPr>
        <w:tabs>
          <w:tab w:val="left" w:pos="1791"/>
        </w:tabs>
        <w:rPr>
          <w:rFonts w:ascii="Calibri" w:hAnsi="Calibri" w:cs="Calibri"/>
        </w:rPr>
      </w:pPr>
      <w:r w:rsidRPr="00C76416">
        <w:rPr>
          <w:rFonts w:ascii="Calibri" w:hAnsi="Calibri" w:cs="Calibri"/>
        </w:rPr>
        <w:t>All three run against the Bronze landing tables' own load metadata. No direct source-system access is required.</w:t>
      </w:r>
    </w:p>
    <w:p w14:paraId="4FD7A646" w14:textId="56B9458C" w:rsidR="00C76416" w:rsidRDefault="00C76416" w:rsidP="00C76416">
      <w:pPr>
        <w:tabs>
          <w:tab w:val="left" w:pos="1791"/>
        </w:tabs>
        <w:rPr>
          <w:rFonts w:ascii="Calibri" w:hAnsi="Calibri" w:cs="Calibri"/>
        </w:rPr>
      </w:pPr>
      <w:r w:rsidRPr="00C76416">
        <w:rPr>
          <w:rFonts w:ascii="Calibri" w:hAnsi="Calibri" w:cs="Calibri"/>
          <w:b/>
          <w:bCs/>
        </w:rPr>
        <w:t>Silver — structural tests.</w:t>
      </w:r>
      <w:r w:rsidRPr="00C76416">
        <w:rPr>
          <w:rFonts w:ascii="Calibri" w:hAnsi="Calibri" w:cs="Calibri"/>
        </w:rPr>
        <w:t xml:space="preserve"> The generic dbt tests mapped in DID-001 Section 4 (not_null, unique, composite unique, relationships, accepted_values) enforce every constraint declared informational-only in PDD-001 Section 5.</w:t>
      </w:r>
    </w:p>
    <w:p w14:paraId="7604328F" w14:textId="73BAAE8A" w:rsidR="00C76416" w:rsidRDefault="00C76416" w:rsidP="00C76416">
      <w:pPr>
        <w:tabs>
          <w:tab w:val="left" w:pos="1791"/>
        </w:tabs>
        <w:rPr>
          <w:rFonts w:ascii="Calibri" w:hAnsi="Calibri" w:cs="Calibri"/>
        </w:rPr>
      </w:pPr>
      <w:r w:rsidRPr="00C76416">
        <w:rPr>
          <w:rFonts w:ascii="Calibri" w:hAnsi="Calibri" w:cs="Calibri"/>
          <w:b/>
          <w:bCs/>
        </w:rPr>
        <w:t>Silver to Gold — business-rule tests.</w:t>
      </w:r>
      <w:r w:rsidRPr="00C76416">
        <w:rPr>
          <w:rFonts w:ascii="Calibri" w:hAnsi="Calibri" w:cs="Calibri"/>
        </w:rPr>
        <w:t xml:space="preserve"> Rules no generic test can express are enforced as custom dbt tests at the Silver-to-Gold boundary. Examples: </w:t>
      </w:r>
      <w:r w:rsidRPr="00C76416">
        <w:rPr>
          <w:rFonts w:ascii="Calibri" w:hAnsi="Calibri" w:cs="Calibri"/>
          <w:b/>
          <w:bCs/>
        </w:rPr>
        <w:t>debit_amount</w:t>
      </w:r>
      <w:r w:rsidRPr="00C76416">
        <w:rPr>
          <w:rFonts w:ascii="Calibri" w:hAnsi="Calibri" w:cs="Calibri"/>
        </w:rPr>
        <w:t xml:space="preserve"> and </w:t>
      </w:r>
      <w:r w:rsidRPr="00C76416">
        <w:rPr>
          <w:rFonts w:ascii="Calibri" w:hAnsi="Calibri" w:cs="Calibri"/>
          <w:b/>
          <w:bCs/>
        </w:rPr>
        <w:t>credit_amount</w:t>
      </w:r>
      <w:r w:rsidRPr="00C76416">
        <w:rPr>
          <w:rFonts w:ascii="Calibri" w:hAnsi="Calibri" w:cs="Calibri"/>
        </w:rPr>
        <w:t xml:space="preserve"> never both non-zero on one FactFinance line; </w:t>
      </w:r>
      <w:r w:rsidRPr="00C76416">
        <w:rPr>
          <w:rFonts w:ascii="Calibri" w:hAnsi="Calibri" w:cs="Calibri"/>
          <w:b/>
          <w:bCs/>
        </w:rPr>
        <w:t>contract_end_date</w:t>
      </w:r>
      <w:r w:rsidRPr="00C76416">
        <w:rPr>
          <w:rFonts w:ascii="Calibri" w:hAnsi="Calibri" w:cs="Calibri"/>
        </w:rPr>
        <w:t xml:space="preserve"> never before contract start in FactSupplierContract. Rules are sourced from PDD-001's table notes, DM-001's column definitions, and FRD-001's acceptance criteria, and are written as each model is built, following the same incremental discipline MET-001 applies to documentation.</w:t>
      </w:r>
    </w:p>
    <w:p w14:paraId="3FC27320" w14:textId="0A2245EB" w:rsidR="00C76416" w:rsidRDefault="00C76416" w:rsidP="00C76416">
      <w:pPr>
        <w:tabs>
          <w:tab w:val="left" w:pos="1791"/>
        </w:tabs>
        <w:rPr>
          <w:rFonts w:ascii="Calibri" w:hAnsi="Calibri" w:cs="Calibri"/>
        </w:rPr>
      </w:pPr>
      <w:r w:rsidRPr="00C76416">
        <w:rPr>
          <w:rFonts w:ascii="Calibri" w:hAnsi="Calibri" w:cs="Calibri"/>
          <w:b/>
          <w:bCs/>
        </w:rPr>
        <w:t>Severity — v1.0: every test halts and alerts.</w:t>
      </w:r>
      <w:r w:rsidRPr="00C76416">
        <w:rPr>
          <w:rFonts w:ascii="Calibri" w:hAnsi="Calibri" w:cs="Calibri"/>
        </w:rPr>
        <w:t xml:space="preserve"> Consistent with FR-CCR-007, any test failure halts the affected domain's pipeline and alerts per DID-001 Section 6. Domain isolation (DID-001 Section 7) limits the impact to one domain. This also covers upstream changes nobody communicated, such as a new marketing channel value arriving unannounced: the halt is the safety net when the heads-up doesn't come. A tiered warn/error model is deferred until real failure patterns are observed during Steps 14 and 15, and will be agreed with domain owners rather than decided in advance.</w:t>
      </w:r>
    </w:p>
    <w:p w14:paraId="0027BE16" w14:textId="77777777" w:rsidR="00C76416" w:rsidRPr="00C76416" w:rsidRDefault="00C76416" w:rsidP="00C76416">
      <w:pPr>
        <w:tabs>
          <w:tab w:val="left" w:pos="1791"/>
        </w:tabs>
        <w:rPr>
          <w:rFonts w:ascii="Calibri" w:hAnsi="Calibri" w:cs="Calibri"/>
        </w:rPr>
      </w:pPr>
    </w:p>
    <w:p w14:paraId="651EC0E8" w14:textId="77777777" w:rsidR="004B2C39" w:rsidRDefault="004B2C39" w:rsidP="00D13BD6">
      <w:pPr>
        <w:tabs>
          <w:tab w:val="left" w:pos="1791"/>
        </w:tabs>
        <w:ind w:left="720"/>
        <w:rPr>
          <w:rFonts w:ascii="Calibri" w:hAnsi="Calibri" w:cs="Calibri"/>
          <w:i/>
          <w:iCs/>
        </w:rPr>
      </w:pPr>
    </w:p>
    <w:p w14:paraId="67FB42CF" w14:textId="77777777" w:rsidR="004B2C39" w:rsidRDefault="004B2C39" w:rsidP="00D13BD6">
      <w:pPr>
        <w:tabs>
          <w:tab w:val="left" w:pos="1791"/>
        </w:tabs>
        <w:ind w:left="720"/>
        <w:rPr>
          <w:rFonts w:ascii="Calibri" w:hAnsi="Calibri" w:cs="Calibri"/>
          <w:i/>
          <w:iCs/>
        </w:rPr>
      </w:pPr>
    </w:p>
    <w:p w14:paraId="3CDD8377" w14:textId="77777777" w:rsidR="004635DE" w:rsidRDefault="004635DE" w:rsidP="00D13BD6">
      <w:pPr>
        <w:tabs>
          <w:tab w:val="left" w:pos="1791"/>
        </w:tabs>
        <w:ind w:left="720"/>
        <w:rPr>
          <w:rFonts w:ascii="Calibri" w:hAnsi="Calibri" w:cs="Calibri"/>
          <w:i/>
          <w:iCs/>
        </w:rPr>
      </w:pPr>
    </w:p>
    <w:p w14:paraId="13E8F12E" w14:textId="77777777" w:rsidR="004635DE" w:rsidRDefault="004635DE" w:rsidP="00D13BD6">
      <w:pPr>
        <w:tabs>
          <w:tab w:val="left" w:pos="1791"/>
        </w:tabs>
        <w:ind w:left="720"/>
        <w:rPr>
          <w:rFonts w:ascii="Calibri" w:hAnsi="Calibri" w:cs="Calibri"/>
          <w:i/>
          <w:iCs/>
        </w:rPr>
      </w:pPr>
    </w:p>
    <w:p w14:paraId="45522B93" w14:textId="77777777" w:rsidR="004635DE" w:rsidRPr="00D13BD6" w:rsidRDefault="004635DE" w:rsidP="00D13BD6">
      <w:pPr>
        <w:tabs>
          <w:tab w:val="left" w:pos="1791"/>
        </w:tabs>
        <w:ind w:left="720"/>
        <w:rPr>
          <w:rFonts w:ascii="Calibri" w:hAnsi="Calibri" w:cs="Calibri"/>
          <w:i/>
          <w:iCs/>
        </w:rPr>
      </w:pPr>
    </w:p>
    <w:p w14:paraId="64DF9AF9" w14:textId="460DB86B" w:rsidR="00674D58" w:rsidRPr="003A6A39" w:rsidRDefault="00316BCD" w:rsidP="003A6A3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Unit</w:t>
      </w:r>
      <w:r w:rsidR="003C22D9">
        <w:rPr>
          <w:rFonts w:ascii="Calibri" w:hAnsi="Calibri" w:cs="Calibri"/>
          <w:b/>
          <w:bCs/>
          <w:color w:val="1A2E5A"/>
          <w:sz w:val="32"/>
          <w:szCs w:val="32"/>
        </w:rPr>
        <w:t xml:space="preserve"> Testing</w:t>
      </w:r>
    </w:p>
    <w:p w14:paraId="1319BFE6" w14:textId="444A287B" w:rsidR="00E054A2" w:rsidRDefault="00316BCD" w:rsidP="00FF7532">
      <w:pPr>
        <w:tabs>
          <w:tab w:val="left" w:pos="1791"/>
        </w:tabs>
        <w:rPr>
          <w:rFonts w:ascii="Calibri" w:hAnsi="Calibri" w:cs="Calibri"/>
          <w:color w:val="1A1A1A"/>
        </w:rPr>
      </w:pPr>
      <w:r>
        <w:rPr>
          <w:rFonts w:ascii="Calibri" w:hAnsi="Calibri" w:cs="Calibri"/>
          <w:color w:val="1A1A1A"/>
        </w:rPr>
        <w:t xml:space="preserve">Section 3 </w:t>
      </w:r>
      <w:r w:rsidR="00E746D5" w:rsidRPr="00E746D5">
        <w:rPr>
          <w:rFonts w:ascii="Calibri" w:hAnsi="Calibri" w:cs="Calibri"/>
          <w:color w:val="1A1A1A"/>
        </w:rPr>
        <w:t xml:space="preserve">tests whether </w:t>
      </w:r>
      <w:r w:rsidR="00E746D5" w:rsidRPr="00E746D5">
        <w:rPr>
          <w:rFonts w:ascii="Calibri" w:hAnsi="Calibri" w:cs="Calibri"/>
          <w:i/>
          <w:iCs/>
          <w:color w:val="1A1A1A"/>
        </w:rPr>
        <w:t>data</w:t>
      </w:r>
      <w:r w:rsidR="00E746D5" w:rsidRPr="00E746D5">
        <w:rPr>
          <w:rFonts w:ascii="Calibri" w:hAnsi="Calibri" w:cs="Calibri"/>
          <w:color w:val="1A1A1A"/>
        </w:rPr>
        <w:t xml:space="preserve"> is correct on every run. Unit tests test whether the </w:t>
      </w:r>
      <w:r w:rsidR="00E746D5" w:rsidRPr="00E746D5">
        <w:rPr>
          <w:rFonts w:ascii="Calibri" w:hAnsi="Calibri" w:cs="Calibri"/>
          <w:i/>
          <w:iCs/>
          <w:color w:val="1A1A1A"/>
        </w:rPr>
        <w:t>logic</w:t>
      </w:r>
      <w:r w:rsidR="00E746D5" w:rsidRPr="00E746D5">
        <w:rPr>
          <w:rFonts w:ascii="Calibri" w:hAnsi="Calibri" w:cs="Calibri"/>
          <w:color w:val="1A1A1A"/>
        </w:rPr>
        <w:t xml:space="preserve"> is correct, using small synthetic inputs where the right answer is already known. They catch the failure that data tests cannot: logic that is wrong but produces plausible output, such as the wrong customer linked to the right-looking record.</w:t>
      </w:r>
    </w:p>
    <w:p w14:paraId="37793341" w14:textId="1FE609E9" w:rsidR="00E746D5" w:rsidRDefault="00E746D5" w:rsidP="00FF7532">
      <w:pPr>
        <w:tabs>
          <w:tab w:val="left" w:pos="1791"/>
        </w:tabs>
        <w:rPr>
          <w:rFonts w:ascii="Calibri" w:hAnsi="Calibri" w:cs="Calibri"/>
          <w:color w:val="1A1A1A"/>
        </w:rPr>
      </w:pPr>
      <w:r w:rsidRPr="00E746D5">
        <w:rPr>
          <w:rFonts w:ascii="Calibri" w:hAnsi="Calibri" w:cs="Calibri"/>
          <w:b/>
          <w:bCs/>
          <w:color w:val="1A1A1A"/>
        </w:rPr>
        <w:t>Tooling and limits.</w:t>
      </w:r>
      <w:r w:rsidRPr="00E746D5">
        <w:rPr>
          <w:rFonts w:ascii="Calibri" w:hAnsi="Calibri" w:cs="Calibri"/>
          <w:color w:val="1A1A1A"/>
        </w:rPr>
        <w:t xml:space="preserve"> dbt native unit tests (dbt 1.8+) support SQL models only, not snapshots, seeds or sources. They run in development and CI, not in production, since fixed inputs add nothing on live runs. All test inputs are synthetic, consistent with MET-001's rule on sample data. Fabric adapter support is to be verified during initial dbt setup.</w:t>
      </w:r>
    </w:p>
    <w:p w14:paraId="209797B3" w14:textId="4CF7472C" w:rsidR="00E746D5" w:rsidRDefault="00E746D5" w:rsidP="00FF7532">
      <w:pPr>
        <w:tabs>
          <w:tab w:val="left" w:pos="1791"/>
        </w:tabs>
        <w:rPr>
          <w:rFonts w:ascii="Calibri" w:hAnsi="Calibri" w:cs="Calibri"/>
          <w:color w:val="1A1A1A"/>
        </w:rPr>
      </w:pPr>
      <w:r>
        <w:rPr>
          <w:rFonts w:ascii="Calibri" w:hAnsi="Calibri" w:cs="Calibri"/>
          <w:color w:val="1A1A1A"/>
        </w:rPr>
        <w:t>Identity resolution</w:t>
      </w:r>
      <w:r w:rsidR="00E8338F">
        <w:rPr>
          <w:rFonts w:ascii="Calibri" w:hAnsi="Calibri" w:cs="Calibri"/>
          <w:color w:val="1A1A1A"/>
        </w:rPr>
        <w:t xml:space="preserve"> (STM-001 section 4.3, ADR-002)</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846"/>
        <w:gridCol w:w="4252"/>
        <w:gridCol w:w="5358"/>
      </w:tblGrid>
      <w:tr w:rsidR="00E8338F" w:rsidRPr="00FA5208" w14:paraId="674DAD6A" w14:textId="77777777" w:rsidTr="00FA5208">
        <w:tc>
          <w:tcPr>
            <w:tcW w:w="846" w:type="dxa"/>
            <w:shd w:val="clear" w:color="auto" w:fill="1A2E5A"/>
          </w:tcPr>
          <w:p w14:paraId="07E8ABE7" w14:textId="1DF0D29B" w:rsidR="00E8338F" w:rsidRPr="00FA5208" w:rsidRDefault="00E8338F" w:rsidP="00FF7532">
            <w:pPr>
              <w:tabs>
                <w:tab w:val="left" w:pos="1791"/>
              </w:tabs>
              <w:rPr>
                <w:rFonts w:ascii="Calibri" w:hAnsi="Calibri" w:cs="Calibri"/>
                <w:b/>
                <w:bCs/>
                <w:color w:val="FFFFFF" w:themeColor="background1"/>
                <w:sz w:val="20"/>
                <w:szCs w:val="20"/>
              </w:rPr>
            </w:pPr>
            <w:r w:rsidRPr="00FA5208">
              <w:rPr>
                <w:rFonts w:ascii="Calibri" w:hAnsi="Calibri" w:cs="Calibri"/>
                <w:b/>
                <w:bCs/>
                <w:color w:val="FFFFFF" w:themeColor="background1"/>
                <w:sz w:val="20"/>
                <w:szCs w:val="20"/>
              </w:rPr>
              <w:t>Case</w:t>
            </w:r>
          </w:p>
        </w:tc>
        <w:tc>
          <w:tcPr>
            <w:tcW w:w="4252" w:type="dxa"/>
            <w:shd w:val="clear" w:color="auto" w:fill="1A2E5A"/>
          </w:tcPr>
          <w:p w14:paraId="04177F4F" w14:textId="46C55C31" w:rsidR="00E8338F" w:rsidRPr="00FA5208" w:rsidRDefault="00E8338F" w:rsidP="00FF7532">
            <w:pPr>
              <w:tabs>
                <w:tab w:val="left" w:pos="1791"/>
              </w:tabs>
              <w:rPr>
                <w:rFonts w:ascii="Calibri" w:hAnsi="Calibri" w:cs="Calibri"/>
                <w:b/>
                <w:bCs/>
                <w:color w:val="FFFFFF" w:themeColor="background1"/>
                <w:sz w:val="20"/>
                <w:szCs w:val="20"/>
              </w:rPr>
            </w:pPr>
            <w:r w:rsidRPr="00FA5208">
              <w:rPr>
                <w:rFonts w:ascii="Calibri" w:hAnsi="Calibri" w:cs="Calibri"/>
                <w:b/>
                <w:bCs/>
                <w:color w:val="FFFFFF" w:themeColor="background1"/>
                <w:sz w:val="20"/>
                <w:szCs w:val="20"/>
              </w:rPr>
              <w:t>Input</w:t>
            </w:r>
          </w:p>
        </w:tc>
        <w:tc>
          <w:tcPr>
            <w:tcW w:w="5358" w:type="dxa"/>
            <w:shd w:val="clear" w:color="auto" w:fill="1A2E5A"/>
          </w:tcPr>
          <w:p w14:paraId="147BAAA1" w14:textId="20CCE081" w:rsidR="00E8338F" w:rsidRPr="00FA5208" w:rsidRDefault="00E8338F" w:rsidP="00FF7532">
            <w:pPr>
              <w:tabs>
                <w:tab w:val="left" w:pos="1791"/>
              </w:tabs>
              <w:rPr>
                <w:rFonts w:ascii="Calibri" w:hAnsi="Calibri" w:cs="Calibri"/>
                <w:b/>
                <w:bCs/>
                <w:color w:val="FFFFFF" w:themeColor="background1"/>
                <w:sz w:val="20"/>
                <w:szCs w:val="20"/>
              </w:rPr>
            </w:pPr>
            <w:r w:rsidRPr="00FA5208">
              <w:rPr>
                <w:rFonts w:ascii="Calibri" w:hAnsi="Calibri" w:cs="Calibri"/>
                <w:b/>
                <w:bCs/>
                <w:color w:val="FFFFFF" w:themeColor="background1"/>
                <w:sz w:val="20"/>
                <w:szCs w:val="20"/>
              </w:rPr>
              <w:t>Expected result</w:t>
            </w:r>
          </w:p>
        </w:tc>
      </w:tr>
      <w:tr w:rsidR="00E8338F" w14:paraId="2B0970D9" w14:textId="77777777" w:rsidTr="00FA5208">
        <w:tc>
          <w:tcPr>
            <w:tcW w:w="846" w:type="dxa"/>
          </w:tcPr>
          <w:p w14:paraId="2A02ADED" w14:textId="6ECD85A2"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1</w:t>
            </w:r>
          </w:p>
        </w:tc>
        <w:tc>
          <w:tcPr>
            <w:tcW w:w="4252" w:type="dxa"/>
          </w:tcPr>
          <w:p w14:paraId="43D71E96" w14:textId="0102C21C"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Same ID number, name spelled differently</w:t>
            </w:r>
          </w:p>
        </w:tc>
        <w:tc>
          <w:tcPr>
            <w:tcW w:w="5358" w:type="dxa"/>
          </w:tcPr>
          <w:p w14:paraId="2EBD30E4" w14:textId="786DE1A1"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Matched, tier 1 (deterministic)</w:t>
            </w:r>
          </w:p>
        </w:tc>
      </w:tr>
      <w:tr w:rsidR="00E8338F" w14:paraId="31D2737C" w14:textId="77777777" w:rsidTr="00FA5208">
        <w:tc>
          <w:tcPr>
            <w:tcW w:w="846" w:type="dxa"/>
            <w:shd w:val="clear" w:color="auto" w:fill="EEF1F8"/>
          </w:tcPr>
          <w:p w14:paraId="243AFC64" w14:textId="76F9B04D"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2</w:t>
            </w:r>
          </w:p>
        </w:tc>
        <w:tc>
          <w:tcPr>
            <w:tcW w:w="4252" w:type="dxa"/>
            <w:shd w:val="clear" w:color="auto" w:fill="EEF1F8"/>
          </w:tcPr>
          <w:p w14:paraId="05F14DB7" w14:textId="2640AAE5"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ID number missing on one or both records; same first name + surname + phone</w:t>
            </w:r>
          </w:p>
        </w:tc>
        <w:tc>
          <w:tcPr>
            <w:tcW w:w="5358" w:type="dxa"/>
            <w:shd w:val="clear" w:color="auto" w:fill="EEF1F8"/>
          </w:tcPr>
          <w:p w14:paraId="153F209A" w14:textId="12C5DB9B"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Matched, high confidence</w:t>
            </w:r>
          </w:p>
        </w:tc>
      </w:tr>
      <w:tr w:rsidR="00E8338F" w14:paraId="63646404" w14:textId="77777777" w:rsidTr="00FA5208">
        <w:tc>
          <w:tcPr>
            <w:tcW w:w="846" w:type="dxa"/>
          </w:tcPr>
          <w:p w14:paraId="71A53715" w14:textId="63ED6F4F"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3</w:t>
            </w:r>
          </w:p>
        </w:tc>
        <w:tc>
          <w:tcPr>
            <w:tcW w:w="4252" w:type="dxa"/>
          </w:tcPr>
          <w:p w14:paraId="6A3F1511" w14:textId="4802AD61"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Same email + first name only</w:t>
            </w:r>
          </w:p>
        </w:tc>
        <w:tc>
          <w:tcPr>
            <w:tcW w:w="5358" w:type="dxa"/>
          </w:tcPr>
          <w:p w14:paraId="11181182" w14:textId="59C4FA6C"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Matched, medium confidence</w:t>
            </w:r>
          </w:p>
        </w:tc>
      </w:tr>
      <w:tr w:rsidR="00E8338F" w14:paraId="3665FA9C" w14:textId="77777777" w:rsidTr="00FA5208">
        <w:tc>
          <w:tcPr>
            <w:tcW w:w="846" w:type="dxa"/>
            <w:shd w:val="clear" w:color="auto" w:fill="EEF1F8"/>
          </w:tcPr>
          <w:p w14:paraId="1D5DEBB6" w14:textId="26D414EC"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4</w:t>
            </w:r>
          </w:p>
        </w:tc>
        <w:tc>
          <w:tcPr>
            <w:tcW w:w="4252" w:type="dxa"/>
            <w:shd w:val="clear" w:color="auto" w:fill="EEF1F8"/>
          </w:tcPr>
          <w:p w14:paraId="37285B11" w14:textId="264576F0"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Same phone + first name only</w:t>
            </w:r>
          </w:p>
        </w:tc>
        <w:tc>
          <w:tcPr>
            <w:tcW w:w="5358" w:type="dxa"/>
            <w:shd w:val="clear" w:color="auto" w:fill="EEF1F8"/>
          </w:tcPr>
          <w:p w14:paraId="223A6CA0" w14:textId="6304997C"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Low confidence, flagged for human validation</w:t>
            </w:r>
          </w:p>
        </w:tc>
      </w:tr>
      <w:tr w:rsidR="00E8338F" w14:paraId="5B63FFA6" w14:textId="77777777" w:rsidTr="00FA5208">
        <w:tc>
          <w:tcPr>
            <w:tcW w:w="846" w:type="dxa"/>
          </w:tcPr>
          <w:p w14:paraId="014C0D44" w14:textId="313378CD" w:rsidR="00E8338F" w:rsidRPr="00FA5208" w:rsidRDefault="00E8338F"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5</w:t>
            </w:r>
          </w:p>
        </w:tc>
        <w:tc>
          <w:tcPr>
            <w:tcW w:w="4252" w:type="dxa"/>
          </w:tcPr>
          <w:p w14:paraId="5DA58DF8" w14:textId="5C4BDDF2" w:rsidR="00E8338F" w:rsidRPr="00FA5208" w:rsidRDefault="001B4DF9"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Different ID numbers; same name and phone</w:t>
            </w:r>
          </w:p>
        </w:tc>
        <w:tc>
          <w:tcPr>
            <w:tcW w:w="5358" w:type="dxa"/>
          </w:tcPr>
          <w:p w14:paraId="334439A3" w14:textId="0C3C1594" w:rsidR="00E8338F" w:rsidRPr="00FA5208" w:rsidRDefault="001B4DF9" w:rsidP="00FF7532">
            <w:pPr>
              <w:tabs>
                <w:tab w:val="left" w:pos="1791"/>
              </w:tabs>
              <w:rPr>
                <w:rFonts w:ascii="Calibri" w:hAnsi="Calibri" w:cs="Calibri"/>
                <w:color w:val="1A1A1A"/>
                <w:sz w:val="20"/>
                <w:szCs w:val="20"/>
              </w:rPr>
            </w:pPr>
            <w:r w:rsidRPr="00FA5208">
              <w:rPr>
                <w:rFonts w:ascii="Calibri" w:hAnsi="Calibri" w:cs="Calibri"/>
                <w:color w:val="1A1A1A"/>
                <w:sz w:val="20"/>
                <w:szCs w:val="20"/>
              </w:rPr>
              <w:t>Not merged; flagged for review</w:t>
            </w:r>
          </w:p>
        </w:tc>
      </w:tr>
    </w:tbl>
    <w:p w14:paraId="486F3506" w14:textId="0868B9C5" w:rsidR="00E8338F" w:rsidRDefault="00E8338F" w:rsidP="00FF7532">
      <w:pPr>
        <w:tabs>
          <w:tab w:val="left" w:pos="1791"/>
        </w:tabs>
        <w:rPr>
          <w:rFonts w:ascii="Calibri" w:hAnsi="Calibri" w:cs="Calibri"/>
          <w:color w:val="1A1A1A"/>
        </w:rPr>
      </w:pPr>
    </w:p>
    <w:p w14:paraId="4E1A6580" w14:textId="047DA34F" w:rsidR="001B4DF9" w:rsidRDefault="001B4DF9" w:rsidP="00FF7532">
      <w:pPr>
        <w:tabs>
          <w:tab w:val="left" w:pos="1791"/>
        </w:tabs>
        <w:rPr>
          <w:rFonts w:ascii="Calibri" w:hAnsi="Calibri" w:cs="Calibri"/>
          <w:color w:val="1A1A1A"/>
        </w:rPr>
      </w:pPr>
      <w:r w:rsidRPr="001B4DF9">
        <w:rPr>
          <w:rFonts w:ascii="Calibri" w:hAnsi="Calibri" w:cs="Calibri"/>
          <w:color w:val="1A1A1A"/>
        </w:rPr>
        <w:t>Case 5 is a proposed rule not specified in STM-001: conflicting ID numbers are treated as evidence of different people, since wrongly merging two customers' contact history creates POPIA risk (e.g. an opt-out landing on the wrong person). Pending ADR-002 sign-off.</w:t>
      </w:r>
    </w:p>
    <w:p w14:paraId="221AF22E" w14:textId="66670882" w:rsidR="001B4DF9" w:rsidRDefault="001B4DF9" w:rsidP="00FF7532">
      <w:pPr>
        <w:tabs>
          <w:tab w:val="left" w:pos="1791"/>
        </w:tabs>
        <w:rPr>
          <w:rFonts w:ascii="Calibri" w:hAnsi="Calibri" w:cs="Calibri"/>
          <w:color w:val="1A1A1A"/>
        </w:rPr>
      </w:pPr>
      <w:r w:rsidRPr="001B4DF9">
        <w:rPr>
          <w:rFonts w:ascii="Calibri" w:hAnsi="Calibri" w:cs="Calibri"/>
          <w:i/>
          <w:iCs/>
          <w:color w:val="1A1A1A"/>
        </w:rPr>
        <w:t>SCD Type 2 (six dimensions).</w:t>
      </w:r>
      <w:r w:rsidRPr="001B4DF9">
        <w:rPr>
          <w:rFonts w:ascii="Calibri" w:hAnsi="Calibri" w:cs="Calibri"/>
          <w:color w:val="1A1A1A"/>
        </w:rPr>
        <w:t xml:space="preserve"> dbt snapshots cannot be unit tested natively, and their internal logic is </w:t>
      </w:r>
      <w:proofErr w:type="spellStart"/>
      <w:r w:rsidRPr="001B4DF9">
        <w:rPr>
          <w:rFonts w:ascii="Calibri" w:hAnsi="Calibri" w:cs="Calibri"/>
          <w:color w:val="1A1A1A"/>
        </w:rPr>
        <w:t>dbt's</w:t>
      </w:r>
      <w:proofErr w:type="spellEnd"/>
      <w:r w:rsidRPr="001B4DF9">
        <w:rPr>
          <w:rFonts w:ascii="Calibri" w:hAnsi="Calibri" w:cs="Calibri"/>
          <w:color w:val="1A1A1A"/>
        </w:rPr>
        <w:t xml:space="preserve"> own. The risk is configuration, so it is tested by running synthetic data through the snapshot in the dev environment: changing a watched attribute must close the old row and create a new current row; changing an unwatched column must create no new row. These run as ordinary dbt tests.</w:t>
      </w:r>
    </w:p>
    <w:p w14:paraId="417819FC" w14:textId="1D932E07" w:rsidR="001B4DF9" w:rsidRDefault="001B4DF9" w:rsidP="00FF7532">
      <w:pPr>
        <w:tabs>
          <w:tab w:val="left" w:pos="1791"/>
        </w:tabs>
        <w:rPr>
          <w:rFonts w:ascii="Calibri" w:hAnsi="Calibri" w:cs="Calibri"/>
          <w:color w:val="1A1A1A"/>
        </w:rPr>
      </w:pPr>
      <w:r w:rsidRPr="001B4DF9">
        <w:rPr>
          <w:rFonts w:ascii="Calibri" w:hAnsi="Calibri" w:cs="Calibri"/>
          <w:i/>
          <w:iCs/>
          <w:color w:val="1A1A1A"/>
        </w:rPr>
        <w:t>Duration calculations</w:t>
      </w:r>
      <w:r w:rsidRPr="001B4DF9">
        <w:rPr>
          <w:rFonts w:ascii="Calibri" w:hAnsi="Calibri" w:cs="Calibri"/>
          <w:color w:val="1A1A1A"/>
        </w:rPr>
        <w:t xml:space="preserve"> in the accumulating snapshots (</w:t>
      </w:r>
      <w:proofErr w:type="spellStart"/>
      <w:r w:rsidRPr="001B4DF9">
        <w:rPr>
          <w:rFonts w:ascii="Calibri" w:hAnsi="Calibri" w:cs="Calibri"/>
          <w:b/>
          <w:bCs/>
          <w:color w:val="1A1A1A"/>
        </w:rPr>
        <w:t>days_to_pick</w:t>
      </w:r>
      <w:proofErr w:type="spellEnd"/>
      <w:r w:rsidRPr="001B4DF9">
        <w:rPr>
          <w:rFonts w:ascii="Calibri" w:hAnsi="Calibri" w:cs="Calibri"/>
          <w:color w:val="1A1A1A"/>
        </w:rPr>
        <w:t xml:space="preserve">, </w:t>
      </w:r>
      <w:proofErr w:type="spellStart"/>
      <w:r w:rsidRPr="001B4DF9">
        <w:rPr>
          <w:rFonts w:ascii="Calibri" w:hAnsi="Calibri" w:cs="Calibri"/>
          <w:b/>
          <w:bCs/>
          <w:color w:val="1A1A1A"/>
        </w:rPr>
        <w:t>days_to_dispatch</w:t>
      </w:r>
      <w:proofErr w:type="spellEnd"/>
      <w:r w:rsidRPr="001B4DF9">
        <w:rPr>
          <w:rFonts w:ascii="Calibri" w:hAnsi="Calibri" w:cs="Calibri"/>
          <w:color w:val="1A1A1A"/>
        </w:rPr>
        <w:t xml:space="preserve">, </w:t>
      </w:r>
      <w:proofErr w:type="spellStart"/>
      <w:r w:rsidRPr="001B4DF9">
        <w:rPr>
          <w:rFonts w:ascii="Calibri" w:hAnsi="Calibri" w:cs="Calibri"/>
          <w:b/>
          <w:bCs/>
          <w:color w:val="1A1A1A"/>
        </w:rPr>
        <w:t>days_to_receipt</w:t>
      </w:r>
      <w:proofErr w:type="spellEnd"/>
      <w:r w:rsidRPr="001B4DF9">
        <w:rPr>
          <w:rFonts w:ascii="Calibri" w:hAnsi="Calibri" w:cs="Calibri"/>
          <w:color w:val="1A1A1A"/>
        </w:rPr>
        <w:t xml:space="preserve">, </w:t>
      </w:r>
      <w:proofErr w:type="spellStart"/>
      <w:r w:rsidRPr="001B4DF9">
        <w:rPr>
          <w:rFonts w:ascii="Calibri" w:hAnsi="Calibri" w:cs="Calibri"/>
          <w:b/>
          <w:bCs/>
          <w:color w:val="1A1A1A"/>
        </w:rPr>
        <w:t>total_days_pipeline</w:t>
      </w:r>
      <w:proofErr w:type="spellEnd"/>
      <w:r w:rsidRPr="001B4DF9">
        <w:rPr>
          <w:rFonts w:ascii="Calibri" w:hAnsi="Calibri" w:cs="Calibri"/>
          <w:color w:val="1A1A1A"/>
        </w:rPr>
        <w:t xml:space="preserve"> and equivalents): correct day counts, and NULL where a milestone date is not yet populated.</w:t>
      </w:r>
    </w:p>
    <w:p w14:paraId="74E06D42" w14:textId="1CD47ED2" w:rsidR="00E746D5" w:rsidRDefault="001B4DF9" w:rsidP="00FF7532">
      <w:pPr>
        <w:tabs>
          <w:tab w:val="left" w:pos="1791"/>
        </w:tabs>
        <w:rPr>
          <w:rFonts w:ascii="Calibri" w:hAnsi="Calibri" w:cs="Calibri"/>
          <w:color w:val="1A1A1A"/>
        </w:rPr>
      </w:pPr>
      <w:r w:rsidRPr="001B4DF9">
        <w:rPr>
          <w:rFonts w:ascii="Calibri" w:hAnsi="Calibri" w:cs="Calibri"/>
          <w:i/>
          <w:iCs/>
          <w:color w:val="1A1A1A"/>
        </w:rPr>
        <w:t>Contact-count logic</w:t>
      </w:r>
      <w:r w:rsidRPr="001B4DF9">
        <w:rPr>
          <w:rFonts w:ascii="Calibri" w:hAnsi="Calibri" w:cs="Calibri"/>
          <w:color w:val="1A1A1A"/>
        </w:rPr>
        <w:t xml:space="preserve"> (FactContactHistory), where computed in a dbt model: the 4-contact monthly cap is counted correctly, including suppressed attempts, at month boundaries.</w:t>
      </w:r>
    </w:p>
    <w:p w14:paraId="442870A5" w14:textId="28DDEC97" w:rsidR="001B4DF9" w:rsidRDefault="001B4DF9" w:rsidP="00FF7532">
      <w:pPr>
        <w:tabs>
          <w:tab w:val="left" w:pos="1791"/>
        </w:tabs>
        <w:rPr>
          <w:rFonts w:ascii="Calibri" w:hAnsi="Calibri" w:cs="Calibri"/>
          <w:color w:val="1A1A1A"/>
        </w:rPr>
      </w:pPr>
      <w:r w:rsidRPr="001B4DF9">
        <w:rPr>
          <w:rFonts w:ascii="Calibri" w:hAnsi="Calibri" w:cs="Calibri"/>
          <w:b/>
          <w:bCs/>
          <w:color w:val="1A1A1A"/>
        </w:rPr>
        <w:t>Out of scope for unit tests.</w:t>
      </w:r>
      <w:r w:rsidRPr="001B4DF9">
        <w:rPr>
          <w:rFonts w:ascii="Calibri" w:hAnsi="Calibri" w:cs="Calibri"/>
          <w:color w:val="1A1A1A"/>
        </w:rPr>
        <w:t xml:space="preserve"> Opt-out propagation ("success means all four systems confirmed") lives in the ADF pipeline, not a SQL model, so it is tested end-to-end with Priya's team (Section 7). LLM-based PDF extraction is Python, not SQL, so it is covered by the spot-check process flagged in DID-001.</w:t>
      </w:r>
    </w:p>
    <w:p w14:paraId="20B57D6F" w14:textId="77777777" w:rsidR="00FF7532" w:rsidRDefault="00FF7532" w:rsidP="00FF7532">
      <w:pPr>
        <w:tabs>
          <w:tab w:val="left" w:pos="1791"/>
        </w:tabs>
        <w:rPr>
          <w:rFonts w:ascii="Calibri" w:hAnsi="Calibri" w:cs="Calibri"/>
          <w:color w:val="1A1A1A"/>
        </w:rPr>
      </w:pPr>
    </w:p>
    <w:p w14:paraId="5268ACF6" w14:textId="01B6DC01" w:rsidR="00FA5208" w:rsidRPr="00430476" w:rsidRDefault="00FA5208" w:rsidP="00FA5208">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Reconciliation Testing</w:t>
      </w:r>
    </w:p>
    <w:p w14:paraId="3ED026AE" w14:textId="48593C82" w:rsidR="00FA5208" w:rsidRDefault="0097391D" w:rsidP="00FF7532">
      <w:pPr>
        <w:tabs>
          <w:tab w:val="left" w:pos="1791"/>
        </w:tabs>
        <w:rPr>
          <w:rFonts w:ascii="Calibri" w:hAnsi="Calibri" w:cs="Calibri"/>
          <w:color w:val="1A1A1A"/>
        </w:rPr>
      </w:pPr>
      <w:r>
        <w:rPr>
          <w:rFonts w:ascii="Calibri" w:hAnsi="Calibri" w:cs="Calibri"/>
          <w:color w:val="1A1A1A"/>
        </w:rPr>
        <w:t xml:space="preserve">DID-001 Section 7 defines </w:t>
      </w:r>
      <w:r w:rsidRPr="0097391D">
        <w:rPr>
          <w:rFonts w:ascii="Calibri" w:hAnsi="Calibri" w:cs="Calibri"/>
          <w:color w:val="1A1A1A"/>
        </w:rPr>
        <w:t>the reconciliation controls that run on every load. This section tests that those controls actually detect errors and halt the pipeline. A control that has never been seen to fail is unproven.</w:t>
      </w:r>
    </w:p>
    <w:p w14:paraId="753892C6" w14:textId="71EE4A2D" w:rsidR="0097391D" w:rsidRDefault="0097391D" w:rsidP="00FF7532">
      <w:pPr>
        <w:tabs>
          <w:tab w:val="left" w:pos="1791"/>
        </w:tabs>
        <w:rPr>
          <w:rFonts w:ascii="Calibri" w:hAnsi="Calibri" w:cs="Calibri"/>
          <w:color w:val="1A1A1A"/>
        </w:rPr>
      </w:pPr>
      <w:r w:rsidRPr="0097391D">
        <w:rPr>
          <w:rFonts w:ascii="Calibri" w:hAnsi="Calibri" w:cs="Calibri"/>
          <w:b/>
          <w:bCs/>
          <w:color w:val="1A1A1A"/>
        </w:rPr>
        <w:t>Principle</w:t>
      </w:r>
      <w:r>
        <w:rPr>
          <w:rFonts w:ascii="Calibri" w:hAnsi="Calibri" w:cs="Calibri"/>
          <w:color w:val="1A1A1A"/>
        </w:rPr>
        <w:t xml:space="preserve">. </w:t>
      </w:r>
      <w:r w:rsidRPr="0097391D">
        <w:rPr>
          <w:rFonts w:ascii="Calibri" w:hAnsi="Calibri" w:cs="Calibri"/>
          <w:color w:val="1A1A1A"/>
        </w:rPr>
        <w:t xml:space="preserve">Defects are planted </w:t>
      </w:r>
      <w:r w:rsidRPr="0097391D">
        <w:rPr>
          <w:rFonts w:ascii="Calibri" w:hAnsi="Calibri" w:cs="Calibri"/>
          <w:i/>
          <w:iCs/>
          <w:color w:val="1A1A1A"/>
        </w:rPr>
        <w:t>between</w:t>
      </w:r>
      <w:r w:rsidRPr="0097391D">
        <w:rPr>
          <w:rFonts w:ascii="Calibri" w:hAnsi="Calibri" w:cs="Calibri"/>
          <w:color w:val="1A1A1A"/>
        </w:rPr>
        <w:t xml:space="preserve"> the layers being compared, never upstream of the baseline. An upstream defect is inherited by every layer and passes reconciliation, so it belongs to the data tests in Section 3.</w:t>
      </w:r>
    </w:p>
    <w:p w14:paraId="0F3A94CF" w14:textId="1CB17824" w:rsidR="0097391D" w:rsidRDefault="0097391D" w:rsidP="0097391D">
      <w:pPr>
        <w:tabs>
          <w:tab w:val="left" w:pos="1791"/>
        </w:tabs>
        <w:rPr>
          <w:rFonts w:ascii="Calibri" w:hAnsi="Calibri" w:cs="Calibri"/>
          <w:color w:val="1A1A1A"/>
        </w:rPr>
      </w:pPr>
      <w:r w:rsidRPr="0097391D">
        <w:rPr>
          <w:rFonts w:ascii="Calibri" w:hAnsi="Calibri" w:cs="Calibri"/>
          <w:b/>
          <w:bCs/>
          <w:color w:val="1A1A1A"/>
        </w:rPr>
        <w:t>Three legs are tested</w:t>
      </w:r>
      <w:r>
        <w:rPr>
          <w:rFonts w:ascii="Calibri" w:hAnsi="Calibri" w:cs="Calibri"/>
          <w:color w:val="1A1A1A"/>
        </w:rPr>
        <w:t>:</w:t>
      </w:r>
    </w:p>
    <w:p w14:paraId="35F78077" w14:textId="461E482F" w:rsidR="0097391D" w:rsidRDefault="0097391D" w:rsidP="0097391D">
      <w:pPr>
        <w:pStyle w:val="ListParagraph"/>
        <w:numPr>
          <w:ilvl w:val="0"/>
          <w:numId w:val="26"/>
        </w:numPr>
        <w:tabs>
          <w:tab w:val="left" w:pos="1791"/>
        </w:tabs>
        <w:rPr>
          <w:rFonts w:ascii="Calibri" w:hAnsi="Calibri" w:cs="Calibri"/>
          <w:color w:val="1A1A1A"/>
        </w:rPr>
      </w:pPr>
      <w:r w:rsidRPr="0097391D">
        <w:rPr>
          <w:rFonts w:ascii="Calibri" w:hAnsi="Calibri" w:cs="Calibri"/>
          <w:b/>
          <w:bCs/>
          <w:color w:val="1A1A1A"/>
        </w:rPr>
        <w:t>Source to Bronze</w:t>
      </w:r>
      <w:r>
        <w:rPr>
          <w:rFonts w:ascii="Calibri" w:hAnsi="Calibri" w:cs="Calibri"/>
          <w:color w:val="1A1A1A"/>
        </w:rPr>
        <w:t xml:space="preserve">: </w:t>
      </w:r>
      <w:r w:rsidRPr="0097391D">
        <w:rPr>
          <w:rFonts w:ascii="Calibri" w:hAnsi="Calibri" w:cs="Calibri"/>
          <w:color w:val="1A1A1A"/>
        </w:rPr>
        <w:t>in test, Bronze is compared to the generator</w:t>
      </w:r>
      <w:r>
        <w:rPr>
          <w:rFonts w:ascii="Calibri" w:hAnsi="Calibri" w:cs="Calibri"/>
          <w:color w:val="1A1A1A"/>
        </w:rPr>
        <w:t>’</w:t>
      </w:r>
      <w:r w:rsidRPr="0097391D">
        <w:rPr>
          <w:rFonts w:ascii="Calibri" w:hAnsi="Calibri" w:cs="Calibri"/>
          <w:color w:val="1A1A1A"/>
        </w:rPr>
        <w:t>s answer key (independent counts and control totals, computed by separate code). In production, the source-side control total required by FR-FIN-002 is the baseline.</w:t>
      </w:r>
    </w:p>
    <w:p w14:paraId="6F4628C5" w14:textId="730CAE44" w:rsidR="0097391D" w:rsidRDefault="0097391D" w:rsidP="0097391D">
      <w:pPr>
        <w:pStyle w:val="ListParagraph"/>
        <w:numPr>
          <w:ilvl w:val="0"/>
          <w:numId w:val="26"/>
        </w:numPr>
        <w:tabs>
          <w:tab w:val="left" w:pos="1791"/>
        </w:tabs>
        <w:rPr>
          <w:rFonts w:ascii="Calibri" w:hAnsi="Calibri" w:cs="Calibri"/>
          <w:color w:val="1A1A1A"/>
        </w:rPr>
      </w:pPr>
      <w:r w:rsidRPr="0097391D">
        <w:rPr>
          <w:rFonts w:ascii="Calibri" w:hAnsi="Calibri" w:cs="Calibri"/>
          <w:b/>
          <w:bCs/>
          <w:color w:val="1A1A1A"/>
        </w:rPr>
        <w:lastRenderedPageBreak/>
        <w:t>Bronze to Silver</w:t>
      </w:r>
      <w:r>
        <w:rPr>
          <w:rFonts w:ascii="Calibri" w:hAnsi="Calibri" w:cs="Calibri"/>
          <w:color w:val="1A1A1A"/>
        </w:rPr>
        <w:t xml:space="preserve">: </w:t>
      </w:r>
      <w:r w:rsidRPr="0097391D">
        <w:rPr>
          <w:rFonts w:ascii="Calibri" w:hAnsi="Calibri" w:cs="Calibri"/>
          <w:color w:val="1A1A1A"/>
        </w:rPr>
        <w:t>Bronze count = Silver count + rejected rows. Rejected rows are logged to a reject table with a reason and never dropped silently.</w:t>
      </w:r>
    </w:p>
    <w:p w14:paraId="07DF4935" w14:textId="6FFE6D13" w:rsidR="0097391D" w:rsidRPr="0097391D" w:rsidRDefault="0097391D" w:rsidP="0097391D">
      <w:pPr>
        <w:pStyle w:val="ListParagraph"/>
        <w:numPr>
          <w:ilvl w:val="0"/>
          <w:numId w:val="26"/>
        </w:numPr>
        <w:tabs>
          <w:tab w:val="left" w:pos="1791"/>
        </w:tabs>
        <w:rPr>
          <w:rFonts w:ascii="Calibri" w:hAnsi="Calibri" w:cs="Calibri"/>
          <w:color w:val="1A1A1A"/>
        </w:rPr>
      </w:pPr>
      <w:r w:rsidRPr="0097391D">
        <w:rPr>
          <w:rFonts w:ascii="Calibri" w:hAnsi="Calibri" w:cs="Calibri"/>
          <w:b/>
          <w:bCs/>
          <w:color w:val="1A1A1A"/>
        </w:rPr>
        <w:t>Silver to Gold</w:t>
      </w:r>
      <w:r>
        <w:rPr>
          <w:rFonts w:ascii="Calibri" w:hAnsi="Calibri" w:cs="Calibri"/>
          <w:color w:val="1A1A1A"/>
        </w:rPr>
        <w:t xml:space="preserve">: </w:t>
      </w:r>
      <w:r w:rsidRPr="0097391D">
        <w:rPr>
          <w:rFonts w:ascii="Calibri" w:hAnsi="Calibri" w:cs="Calibri"/>
          <w:color w:val="1A1A1A"/>
        </w:rPr>
        <w:t>the method varies by table type, per DID-001 Section 7.</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421"/>
        <w:gridCol w:w="2835"/>
        <w:gridCol w:w="3685"/>
        <w:gridCol w:w="3515"/>
      </w:tblGrid>
      <w:tr w:rsidR="0097391D" w:rsidRPr="00A158B2" w14:paraId="6B0844E0" w14:textId="77777777" w:rsidTr="00A158B2">
        <w:tc>
          <w:tcPr>
            <w:tcW w:w="421" w:type="dxa"/>
            <w:shd w:val="clear" w:color="auto" w:fill="1A2E5A"/>
          </w:tcPr>
          <w:p w14:paraId="55DB7899" w14:textId="0ECA0419" w:rsidR="0097391D" w:rsidRPr="00A158B2" w:rsidRDefault="0097391D" w:rsidP="00CE0738">
            <w:pPr>
              <w:tabs>
                <w:tab w:val="left" w:pos="1791"/>
              </w:tabs>
              <w:rPr>
                <w:rFonts w:ascii="Calibri" w:hAnsi="Calibri" w:cs="Calibri"/>
                <w:b/>
                <w:bCs/>
                <w:color w:val="FFFFFF" w:themeColor="background1"/>
                <w:sz w:val="20"/>
                <w:szCs w:val="20"/>
              </w:rPr>
            </w:pPr>
            <w:r w:rsidRPr="00A158B2">
              <w:rPr>
                <w:rFonts w:ascii="Calibri" w:hAnsi="Calibri" w:cs="Calibri"/>
                <w:b/>
                <w:bCs/>
                <w:color w:val="FFFFFF" w:themeColor="background1"/>
                <w:sz w:val="20"/>
                <w:szCs w:val="20"/>
              </w:rPr>
              <w:t>#</w:t>
            </w:r>
          </w:p>
        </w:tc>
        <w:tc>
          <w:tcPr>
            <w:tcW w:w="2835" w:type="dxa"/>
            <w:shd w:val="clear" w:color="auto" w:fill="1A2E5A"/>
          </w:tcPr>
          <w:p w14:paraId="5FAE63EA" w14:textId="76C9E3D7" w:rsidR="0097391D" w:rsidRPr="00A158B2" w:rsidRDefault="0097391D" w:rsidP="00CE0738">
            <w:pPr>
              <w:tabs>
                <w:tab w:val="left" w:pos="1791"/>
              </w:tabs>
              <w:rPr>
                <w:rFonts w:ascii="Calibri" w:hAnsi="Calibri" w:cs="Calibri"/>
                <w:b/>
                <w:bCs/>
                <w:color w:val="FFFFFF" w:themeColor="background1"/>
                <w:sz w:val="20"/>
                <w:szCs w:val="20"/>
              </w:rPr>
            </w:pPr>
            <w:r w:rsidRPr="00A158B2">
              <w:rPr>
                <w:rFonts w:ascii="Calibri" w:hAnsi="Calibri" w:cs="Calibri"/>
                <w:b/>
                <w:bCs/>
                <w:color w:val="FFFFFF" w:themeColor="background1"/>
                <w:sz w:val="20"/>
                <w:szCs w:val="20"/>
              </w:rPr>
              <w:t>Table type</w:t>
            </w:r>
          </w:p>
        </w:tc>
        <w:tc>
          <w:tcPr>
            <w:tcW w:w="3685" w:type="dxa"/>
            <w:shd w:val="clear" w:color="auto" w:fill="1A2E5A"/>
          </w:tcPr>
          <w:p w14:paraId="403BFC26" w14:textId="7BB43EF9" w:rsidR="0097391D" w:rsidRPr="00A158B2" w:rsidRDefault="0097391D" w:rsidP="00CE0738">
            <w:pPr>
              <w:tabs>
                <w:tab w:val="left" w:pos="1791"/>
              </w:tabs>
              <w:rPr>
                <w:rFonts w:ascii="Calibri" w:hAnsi="Calibri" w:cs="Calibri"/>
                <w:b/>
                <w:bCs/>
                <w:color w:val="FFFFFF" w:themeColor="background1"/>
                <w:sz w:val="20"/>
                <w:szCs w:val="20"/>
              </w:rPr>
            </w:pPr>
            <w:r w:rsidRPr="00A158B2">
              <w:rPr>
                <w:rFonts w:ascii="Calibri" w:hAnsi="Calibri" w:cs="Calibri"/>
                <w:b/>
                <w:bCs/>
                <w:color w:val="FFFFFF" w:themeColor="background1"/>
                <w:sz w:val="20"/>
                <w:szCs w:val="20"/>
              </w:rPr>
              <w:t>Planted defect</w:t>
            </w:r>
          </w:p>
        </w:tc>
        <w:tc>
          <w:tcPr>
            <w:tcW w:w="3515" w:type="dxa"/>
            <w:shd w:val="clear" w:color="auto" w:fill="1A2E5A"/>
          </w:tcPr>
          <w:p w14:paraId="5845061C" w14:textId="0ACA4232" w:rsidR="0097391D" w:rsidRPr="00A158B2" w:rsidRDefault="0097391D" w:rsidP="00CE0738">
            <w:pPr>
              <w:tabs>
                <w:tab w:val="left" w:pos="1791"/>
              </w:tabs>
              <w:rPr>
                <w:rFonts w:ascii="Calibri" w:hAnsi="Calibri" w:cs="Calibri"/>
                <w:b/>
                <w:bCs/>
                <w:color w:val="FFFFFF" w:themeColor="background1"/>
                <w:sz w:val="20"/>
                <w:szCs w:val="20"/>
              </w:rPr>
            </w:pPr>
            <w:r w:rsidRPr="00A158B2">
              <w:rPr>
                <w:rFonts w:ascii="Calibri" w:hAnsi="Calibri" w:cs="Calibri"/>
                <w:b/>
                <w:bCs/>
                <w:color w:val="FFFFFF" w:themeColor="background1"/>
                <w:sz w:val="20"/>
                <w:szCs w:val="20"/>
              </w:rPr>
              <w:t>Check that must fail</w:t>
            </w:r>
          </w:p>
        </w:tc>
      </w:tr>
      <w:tr w:rsidR="0097391D" w14:paraId="34D6136B" w14:textId="77777777" w:rsidTr="00A158B2">
        <w:tc>
          <w:tcPr>
            <w:tcW w:w="421" w:type="dxa"/>
          </w:tcPr>
          <w:p w14:paraId="37472403" w14:textId="770BE56E"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1</w:t>
            </w:r>
          </w:p>
        </w:tc>
        <w:tc>
          <w:tcPr>
            <w:tcW w:w="2835" w:type="dxa"/>
          </w:tcPr>
          <w:p w14:paraId="3F3D4A73" w14:textId="762FBA16"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Insert-only</w:t>
            </w:r>
          </w:p>
        </w:tc>
        <w:tc>
          <w:tcPr>
            <w:tcW w:w="3685" w:type="dxa"/>
          </w:tcPr>
          <w:p w14:paraId="2D5E02EF" w14:textId="285446F7"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Remove one row between Silver and Gold</w:t>
            </w:r>
          </w:p>
        </w:tc>
        <w:tc>
          <w:tcPr>
            <w:tcW w:w="3515" w:type="dxa"/>
          </w:tcPr>
          <w:p w14:paraId="0AA3468C" w14:textId="12C16C71"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Row count</w:t>
            </w:r>
          </w:p>
        </w:tc>
      </w:tr>
      <w:tr w:rsidR="0097391D" w14:paraId="75511EB3" w14:textId="77777777" w:rsidTr="00A158B2">
        <w:tc>
          <w:tcPr>
            <w:tcW w:w="421" w:type="dxa"/>
            <w:shd w:val="clear" w:color="auto" w:fill="EEF1F8"/>
          </w:tcPr>
          <w:p w14:paraId="13B3D04F" w14:textId="1E6DAF90"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2</w:t>
            </w:r>
          </w:p>
        </w:tc>
        <w:tc>
          <w:tcPr>
            <w:tcW w:w="2835" w:type="dxa"/>
            <w:shd w:val="clear" w:color="auto" w:fill="EEF1F8"/>
          </w:tcPr>
          <w:p w14:paraId="744B1168" w14:textId="54A06410"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Monetary</w:t>
            </w:r>
          </w:p>
        </w:tc>
        <w:tc>
          <w:tcPr>
            <w:tcW w:w="3685" w:type="dxa"/>
            <w:shd w:val="clear" w:color="auto" w:fill="EEF1F8"/>
          </w:tcPr>
          <w:p w14:paraId="7EE7B126" w14:textId="4C323037"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Alter one amount in Gold only</w:t>
            </w:r>
          </w:p>
        </w:tc>
        <w:tc>
          <w:tcPr>
            <w:tcW w:w="3515" w:type="dxa"/>
            <w:shd w:val="clear" w:color="auto" w:fill="EEF1F8"/>
          </w:tcPr>
          <w:p w14:paraId="1983EE13" w14:textId="373BCA5D"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Control total (row count still matches)</w:t>
            </w:r>
          </w:p>
        </w:tc>
      </w:tr>
      <w:tr w:rsidR="0097391D" w14:paraId="1D072F71" w14:textId="77777777" w:rsidTr="00A158B2">
        <w:tc>
          <w:tcPr>
            <w:tcW w:w="421" w:type="dxa"/>
          </w:tcPr>
          <w:p w14:paraId="4413A406" w14:textId="70F4F1DD"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3</w:t>
            </w:r>
          </w:p>
        </w:tc>
        <w:tc>
          <w:tcPr>
            <w:tcW w:w="2835" w:type="dxa"/>
          </w:tcPr>
          <w:p w14:paraId="408862B4" w14:textId="16770254"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Accumulating snapshot</w:t>
            </w:r>
          </w:p>
        </w:tc>
        <w:tc>
          <w:tcPr>
            <w:tcW w:w="3685" w:type="dxa"/>
          </w:tcPr>
          <w:p w14:paraId="4B3F7C24" w14:textId="74C1C84D"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Leave Gold on an earlier stage than Silver</w:t>
            </w:r>
          </w:p>
        </w:tc>
        <w:tc>
          <w:tcPr>
            <w:tcW w:w="3515" w:type="dxa"/>
          </w:tcPr>
          <w:p w14:paraId="5D8A485E" w14:textId="62908A58"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Latest-extract comparison</w:t>
            </w:r>
          </w:p>
        </w:tc>
      </w:tr>
      <w:tr w:rsidR="0097391D" w14:paraId="0288C3F3" w14:textId="77777777" w:rsidTr="00A158B2">
        <w:tc>
          <w:tcPr>
            <w:tcW w:w="421" w:type="dxa"/>
            <w:shd w:val="clear" w:color="auto" w:fill="EEF1F8"/>
          </w:tcPr>
          <w:p w14:paraId="37B3CE1B" w14:textId="7FEFA138"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4</w:t>
            </w:r>
          </w:p>
        </w:tc>
        <w:tc>
          <w:tcPr>
            <w:tcW w:w="2835" w:type="dxa"/>
            <w:shd w:val="clear" w:color="auto" w:fill="EEF1F8"/>
          </w:tcPr>
          <w:p w14:paraId="07F6A34D" w14:textId="3AFE4C3F"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Silver</w:t>
            </w:r>
          </w:p>
        </w:tc>
        <w:tc>
          <w:tcPr>
            <w:tcW w:w="3685" w:type="dxa"/>
            <w:shd w:val="clear" w:color="auto" w:fill="EEF1F8"/>
          </w:tcPr>
          <w:p w14:paraId="1BE36B03" w14:textId="29357562"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Remove a row without logging it as rejected</w:t>
            </w:r>
          </w:p>
        </w:tc>
        <w:tc>
          <w:tcPr>
            <w:tcW w:w="3515" w:type="dxa"/>
            <w:shd w:val="clear" w:color="auto" w:fill="EEF1F8"/>
          </w:tcPr>
          <w:p w14:paraId="7E8D01BE" w14:textId="49F41B7C"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Bronze = Silver + rejects</w:t>
            </w:r>
          </w:p>
        </w:tc>
      </w:tr>
      <w:tr w:rsidR="0097391D" w14:paraId="4C62EF55" w14:textId="77777777" w:rsidTr="00A158B2">
        <w:tc>
          <w:tcPr>
            <w:tcW w:w="421" w:type="dxa"/>
          </w:tcPr>
          <w:p w14:paraId="53D1E05F" w14:textId="2708DDF4"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5</w:t>
            </w:r>
          </w:p>
        </w:tc>
        <w:tc>
          <w:tcPr>
            <w:tcW w:w="2835" w:type="dxa"/>
          </w:tcPr>
          <w:p w14:paraId="359984F7" w14:textId="7A6378B4"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Source to Bronze</w:t>
            </w:r>
          </w:p>
        </w:tc>
        <w:tc>
          <w:tcPr>
            <w:tcW w:w="3685" w:type="dxa"/>
          </w:tcPr>
          <w:p w14:paraId="5D8ECA26" w14:textId="34956524"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Drop one row during Bronze load</w:t>
            </w:r>
          </w:p>
        </w:tc>
        <w:tc>
          <w:tcPr>
            <w:tcW w:w="3515" w:type="dxa"/>
          </w:tcPr>
          <w:p w14:paraId="49EE0C84" w14:textId="0163458A"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Answer-key comparison</w:t>
            </w:r>
          </w:p>
        </w:tc>
      </w:tr>
      <w:tr w:rsidR="0097391D" w14:paraId="6BD67537" w14:textId="77777777" w:rsidTr="00A158B2">
        <w:tc>
          <w:tcPr>
            <w:tcW w:w="421" w:type="dxa"/>
            <w:shd w:val="clear" w:color="auto" w:fill="EEF1F8"/>
          </w:tcPr>
          <w:p w14:paraId="52D3DF79" w14:textId="1D5BA4CF"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6</w:t>
            </w:r>
          </w:p>
        </w:tc>
        <w:tc>
          <w:tcPr>
            <w:tcW w:w="2835" w:type="dxa"/>
            <w:shd w:val="clear" w:color="auto" w:fill="EEF1F8"/>
          </w:tcPr>
          <w:p w14:paraId="25310A7D" w14:textId="39345DF5"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Any</w:t>
            </w:r>
          </w:p>
        </w:tc>
        <w:tc>
          <w:tcPr>
            <w:tcW w:w="3685" w:type="dxa"/>
            <w:shd w:val="clear" w:color="auto" w:fill="EEF1F8"/>
          </w:tcPr>
          <w:p w14:paraId="656C159B" w14:textId="6E53DF47" w:rsidR="0097391D" w:rsidRPr="00A158B2" w:rsidRDefault="0097391D"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Run on</w:t>
            </w:r>
            <w:r w:rsidR="00A158B2" w:rsidRPr="00A158B2">
              <w:rPr>
                <w:rFonts w:ascii="Calibri" w:hAnsi="Calibri" w:cs="Calibri"/>
                <w:color w:val="1A1A1A"/>
                <w:sz w:val="20"/>
                <w:szCs w:val="20"/>
              </w:rPr>
              <w:t xml:space="preserve"> clean data</w:t>
            </w:r>
          </w:p>
        </w:tc>
        <w:tc>
          <w:tcPr>
            <w:tcW w:w="3515" w:type="dxa"/>
            <w:shd w:val="clear" w:color="auto" w:fill="EEF1F8"/>
          </w:tcPr>
          <w:p w14:paraId="7E85BDFC" w14:textId="3F99D50E" w:rsidR="0097391D" w:rsidRPr="00A158B2" w:rsidRDefault="00A158B2" w:rsidP="00CE0738">
            <w:pPr>
              <w:tabs>
                <w:tab w:val="left" w:pos="1791"/>
              </w:tabs>
              <w:rPr>
                <w:rFonts w:ascii="Calibri" w:hAnsi="Calibri" w:cs="Calibri"/>
                <w:color w:val="1A1A1A"/>
                <w:sz w:val="20"/>
                <w:szCs w:val="20"/>
              </w:rPr>
            </w:pPr>
            <w:r w:rsidRPr="00A158B2">
              <w:rPr>
                <w:rFonts w:ascii="Calibri" w:hAnsi="Calibri" w:cs="Calibri"/>
                <w:color w:val="1A1A1A"/>
                <w:sz w:val="20"/>
                <w:szCs w:val="20"/>
              </w:rPr>
              <w:t>Nothing fails (no false alarms)</w:t>
            </w:r>
          </w:p>
        </w:tc>
      </w:tr>
    </w:tbl>
    <w:p w14:paraId="0D2FF854" w14:textId="77777777" w:rsidR="007C27E3" w:rsidRDefault="007C27E3" w:rsidP="00CE0738">
      <w:pPr>
        <w:tabs>
          <w:tab w:val="left" w:pos="1791"/>
        </w:tabs>
        <w:rPr>
          <w:rFonts w:ascii="Calibri" w:hAnsi="Calibri" w:cs="Calibri"/>
          <w:color w:val="1A1A1A"/>
        </w:rPr>
      </w:pPr>
    </w:p>
    <w:p w14:paraId="356136AA" w14:textId="04D164DE" w:rsidR="001D2C86" w:rsidRDefault="001D2C86" w:rsidP="00CE0738">
      <w:pPr>
        <w:tabs>
          <w:tab w:val="left" w:pos="1791"/>
        </w:tabs>
        <w:rPr>
          <w:rFonts w:ascii="Calibri" w:hAnsi="Calibri" w:cs="Calibri"/>
          <w:color w:val="1A1A1A"/>
        </w:rPr>
      </w:pPr>
      <w:r w:rsidRPr="001D2C86">
        <w:rPr>
          <w:rFonts w:ascii="Calibri" w:hAnsi="Calibri" w:cs="Calibri"/>
          <w:b/>
          <w:bCs/>
          <w:color w:val="1A1A1A"/>
        </w:rPr>
        <w:t>Pass criteria</w:t>
      </w:r>
      <w:r>
        <w:rPr>
          <w:rFonts w:ascii="Calibri" w:hAnsi="Calibri" w:cs="Calibri"/>
          <w:color w:val="1A1A1A"/>
        </w:rPr>
        <w:t xml:space="preserve">. </w:t>
      </w:r>
      <w:r w:rsidRPr="001D2C86">
        <w:rPr>
          <w:rFonts w:ascii="Calibri" w:hAnsi="Calibri" w:cs="Calibri"/>
          <w:color w:val="1A1A1A"/>
        </w:rPr>
        <w:t>Every planted defect is detected, halts only the affected domain's Gold load, and raises an alert per DID-001 Section 6. Case 6 passes with zero variance. A deliberate failure in one domain must leave the other five loading normally.</w:t>
      </w:r>
    </w:p>
    <w:p w14:paraId="41473044" w14:textId="592E3225" w:rsidR="001D2C86" w:rsidRDefault="001D2C86" w:rsidP="00CE0738">
      <w:pPr>
        <w:tabs>
          <w:tab w:val="left" w:pos="1791"/>
        </w:tabs>
        <w:rPr>
          <w:rFonts w:ascii="Calibri" w:hAnsi="Calibri" w:cs="Calibri"/>
          <w:color w:val="1A1A1A"/>
        </w:rPr>
      </w:pPr>
      <w:r w:rsidRPr="001D2C86">
        <w:rPr>
          <w:rFonts w:ascii="Calibri" w:hAnsi="Calibri" w:cs="Calibri"/>
          <w:b/>
          <w:bCs/>
          <w:color w:val="1A1A1A"/>
        </w:rPr>
        <w:t>Dependencies</w:t>
      </w:r>
      <w:r>
        <w:rPr>
          <w:rFonts w:ascii="Calibri" w:hAnsi="Calibri" w:cs="Calibri"/>
          <w:color w:val="1A1A1A"/>
        </w:rPr>
        <w:t xml:space="preserve">. </w:t>
      </w:r>
      <w:r w:rsidRPr="001D2C86">
        <w:rPr>
          <w:rFonts w:ascii="Calibri" w:hAnsi="Calibri" w:cs="Calibri"/>
          <w:color w:val="1A1A1A"/>
        </w:rPr>
        <w:t>The generator must produce the answer key (Python deliverable). The reject-table design is a Step 14 build artifact. The production source-side control-total method per source is a Step 13 design detail.</w:t>
      </w:r>
    </w:p>
    <w:p w14:paraId="33064EC9" w14:textId="77777777" w:rsidR="00A158B2" w:rsidRPr="00E054A2" w:rsidRDefault="00A158B2" w:rsidP="00CE0738">
      <w:pPr>
        <w:tabs>
          <w:tab w:val="left" w:pos="1791"/>
        </w:tabs>
        <w:rPr>
          <w:rFonts w:ascii="Calibri" w:hAnsi="Calibri" w:cs="Calibri"/>
          <w:color w:val="1A1A1A"/>
        </w:rPr>
      </w:pPr>
    </w:p>
    <w:p w14:paraId="3526278C" w14:textId="760484C5" w:rsidR="00674D58" w:rsidRPr="00430476" w:rsidRDefault="003C22D9" w:rsidP="007C639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Documentation Gate Testing</w:t>
      </w:r>
    </w:p>
    <w:p w14:paraId="2F0A5740" w14:textId="1E38E2A4" w:rsidR="00F7656A" w:rsidRDefault="00326DBD" w:rsidP="003C22D9">
      <w:pPr>
        <w:tabs>
          <w:tab w:val="left" w:pos="1791"/>
        </w:tabs>
        <w:rPr>
          <w:rFonts w:ascii="Calibri" w:hAnsi="Calibri" w:cs="Calibri"/>
        </w:rPr>
      </w:pPr>
      <w:r>
        <w:rPr>
          <w:rFonts w:ascii="Calibri" w:hAnsi="Calibri" w:cs="Calibri"/>
        </w:rPr>
        <w:t xml:space="preserve">MET-001 </w:t>
      </w:r>
      <w:r w:rsidRPr="00326DBD">
        <w:rPr>
          <w:rFonts w:ascii="Calibri" w:hAnsi="Calibri" w:cs="Calibri"/>
        </w:rPr>
        <w:t>Section 6 commits RetailSphere to an automated documentation-completeness gate, proven working here in Step 12 before the first Silver model is built in Step 14. As in Section 5, each test plants a defect and confirms the gate fails.</w:t>
      </w:r>
    </w:p>
    <w:p w14:paraId="2DA69AB8" w14:textId="7C1AEA2F" w:rsidR="00326DBD" w:rsidRDefault="00326DBD" w:rsidP="003C22D9">
      <w:pPr>
        <w:tabs>
          <w:tab w:val="left" w:pos="1791"/>
        </w:tabs>
        <w:rPr>
          <w:rFonts w:ascii="Calibri" w:hAnsi="Calibri" w:cs="Calibri"/>
        </w:rPr>
      </w:pPr>
      <w:r w:rsidRPr="00326DBD">
        <w:rPr>
          <w:rFonts w:ascii="Calibri" w:hAnsi="Calibri" w:cs="Calibri"/>
          <w:b/>
          <w:bCs/>
        </w:rPr>
        <w:t>Enforcement.</w:t>
      </w:r>
      <w:r>
        <w:rPr>
          <w:rFonts w:ascii="Calibri" w:hAnsi="Calibri" w:cs="Calibri"/>
        </w:rPr>
        <w:t xml:space="preserve"> </w:t>
      </w:r>
      <w:r w:rsidRPr="00326DBD">
        <w:rPr>
          <w:rFonts w:ascii="Calibri" w:hAnsi="Calibri" w:cs="Calibri"/>
        </w:rPr>
        <w:t>The gate runs as a required CI check on pull requests to main, with branch protection applied to administrators. A pre-commit hook may give early feedback but is not the gate, since it cannot be enforced on every machine. Tool selection and Fabric adapter support are confirmed during setup.</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562"/>
        <w:gridCol w:w="4395"/>
        <w:gridCol w:w="5499"/>
      </w:tblGrid>
      <w:tr w:rsidR="00326DBD" w:rsidRPr="00995B0D" w14:paraId="3D1B19FE" w14:textId="77777777" w:rsidTr="00995B0D">
        <w:tc>
          <w:tcPr>
            <w:tcW w:w="562" w:type="dxa"/>
            <w:shd w:val="clear" w:color="auto" w:fill="1A2E5A"/>
          </w:tcPr>
          <w:p w14:paraId="2D4CAFAF" w14:textId="443F486B" w:rsidR="00326DBD" w:rsidRPr="00995B0D" w:rsidRDefault="00326DBD" w:rsidP="003C22D9">
            <w:pPr>
              <w:tabs>
                <w:tab w:val="left" w:pos="1791"/>
              </w:tabs>
              <w:rPr>
                <w:rFonts w:ascii="Calibri" w:hAnsi="Calibri" w:cs="Calibri"/>
                <w:b/>
                <w:bCs/>
                <w:sz w:val="20"/>
                <w:szCs w:val="20"/>
              </w:rPr>
            </w:pPr>
            <w:r w:rsidRPr="00995B0D">
              <w:rPr>
                <w:rFonts w:ascii="Calibri" w:hAnsi="Calibri" w:cs="Calibri"/>
                <w:b/>
                <w:bCs/>
                <w:sz w:val="20"/>
                <w:szCs w:val="20"/>
              </w:rPr>
              <w:t>#</w:t>
            </w:r>
          </w:p>
        </w:tc>
        <w:tc>
          <w:tcPr>
            <w:tcW w:w="4395" w:type="dxa"/>
            <w:shd w:val="clear" w:color="auto" w:fill="1A2E5A"/>
          </w:tcPr>
          <w:p w14:paraId="71FC909B" w14:textId="30F1E93E" w:rsidR="00326DBD" w:rsidRPr="00995B0D" w:rsidRDefault="00326DBD" w:rsidP="003C22D9">
            <w:pPr>
              <w:tabs>
                <w:tab w:val="left" w:pos="1791"/>
              </w:tabs>
              <w:rPr>
                <w:rFonts w:ascii="Calibri" w:hAnsi="Calibri" w:cs="Calibri"/>
                <w:b/>
                <w:bCs/>
                <w:sz w:val="20"/>
                <w:szCs w:val="20"/>
              </w:rPr>
            </w:pPr>
            <w:r w:rsidRPr="00995B0D">
              <w:rPr>
                <w:rFonts w:ascii="Calibri" w:hAnsi="Calibri" w:cs="Calibri"/>
                <w:b/>
                <w:bCs/>
                <w:sz w:val="20"/>
                <w:szCs w:val="20"/>
              </w:rPr>
              <w:t>Planted defect</w:t>
            </w:r>
          </w:p>
        </w:tc>
        <w:tc>
          <w:tcPr>
            <w:tcW w:w="5499" w:type="dxa"/>
            <w:shd w:val="clear" w:color="auto" w:fill="1A2E5A"/>
          </w:tcPr>
          <w:p w14:paraId="014487D1" w14:textId="20CAA6E5" w:rsidR="00326DBD" w:rsidRPr="00995B0D" w:rsidRDefault="00326DBD" w:rsidP="003C22D9">
            <w:pPr>
              <w:tabs>
                <w:tab w:val="left" w:pos="1791"/>
              </w:tabs>
              <w:rPr>
                <w:rFonts w:ascii="Calibri" w:hAnsi="Calibri" w:cs="Calibri"/>
                <w:b/>
                <w:bCs/>
                <w:sz w:val="20"/>
                <w:szCs w:val="20"/>
              </w:rPr>
            </w:pPr>
            <w:r w:rsidRPr="00995B0D">
              <w:rPr>
                <w:rFonts w:ascii="Calibri" w:hAnsi="Calibri" w:cs="Calibri"/>
                <w:b/>
                <w:bCs/>
                <w:sz w:val="20"/>
                <w:szCs w:val="20"/>
              </w:rPr>
              <w:t>Expected results</w:t>
            </w:r>
          </w:p>
        </w:tc>
      </w:tr>
      <w:tr w:rsidR="00326DBD" w14:paraId="07E71C4B" w14:textId="77777777" w:rsidTr="00995B0D">
        <w:tc>
          <w:tcPr>
            <w:tcW w:w="562" w:type="dxa"/>
          </w:tcPr>
          <w:p w14:paraId="53C10089" w14:textId="4AC9FC40"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1</w:t>
            </w:r>
          </w:p>
        </w:tc>
        <w:tc>
          <w:tcPr>
            <w:tcW w:w="4395" w:type="dxa"/>
          </w:tcPr>
          <w:p w14:paraId="2E3E7637" w14:textId="6563D7AD"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Model with no description</w:t>
            </w:r>
          </w:p>
        </w:tc>
        <w:tc>
          <w:tcPr>
            <w:tcW w:w="5499" w:type="dxa"/>
          </w:tcPr>
          <w:p w14:paraId="2D49EBC8" w14:textId="717D989F"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w:t>
            </w:r>
          </w:p>
        </w:tc>
      </w:tr>
      <w:tr w:rsidR="00326DBD" w14:paraId="1C8FBAF5" w14:textId="77777777" w:rsidTr="00995B0D">
        <w:tc>
          <w:tcPr>
            <w:tcW w:w="562" w:type="dxa"/>
            <w:shd w:val="clear" w:color="auto" w:fill="EEF1F8"/>
          </w:tcPr>
          <w:p w14:paraId="48352B68" w14:textId="41DEF2C0"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2</w:t>
            </w:r>
          </w:p>
        </w:tc>
        <w:tc>
          <w:tcPr>
            <w:tcW w:w="4395" w:type="dxa"/>
            <w:shd w:val="clear" w:color="auto" w:fill="EEF1F8"/>
          </w:tcPr>
          <w:p w14:paraId="3ACF1D88" w14:textId="250846A5"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Declared column with no description</w:t>
            </w:r>
          </w:p>
        </w:tc>
        <w:tc>
          <w:tcPr>
            <w:tcW w:w="5499" w:type="dxa"/>
            <w:shd w:val="clear" w:color="auto" w:fill="EEF1F8"/>
          </w:tcPr>
          <w:p w14:paraId="36ACC1B3" w14:textId="7507D2DF"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w:t>
            </w:r>
          </w:p>
        </w:tc>
      </w:tr>
      <w:tr w:rsidR="00326DBD" w14:paraId="1FA90483" w14:textId="77777777" w:rsidTr="00995B0D">
        <w:tc>
          <w:tcPr>
            <w:tcW w:w="562" w:type="dxa"/>
          </w:tcPr>
          <w:p w14:paraId="5104150E" w14:textId="21137EE0"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3</w:t>
            </w:r>
          </w:p>
        </w:tc>
        <w:tc>
          <w:tcPr>
            <w:tcW w:w="4395" w:type="dxa"/>
          </w:tcPr>
          <w:p w14:paraId="24A8A1F0" w14:textId="5FCB5A47"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Column in the SQL but not declared in YAML</w:t>
            </w:r>
          </w:p>
        </w:tc>
        <w:tc>
          <w:tcPr>
            <w:tcW w:w="5499" w:type="dxa"/>
          </w:tcPr>
          <w:p w14:paraId="74594495" w14:textId="35FB66DB"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 (needs an all-columns check)</w:t>
            </w:r>
          </w:p>
        </w:tc>
      </w:tr>
      <w:tr w:rsidR="00326DBD" w14:paraId="56C36746" w14:textId="77777777" w:rsidTr="00995B0D">
        <w:tc>
          <w:tcPr>
            <w:tcW w:w="562" w:type="dxa"/>
            <w:shd w:val="clear" w:color="auto" w:fill="EEF1F8"/>
          </w:tcPr>
          <w:p w14:paraId="321EDD26" w14:textId="03F72A06"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4</w:t>
            </w:r>
          </w:p>
        </w:tc>
        <w:tc>
          <w:tcPr>
            <w:tcW w:w="4395" w:type="dxa"/>
            <w:shd w:val="clear" w:color="auto" w:fill="EEF1F8"/>
          </w:tcPr>
          <w:p w14:paraId="6516C030" w14:textId="5C9CF3DB"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Description deleted after an earlier build</w:t>
            </w:r>
          </w:p>
        </w:tc>
        <w:tc>
          <w:tcPr>
            <w:tcW w:w="5499" w:type="dxa"/>
            <w:shd w:val="clear" w:color="auto" w:fill="EEF1F8"/>
          </w:tcPr>
          <w:p w14:paraId="34D7D2EC" w14:textId="08C73624"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 (CI re-parses the project first)</w:t>
            </w:r>
          </w:p>
        </w:tc>
      </w:tr>
      <w:tr w:rsidR="00326DBD" w14:paraId="4C6BF231" w14:textId="77777777" w:rsidTr="00995B0D">
        <w:tc>
          <w:tcPr>
            <w:tcW w:w="562" w:type="dxa"/>
          </w:tcPr>
          <w:p w14:paraId="215DC378" w14:textId="3C13E911"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5</w:t>
            </w:r>
          </w:p>
        </w:tc>
        <w:tc>
          <w:tcPr>
            <w:tcW w:w="4395" w:type="dxa"/>
          </w:tcPr>
          <w:p w14:paraId="2520A0AC" w14:textId="4C5F935C"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Placeholder description (“TBD”)</w:t>
            </w:r>
          </w:p>
        </w:tc>
        <w:tc>
          <w:tcPr>
            <w:tcW w:w="5499" w:type="dxa"/>
          </w:tcPr>
          <w:p w14:paraId="6FC0A44C" w14:textId="16E724B4"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 (custom check)</w:t>
            </w:r>
          </w:p>
        </w:tc>
      </w:tr>
      <w:tr w:rsidR="00326DBD" w14:paraId="190A893A" w14:textId="77777777" w:rsidTr="00995B0D">
        <w:tc>
          <w:tcPr>
            <w:tcW w:w="562" w:type="dxa"/>
            <w:shd w:val="clear" w:color="auto" w:fill="EEF1F8"/>
          </w:tcPr>
          <w:p w14:paraId="4B6BBB24" w14:textId="62E1168D"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6</w:t>
            </w:r>
          </w:p>
        </w:tc>
        <w:tc>
          <w:tcPr>
            <w:tcW w:w="4395" w:type="dxa"/>
            <w:shd w:val="clear" w:color="auto" w:fill="EEF1F8"/>
          </w:tcPr>
          <w:p w14:paraId="7EF7339C" w14:textId="25C9E9EA"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Same column, different descriptions in two models</w:t>
            </w:r>
          </w:p>
        </w:tc>
        <w:tc>
          <w:tcPr>
            <w:tcW w:w="5499" w:type="dxa"/>
            <w:shd w:val="clear" w:color="auto" w:fill="EEF1F8"/>
          </w:tcPr>
          <w:p w14:paraId="6C83D836" w14:textId="10D0A3E9"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Fail</w:t>
            </w:r>
          </w:p>
        </w:tc>
      </w:tr>
      <w:tr w:rsidR="00326DBD" w14:paraId="3A733778" w14:textId="77777777" w:rsidTr="00995B0D">
        <w:tc>
          <w:tcPr>
            <w:tcW w:w="562" w:type="dxa"/>
          </w:tcPr>
          <w:p w14:paraId="2486253D" w14:textId="702B1635"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7</w:t>
            </w:r>
          </w:p>
        </w:tc>
        <w:tc>
          <w:tcPr>
            <w:tcW w:w="4395" w:type="dxa"/>
          </w:tcPr>
          <w:p w14:paraId="494F4FC1" w14:textId="7E230683"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Fully documented model</w:t>
            </w:r>
          </w:p>
        </w:tc>
        <w:tc>
          <w:tcPr>
            <w:tcW w:w="5499" w:type="dxa"/>
          </w:tcPr>
          <w:p w14:paraId="02B37A9B" w14:textId="63ADD2DA"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Pass, no false alarm</w:t>
            </w:r>
          </w:p>
        </w:tc>
      </w:tr>
      <w:tr w:rsidR="00326DBD" w14:paraId="4B94399F" w14:textId="77777777" w:rsidTr="00995B0D">
        <w:tc>
          <w:tcPr>
            <w:tcW w:w="562" w:type="dxa"/>
            <w:shd w:val="clear" w:color="auto" w:fill="EEF1F8"/>
          </w:tcPr>
          <w:p w14:paraId="7DAD4E4C" w14:textId="3FFFDA2D"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8</w:t>
            </w:r>
          </w:p>
        </w:tc>
        <w:tc>
          <w:tcPr>
            <w:tcW w:w="4395" w:type="dxa"/>
            <w:shd w:val="clear" w:color="auto" w:fill="EEF1F8"/>
          </w:tcPr>
          <w:p w14:paraId="7CA1A906" w14:textId="50485D6E"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Direct push to main, bypassing the PR</w:t>
            </w:r>
          </w:p>
        </w:tc>
        <w:tc>
          <w:tcPr>
            <w:tcW w:w="5499" w:type="dxa"/>
            <w:shd w:val="clear" w:color="auto" w:fill="EEF1F8"/>
          </w:tcPr>
          <w:p w14:paraId="60DE4F47" w14:textId="2479C02A" w:rsidR="00326DBD" w:rsidRPr="00995B0D" w:rsidRDefault="00326DBD" w:rsidP="003C22D9">
            <w:pPr>
              <w:tabs>
                <w:tab w:val="left" w:pos="1791"/>
              </w:tabs>
              <w:rPr>
                <w:rFonts w:ascii="Calibri" w:hAnsi="Calibri" w:cs="Calibri"/>
                <w:sz w:val="19"/>
                <w:szCs w:val="19"/>
              </w:rPr>
            </w:pPr>
            <w:r w:rsidRPr="00995B0D">
              <w:rPr>
                <w:rFonts w:ascii="Calibri" w:hAnsi="Calibri" w:cs="Calibri"/>
                <w:sz w:val="19"/>
                <w:szCs w:val="19"/>
              </w:rPr>
              <w:t>Blocked, including for the repository owner</w:t>
            </w:r>
          </w:p>
        </w:tc>
      </w:tr>
    </w:tbl>
    <w:p w14:paraId="460A7B8A" w14:textId="77777777" w:rsidR="00326DBD" w:rsidRDefault="00326DBD" w:rsidP="003C22D9">
      <w:pPr>
        <w:tabs>
          <w:tab w:val="left" w:pos="1791"/>
        </w:tabs>
        <w:rPr>
          <w:rFonts w:ascii="Calibri" w:hAnsi="Calibri" w:cs="Calibri"/>
        </w:rPr>
      </w:pPr>
    </w:p>
    <w:p w14:paraId="6CF2663D" w14:textId="1C21CB76" w:rsidR="00326DBD" w:rsidRDefault="00326DBD" w:rsidP="003C22D9">
      <w:pPr>
        <w:tabs>
          <w:tab w:val="left" w:pos="1791"/>
        </w:tabs>
        <w:rPr>
          <w:rFonts w:ascii="Calibri" w:hAnsi="Calibri" w:cs="Calibri"/>
        </w:rPr>
      </w:pPr>
      <w:r w:rsidRPr="00326DBD">
        <w:rPr>
          <w:rFonts w:ascii="Calibri" w:hAnsi="Calibri" w:cs="Calibri"/>
          <w:b/>
          <w:bCs/>
        </w:rPr>
        <w:t>Pass criteria.</w:t>
      </w:r>
      <w:r w:rsidRPr="00326DBD">
        <w:rPr>
          <w:rFonts w:ascii="Calibri" w:hAnsi="Calibri" w:cs="Calibri"/>
        </w:rPr>
        <w:t xml:space="preserve"> Every planted defect fails as expected, case 7 passes, and case 8 proves the gate cannot be skipped.</w:t>
      </w:r>
    </w:p>
    <w:p w14:paraId="35466EEB" w14:textId="569260CE" w:rsidR="00326DBD" w:rsidRDefault="00995B0D" w:rsidP="003C22D9">
      <w:pPr>
        <w:tabs>
          <w:tab w:val="left" w:pos="1791"/>
        </w:tabs>
        <w:rPr>
          <w:rFonts w:ascii="Calibri" w:hAnsi="Calibri" w:cs="Calibri"/>
        </w:rPr>
      </w:pPr>
      <w:r w:rsidRPr="00995B0D">
        <w:rPr>
          <w:rFonts w:ascii="Calibri" w:hAnsi="Calibri" w:cs="Calibri"/>
          <w:b/>
          <w:bCs/>
        </w:rPr>
        <w:t>Known limit.</w:t>
      </w:r>
      <w:r w:rsidRPr="00995B0D">
        <w:rPr>
          <w:rFonts w:ascii="Calibri" w:hAnsi="Calibri" w:cs="Calibri"/>
        </w:rPr>
        <w:t xml:space="preserve"> The gate proves documentation exists and is consistent, not that it is true. Accuracy stays with MET-001’s quarterly audit and domain-owner review.</w:t>
      </w:r>
    </w:p>
    <w:p w14:paraId="3D53A123" w14:textId="1152BE16" w:rsidR="00995B0D" w:rsidRDefault="00995B0D" w:rsidP="003C22D9">
      <w:pPr>
        <w:tabs>
          <w:tab w:val="left" w:pos="1791"/>
        </w:tabs>
        <w:rPr>
          <w:rFonts w:ascii="Calibri" w:hAnsi="Calibri" w:cs="Calibri"/>
        </w:rPr>
      </w:pPr>
      <w:r w:rsidRPr="00995B0D">
        <w:rPr>
          <w:rFonts w:ascii="Calibri" w:hAnsi="Calibri" w:cs="Calibri"/>
          <w:b/>
          <w:bCs/>
        </w:rPr>
        <w:t>Dependencies.</w:t>
      </w:r>
      <w:r w:rsidRPr="00995B0D">
        <w:rPr>
          <w:rFonts w:ascii="Calibri" w:hAnsi="Calibri" w:cs="Calibri"/>
        </w:rPr>
        <w:t xml:space="preserve"> A small throwaway dbt project with synthetic models. Description checks read </w:t>
      </w:r>
      <w:proofErr w:type="spellStart"/>
      <w:r w:rsidRPr="00995B0D">
        <w:rPr>
          <w:rFonts w:ascii="Calibri" w:hAnsi="Calibri" w:cs="Calibri"/>
        </w:rPr>
        <w:t>dbt’s</w:t>
      </w:r>
      <w:proofErr w:type="spellEnd"/>
      <w:r w:rsidRPr="00995B0D">
        <w:rPr>
          <w:rFonts w:ascii="Calibri" w:hAnsi="Calibri" w:cs="Calibri"/>
        </w:rPr>
        <w:t xml:space="preserve"> manifest and YAML files, while column checks also need </w:t>
      </w:r>
      <w:proofErr w:type="spellStart"/>
      <w:r w:rsidRPr="00995B0D">
        <w:rPr>
          <w:rFonts w:ascii="Calibri" w:hAnsi="Calibri" w:cs="Calibri"/>
        </w:rPr>
        <w:t>catalog</w:t>
      </w:r>
      <w:proofErr w:type="spellEnd"/>
      <w:r w:rsidRPr="00995B0D">
        <w:rPr>
          <w:rFonts w:ascii="Calibri" w:hAnsi="Calibri" w:cs="Calibri"/>
        </w:rPr>
        <w:t xml:space="preserve"> metadata, so cases 1, 2 and 4-7 can run on a local setup. Case 3 and all Fabric-specific behaviour must be confirmed against Fabric.</w:t>
      </w:r>
    </w:p>
    <w:p w14:paraId="47C42FB9" w14:textId="77777777" w:rsidR="00995B0D" w:rsidRDefault="00995B0D" w:rsidP="003C22D9">
      <w:pPr>
        <w:tabs>
          <w:tab w:val="left" w:pos="1791"/>
        </w:tabs>
        <w:rPr>
          <w:rFonts w:ascii="Calibri" w:hAnsi="Calibri" w:cs="Calibri"/>
        </w:rPr>
      </w:pPr>
    </w:p>
    <w:p w14:paraId="3F79757F" w14:textId="77777777" w:rsidR="00F7656A" w:rsidRDefault="00F7656A" w:rsidP="00A935B6">
      <w:pPr>
        <w:tabs>
          <w:tab w:val="left" w:pos="1791"/>
        </w:tabs>
        <w:jc w:val="both"/>
        <w:rPr>
          <w:rFonts w:ascii="Calibri" w:hAnsi="Calibri" w:cs="Calibri"/>
        </w:rPr>
      </w:pPr>
    </w:p>
    <w:p w14:paraId="786A41B6" w14:textId="43A724E7" w:rsidR="00A935B6" w:rsidRPr="00430476" w:rsidRDefault="003C22D9" w:rsidP="00A935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lastRenderedPageBreak/>
        <w:t>Business/UAT Validation</w:t>
      </w:r>
    </w:p>
    <w:p w14:paraId="111DB71F" w14:textId="42580587" w:rsidR="00F41E85" w:rsidRDefault="00A74BEB" w:rsidP="00FE31F7">
      <w:pPr>
        <w:tabs>
          <w:tab w:val="left" w:pos="1791"/>
        </w:tabs>
        <w:rPr>
          <w:rFonts w:ascii="Calibri" w:hAnsi="Calibri" w:cs="Calibri"/>
        </w:rPr>
      </w:pPr>
      <w:r>
        <w:rPr>
          <w:rFonts w:ascii="Calibri" w:hAnsi="Calibri" w:cs="Calibri"/>
        </w:rPr>
        <w:t xml:space="preserve">UAT confirms </w:t>
      </w:r>
      <w:r w:rsidRPr="00A74BEB">
        <w:rPr>
          <w:rFonts w:ascii="Calibri" w:hAnsi="Calibri" w:cs="Calibri"/>
        </w:rPr>
        <w:t xml:space="preserve">that what was built meets what was agreed. It is the business’s acceptance, not the engineering </w:t>
      </w:r>
      <w:proofErr w:type="spellStart"/>
      <w:r w:rsidRPr="00A74BEB">
        <w:rPr>
          <w:rFonts w:ascii="Calibri" w:hAnsi="Calibri" w:cs="Calibri"/>
        </w:rPr>
        <w:t>team’s</w:t>
      </w:r>
      <w:proofErr w:type="spellEnd"/>
      <w:r w:rsidRPr="00A74BEB">
        <w:rPr>
          <w:rFonts w:ascii="Calibri" w:hAnsi="Calibri" w:cs="Calibri"/>
        </w:rPr>
        <w:t>.</w:t>
      </w:r>
    </w:p>
    <w:p w14:paraId="2BFB09E7" w14:textId="1C790509" w:rsidR="00A74BEB" w:rsidRDefault="00A74BEB" w:rsidP="00FE31F7">
      <w:pPr>
        <w:tabs>
          <w:tab w:val="left" w:pos="1791"/>
        </w:tabs>
        <w:rPr>
          <w:rFonts w:ascii="Calibri" w:hAnsi="Calibri" w:cs="Calibri"/>
        </w:rPr>
      </w:pPr>
      <w:r>
        <w:rPr>
          <w:rFonts w:ascii="Calibri" w:hAnsi="Calibri" w:cs="Calibri"/>
        </w:rPr>
        <w:t>Who validates what.</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3647"/>
        <w:gridCol w:w="3638"/>
        <w:gridCol w:w="3171"/>
      </w:tblGrid>
      <w:tr w:rsidR="00AE140F" w:rsidRPr="00A74BEB" w14:paraId="7AE6BA4B" w14:textId="028E7164" w:rsidTr="00AE140F">
        <w:tc>
          <w:tcPr>
            <w:tcW w:w="3647" w:type="dxa"/>
            <w:shd w:val="clear" w:color="auto" w:fill="1A2E5A"/>
          </w:tcPr>
          <w:p w14:paraId="147D96DC" w14:textId="36174BA2" w:rsidR="00AE140F" w:rsidRPr="00A74BEB" w:rsidRDefault="00AE140F" w:rsidP="00FE31F7">
            <w:pPr>
              <w:tabs>
                <w:tab w:val="left" w:pos="1791"/>
              </w:tabs>
              <w:rPr>
                <w:rFonts w:ascii="Calibri" w:hAnsi="Calibri" w:cs="Calibri"/>
                <w:b/>
                <w:bCs/>
                <w:sz w:val="20"/>
                <w:szCs w:val="20"/>
              </w:rPr>
            </w:pPr>
            <w:r w:rsidRPr="00A74BEB">
              <w:rPr>
                <w:rFonts w:ascii="Calibri" w:hAnsi="Calibri" w:cs="Calibri"/>
                <w:b/>
                <w:bCs/>
                <w:sz w:val="20"/>
                <w:szCs w:val="20"/>
              </w:rPr>
              <w:t>Requirements</w:t>
            </w:r>
          </w:p>
        </w:tc>
        <w:tc>
          <w:tcPr>
            <w:tcW w:w="3638" w:type="dxa"/>
            <w:shd w:val="clear" w:color="auto" w:fill="1A2E5A"/>
          </w:tcPr>
          <w:p w14:paraId="31112C8C" w14:textId="06F722F8" w:rsidR="00AE140F" w:rsidRPr="00A74BEB" w:rsidRDefault="00AE140F" w:rsidP="00FE31F7">
            <w:pPr>
              <w:tabs>
                <w:tab w:val="left" w:pos="1791"/>
              </w:tabs>
              <w:rPr>
                <w:rFonts w:ascii="Calibri" w:hAnsi="Calibri" w:cs="Calibri"/>
                <w:b/>
                <w:bCs/>
                <w:sz w:val="20"/>
                <w:szCs w:val="20"/>
              </w:rPr>
            </w:pPr>
            <w:r w:rsidRPr="00A74BEB">
              <w:rPr>
                <w:rFonts w:ascii="Calibri" w:hAnsi="Calibri" w:cs="Calibri"/>
                <w:b/>
                <w:bCs/>
                <w:sz w:val="20"/>
                <w:szCs w:val="20"/>
              </w:rPr>
              <w:t>Validated by</w:t>
            </w:r>
          </w:p>
        </w:tc>
        <w:tc>
          <w:tcPr>
            <w:tcW w:w="3171" w:type="dxa"/>
            <w:shd w:val="clear" w:color="auto" w:fill="1A2E5A"/>
          </w:tcPr>
          <w:p w14:paraId="2DA0CA84" w14:textId="6FF06C3A" w:rsidR="00AE140F" w:rsidRPr="00A74BEB" w:rsidRDefault="00AE140F" w:rsidP="00FE31F7">
            <w:pPr>
              <w:tabs>
                <w:tab w:val="left" w:pos="1791"/>
              </w:tabs>
              <w:rPr>
                <w:rFonts w:ascii="Calibri" w:hAnsi="Calibri" w:cs="Calibri"/>
                <w:b/>
                <w:bCs/>
                <w:sz w:val="20"/>
                <w:szCs w:val="20"/>
              </w:rPr>
            </w:pPr>
            <w:r>
              <w:rPr>
                <w:rFonts w:ascii="Calibri" w:hAnsi="Calibri" w:cs="Calibri"/>
                <w:b/>
                <w:bCs/>
                <w:sz w:val="20"/>
                <w:szCs w:val="20"/>
              </w:rPr>
              <w:t>Go-live sign-off</w:t>
            </w:r>
          </w:p>
        </w:tc>
      </w:tr>
      <w:tr w:rsidR="00AE140F" w14:paraId="1D255A58" w14:textId="0C8604D9" w:rsidTr="00AE140F">
        <w:tc>
          <w:tcPr>
            <w:tcW w:w="3647" w:type="dxa"/>
          </w:tcPr>
          <w:p w14:paraId="0085BB5F" w14:textId="44DDB50D" w:rsidR="00AE140F" w:rsidRPr="00A74BEB" w:rsidRDefault="00AE140F" w:rsidP="00FE31F7">
            <w:pPr>
              <w:tabs>
                <w:tab w:val="left" w:pos="1791"/>
              </w:tabs>
              <w:rPr>
                <w:rFonts w:ascii="Calibri" w:hAnsi="Calibri" w:cs="Calibri"/>
                <w:sz w:val="20"/>
                <w:szCs w:val="20"/>
              </w:rPr>
            </w:pPr>
            <w:r w:rsidRPr="00A74BEB">
              <w:rPr>
                <w:rFonts w:ascii="Calibri" w:hAnsi="Calibri" w:cs="Calibri"/>
                <w:sz w:val="20"/>
                <w:szCs w:val="20"/>
              </w:rPr>
              <w:t>Domain requirements (FR-PRO, FR-INV, FR-SAL, FR-CUS, FR-FIN, FR-MKT)</w:t>
            </w:r>
          </w:p>
        </w:tc>
        <w:tc>
          <w:tcPr>
            <w:tcW w:w="3638" w:type="dxa"/>
          </w:tcPr>
          <w:p w14:paraId="2571E32F" w14:textId="59D7DEF1" w:rsidR="00AE140F" w:rsidRPr="00A74BEB" w:rsidRDefault="00AE140F" w:rsidP="00FE31F7">
            <w:pPr>
              <w:tabs>
                <w:tab w:val="left" w:pos="1791"/>
              </w:tabs>
              <w:rPr>
                <w:rFonts w:ascii="Calibri" w:hAnsi="Calibri" w:cs="Calibri"/>
                <w:sz w:val="20"/>
                <w:szCs w:val="20"/>
              </w:rPr>
            </w:pPr>
            <w:r w:rsidRPr="00A74BEB">
              <w:rPr>
                <w:rFonts w:ascii="Calibri" w:hAnsi="Calibri" w:cs="Calibri"/>
                <w:sz w:val="20"/>
                <w:szCs w:val="20"/>
              </w:rPr>
              <w:t>The domain’s owner, against each requirement’s FRD-001 acceptance criteria</w:t>
            </w:r>
          </w:p>
        </w:tc>
        <w:tc>
          <w:tcPr>
            <w:tcW w:w="3171" w:type="dxa"/>
          </w:tcPr>
          <w:p w14:paraId="0C74A99D" w14:textId="4FE76884"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Domain owner and CDO</w:t>
            </w:r>
          </w:p>
        </w:tc>
      </w:tr>
      <w:tr w:rsidR="00AE140F" w14:paraId="2B8AC118" w14:textId="729BA906" w:rsidTr="00AE140F">
        <w:tc>
          <w:tcPr>
            <w:tcW w:w="3647" w:type="dxa"/>
            <w:shd w:val="clear" w:color="auto" w:fill="EEF1F8"/>
          </w:tcPr>
          <w:p w14:paraId="3D079FE6" w14:textId="5A904C9C"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FR-CCR-005 (reconciliation)</w:t>
            </w:r>
          </w:p>
        </w:tc>
        <w:tc>
          <w:tcPr>
            <w:tcW w:w="3638" w:type="dxa"/>
            <w:shd w:val="clear" w:color="auto" w:fill="EEF1F8"/>
          </w:tcPr>
          <w:p w14:paraId="688E060B" w14:textId="4BF6D5EE"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Johan van der Merwe</w:t>
            </w:r>
          </w:p>
        </w:tc>
        <w:tc>
          <w:tcPr>
            <w:tcW w:w="3171" w:type="dxa"/>
            <w:shd w:val="clear" w:color="auto" w:fill="EEF1F8"/>
          </w:tcPr>
          <w:p w14:paraId="58B045D6" w14:textId="6763E98E"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CDO</w:t>
            </w:r>
          </w:p>
        </w:tc>
      </w:tr>
      <w:tr w:rsidR="00AE140F" w14:paraId="26B054E5" w14:textId="7D7409EA" w:rsidTr="00AE140F">
        <w:tc>
          <w:tcPr>
            <w:tcW w:w="3647" w:type="dxa"/>
          </w:tcPr>
          <w:p w14:paraId="051E7B2E" w14:textId="7934393C"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FR-CCR-004, FR-CCR-008 (POPIA)</w:t>
            </w:r>
          </w:p>
        </w:tc>
        <w:tc>
          <w:tcPr>
            <w:tcW w:w="3638" w:type="dxa"/>
          </w:tcPr>
          <w:p w14:paraId="7D6855CB" w14:textId="6384A49C" w:rsidR="00AE140F" w:rsidRPr="00A74BEB" w:rsidRDefault="00AE140F" w:rsidP="00FE31F7">
            <w:pPr>
              <w:tabs>
                <w:tab w:val="left" w:pos="1791"/>
              </w:tabs>
              <w:rPr>
                <w:rFonts w:ascii="Calibri" w:hAnsi="Calibri" w:cs="Calibri"/>
                <w:sz w:val="20"/>
                <w:szCs w:val="20"/>
              </w:rPr>
            </w:pPr>
            <w:r w:rsidRPr="00A74BEB">
              <w:rPr>
                <w:rFonts w:ascii="Calibri" w:hAnsi="Calibri" w:cs="Calibri"/>
                <w:sz w:val="20"/>
                <w:szCs w:val="20"/>
              </w:rPr>
              <w:t>Priya Naidoo</w:t>
            </w:r>
          </w:p>
        </w:tc>
        <w:tc>
          <w:tcPr>
            <w:tcW w:w="3171" w:type="dxa"/>
          </w:tcPr>
          <w:p w14:paraId="67AD5AC7" w14:textId="71A6FDB5"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CDO</w:t>
            </w:r>
          </w:p>
        </w:tc>
      </w:tr>
      <w:tr w:rsidR="00AE140F" w14:paraId="079AA79A" w14:textId="77777777" w:rsidTr="00AE140F">
        <w:tc>
          <w:tcPr>
            <w:tcW w:w="3647" w:type="dxa"/>
          </w:tcPr>
          <w:p w14:paraId="45E5AF39" w14:textId="7F232CEC"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FR-CCR-001 to 003, 006, 007</w:t>
            </w:r>
          </w:p>
        </w:tc>
        <w:tc>
          <w:tcPr>
            <w:tcW w:w="3638" w:type="dxa"/>
          </w:tcPr>
          <w:p w14:paraId="177FE5DE" w14:textId="348ECC25"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CDO (single signer by design; no business owner depends on these directly)</w:t>
            </w:r>
          </w:p>
        </w:tc>
        <w:tc>
          <w:tcPr>
            <w:tcW w:w="3171" w:type="dxa"/>
          </w:tcPr>
          <w:p w14:paraId="20A2260E" w14:textId="123DB46E" w:rsidR="00AE140F" w:rsidRPr="00A74BEB" w:rsidRDefault="00AE140F" w:rsidP="00FE31F7">
            <w:pPr>
              <w:tabs>
                <w:tab w:val="left" w:pos="1791"/>
              </w:tabs>
              <w:rPr>
                <w:rFonts w:ascii="Calibri" w:hAnsi="Calibri" w:cs="Calibri"/>
                <w:sz w:val="20"/>
                <w:szCs w:val="20"/>
              </w:rPr>
            </w:pPr>
            <w:r>
              <w:rPr>
                <w:rFonts w:ascii="Calibri" w:hAnsi="Calibri" w:cs="Calibri"/>
                <w:sz w:val="20"/>
                <w:szCs w:val="20"/>
              </w:rPr>
              <w:t>CDO</w:t>
            </w:r>
          </w:p>
        </w:tc>
      </w:tr>
    </w:tbl>
    <w:p w14:paraId="747F7185" w14:textId="77777777" w:rsidR="00A74BEB" w:rsidRDefault="00A74BEB" w:rsidP="00FE31F7">
      <w:pPr>
        <w:tabs>
          <w:tab w:val="left" w:pos="1791"/>
        </w:tabs>
        <w:rPr>
          <w:rFonts w:ascii="Calibri" w:hAnsi="Calibri" w:cs="Calibri"/>
        </w:rPr>
      </w:pPr>
    </w:p>
    <w:p w14:paraId="2781B31A" w14:textId="35C0B8E0" w:rsidR="00AE140F" w:rsidRDefault="00AE140F" w:rsidP="00FE31F7">
      <w:pPr>
        <w:tabs>
          <w:tab w:val="left" w:pos="1791"/>
        </w:tabs>
        <w:rPr>
          <w:rFonts w:ascii="Calibri" w:hAnsi="Calibri" w:cs="Calibri"/>
        </w:rPr>
      </w:pPr>
      <w:r w:rsidRPr="00AE140F">
        <w:rPr>
          <w:rFonts w:ascii="Calibri" w:hAnsi="Calibri" w:cs="Calibri"/>
        </w:rPr>
        <w:t>The Lead Data Engineer demonstrates requirements during UAT but never validates them, keeping validation independent of the build.</w:t>
      </w:r>
    </w:p>
    <w:p w14:paraId="1949C9E1" w14:textId="4765F7F6" w:rsidR="00A74BEB" w:rsidRDefault="00A74BEB" w:rsidP="00FE31F7">
      <w:pPr>
        <w:tabs>
          <w:tab w:val="left" w:pos="1791"/>
        </w:tabs>
        <w:rPr>
          <w:rFonts w:ascii="Calibri" w:hAnsi="Calibri" w:cs="Calibri"/>
        </w:rPr>
      </w:pPr>
      <w:r w:rsidRPr="00A74BEB">
        <w:rPr>
          <w:rFonts w:ascii="Calibri" w:hAnsi="Calibri" w:cs="Calibri"/>
          <w:b/>
          <w:bCs/>
        </w:rPr>
        <w:t>When</w:t>
      </w:r>
      <w:r>
        <w:rPr>
          <w:rFonts w:ascii="Calibri" w:hAnsi="Calibri" w:cs="Calibri"/>
        </w:rPr>
        <w:t xml:space="preserve">. </w:t>
      </w:r>
      <w:r w:rsidRPr="00A74BEB">
        <w:rPr>
          <w:rFonts w:ascii="Calibri" w:hAnsi="Calibri" w:cs="Calibri"/>
        </w:rPr>
        <w:t>UAT runs per domain as each is built, not once at the end of the build, starting with Sales. Problems surface while they are cheap to fix, and stakeholders see the platform incrementally, not for the first time all at once.</w:t>
      </w:r>
    </w:p>
    <w:p w14:paraId="59095892" w14:textId="104784F6" w:rsidR="00A74BEB" w:rsidRDefault="00A74BEB" w:rsidP="00FE31F7">
      <w:pPr>
        <w:tabs>
          <w:tab w:val="left" w:pos="1791"/>
        </w:tabs>
        <w:rPr>
          <w:rFonts w:ascii="Calibri" w:hAnsi="Calibri" w:cs="Calibri"/>
          <w:i/>
          <w:iCs/>
        </w:rPr>
      </w:pPr>
      <w:r w:rsidRPr="00A74BEB">
        <w:rPr>
          <w:rFonts w:ascii="Calibri" w:hAnsi="Calibri" w:cs="Calibri"/>
          <w:b/>
          <w:bCs/>
        </w:rPr>
        <w:t>Data</w:t>
      </w:r>
      <w:r>
        <w:rPr>
          <w:rFonts w:ascii="Calibri" w:hAnsi="Calibri" w:cs="Calibri"/>
        </w:rPr>
        <w:t xml:space="preserve">. </w:t>
      </w:r>
      <w:r w:rsidRPr="00A74BEB">
        <w:rPr>
          <w:rFonts w:ascii="Calibri" w:hAnsi="Calibri" w:cs="Calibri"/>
        </w:rPr>
        <w:t xml:space="preserve">Build and test environments use synthetic or masked data, never raw production personal data. UAT runs in a controlled environment where owners can compare results against figures they already trust; for domains holding personal information, access is restricted per MET-001’s POPIA tiers and subject to ADR-002 and ADR-007 sign-off. </w:t>
      </w:r>
      <w:r w:rsidRPr="00A74BEB">
        <w:rPr>
          <w:rFonts w:ascii="Calibri" w:hAnsi="Calibri" w:cs="Calibri"/>
          <w:i/>
          <w:iCs/>
        </w:rPr>
        <w:t>For RetailSphere as a portfolio project, synthetic data with the generator’s answer key stands in for real data. This tests correctness but not business recognition, which is a stated limitation.</w:t>
      </w:r>
    </w:p>
    <w:p w14:paraId="52A4203D" w14:textId="706DADF8" w:rsidR="00A74BEB" w:rsidRDefault="00A74BEB" w:rsidP="00FE31F7">
      <w:pPr>
        <w:tabs>
          <w:tab w:val="left" w:pos="1791"/>
        </w:tabs>
        <w:rPr>
          <w:rFonts w:ascii="Calibri" w:hAnsi="Calibri" w:cs="Calibri"/>
        </w:rPr>
      </w:pPr>
      <w:r w:rsidRPr="00A74BEB">
        <w:rPr>
          <w:rFonts w:ascii="Calibri" w:hAnsi="Calibri" w:cs="Calibri"/>
          <w:b/>
          <w:bCs/>
        </w:rPr>
        <w:t>Rejection</w:t>
      </w:r>
      <w:r>
        <w:rPr>
          <w:rFonts w:ascii="Calibri" w:hAnsi="Calibri" w:cs="Calibri"/>
        </w:rPr>
        <w:t xml:space="preserve">. </w:t>
      </w:r>
      <w:r w:rsidRPr="00A74BEB">
        <w:rPr>
          <w:rFonts w:ascii="Calibri" w:hAnsi="Calibri" w:cs="Calibri"/>
        </w:rPr>
        <w:t>An owner may reject a requirement with a reason and a preferred outcome. Rejections are logged as defects, fixed and re-tested.</w:t>
      </w:r>
    </w:p>
    <w:p w14:paraId="25D59E24" w14:textId="58440DBD" w:rsidR="00A74BEB" w:rsidRPr="00A74BEB" w:rsidRDefault="00A74BEB" w:rsidP="00FE31F7">
      <w:pPr>
        <w:tabs>
          <w:tab w:val="left" w:pos="1791"/>
        </w:tabs>
        <w:rPr>
          <w:rFonts w:ascii="Calibri" w:hAnsi="Calibri" w:cs="Calibri"/>
        </w:rPr>
      </w:pPr>
      <w:r w:rsidRPr="00A74BEB">
        <w:rPr>
          <w:rFonts w:ascii="Calibri" w:hAnsi="Calibri" w:cs="Calibri"/>
          <w:b/>
          <w:bCs/>
        </w:rPr>
        <w:t>Go-live</w:t>
      </w:r>
      <w:r>
        <w:rPr>
          <w:rFonts w:ascii="Calibri" w:hAnsi="Calibri" w:cs="Calibri"/>
        </w:rPr>
        <w:t xml:space="preserve">. </w:t>
      </w:r>
      <w:r w:rsidRPr="00A74BEB">
        <w:rPr>
          <w:rFonts w:ascii="Calibri" w:hAnsi="Calibri" w:cs="Calibri"/>
        </w:rPr>
        <w:t>A domain goes live only with sign-off from both its domain owner and the CDO. A known defect can be accepted only as a documented exception, with a reason, an owner and a fix-by date, so exceptions don’t quietly become the standard.</w:t>
      </w:r>
    </w:p>
    <w:p w14:paraId="6F393F27" w14:textId="77777777" w:rsidR="00FE31F7" w:rsidRPr="00FE31F7" w:rsidRDefault="00FE31F7" w:rsidP="00FE31F7">
      <w:pPr>
        <w:tabs>
          <w:tab w:val="left" w:pos="1791"/>
        </w:tabs>
        <w:rPr>
          <w:rFonts w:ascii="Calibri" w:hAnsi="Calibri" w:cs="Calibri"/>
        </w:rPr>
      </w:pPr>
    </w:p>
    <w:p w14:paraId="6340AD59" w14:textId="482F52B1" w:rsidR="003C22D9" w:rsidRPr="00442AB6" w:rsidRDefault="003C22D9" w:rsidP="003C22D9">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Test Environment and Data</w:t>
      </w:r>
    </w:p>
    <w:p w14:paraId="2E0E8ABA" w14:textId="164E9E67" w:rsidR="005278B1" w:rsidRDefault="00296E9C" w:rsidP="006174BD">
      <w:pPr>
        <w:tabs>
          <w:tab w:val="left" w:pos="1791"/>
        </w:tabs>
        <w:rPr>
          <w:rFonts w:ascii="Calibri" w:hAnsi="Calibri" w:cs="Calibri"/>
        </w:rPr>
      </w:pPr>
      <w:r w:rsidRPr="00926457">
        <w:rPr>
          <w:rFonts w:ascii="Calibri" w:hAnsi="Calibri" w:cs="Calibri"/>
          <w:b/>
          <w:bCs/>
        </w:rPr>
        <w:t>Environments</w:t>
      </w:r>
      <w:r>
        <w:rPr>
          <w:rFonts w:ascii="Calibri" w:hAnsi="Calibri" w:cs="Calibri"/>
        </w:rPr>
        <w:t xml:space="preserve">. </w:t>
      </w:r>
      <w:r w:rsidRPr="00296E9C">
        <w:rPr>
          <w:rFonts w:ascii="Calibri" w:hAnsi="Calibri" w:cs="Calibri"/>
        </w:rPr>
        <w:t>Three environments, plus CI as an automated runner:</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696"/>
        <w:gridCol w:w="3119"/>
        <w:gridCol w:w="1559"/>
        <w:gridCol w:w="4082"/>
      </w:tblGrid>
      <w:tr w:rsidR="00296E9C" w:rsidRPr="00926457" w14:paraId="26748B5F" w14:textId="77777777" w:rsidTr="0040051F">
        <w:tc>
          <w:tcPr>
            <w:tcW w:w="1696" w:type="dxa"/>
            <w:shd w:val="clear" w:color="auto" w:fill="1A2E5A"/>
          </w:tcPr>
          <w:p w14:paraId="4C98986D" w14:textId="5DA43959" w:rsidR="00296E9C" w:rsidRPr="00926457" w:rsidRDefault="00296E9C" w:rsidP="006174BD">
            <w:pPr>
              <w:tabs>
                <w:tab w:val="left" w:pos="1791"/>
              </w:tabs>
              <w:rPr>
                <w:rFonts w:ascii="Calibri" w:hAnsi="Calibri" w:cs="Calibri"/>
                <w:b/>
                <w:bCs/>
                <w:sz w:val="20"/>
                <w:szCs w:val="20"/>
              </w:rPr>
            </w:pPr>
            <w:r w:rsidRPr="00926457">
              <w:rPr>
                <w:rFonts w:ascii="Calibri" w:hAnsi="Calibri" w:cs="Calibri"/>
                <w:b/>
                <w:bCs/>
                <w:sz w:val="20"/>
                <w:szCs w:val="20"/>
              </w:rPr>
              <w:t>Environment</w:t>
            </w:r>
          </w:p>
        </w:tc>
        <w:tc>
          <w:tcPr>
            <w:tcW w:w="3119" w:type="dxa"/>
            <w:shd w:val="clear" w:color="auto" w:fill="1A2E5A"/>
          </w:tcPr>
          <w:p w14:paraId="151C772D" w14:textId="5EE54EB5" w:rsidR="00296E9C" w:rsidRPr="00926457" w:rsidRDefault="00296E9C" w:rsidP="006174BD">
            <w:pPr>
              <w:tabs>
                <w:tab w:val="left" w:pos="1791"/>
              </w:tabs>
              <w:rPr>
                <w:rFonts w:ascii="Calibri" w:hAnsi="Calibri" w:cs="Calibri"/>
                <w:b/>
                <w:bCs/>
                <w:sz w:val="20"/>
                <w:szCs w:val="20"/>
              </w:rPr>
            </w:pPr>
            <w:r w:rsidRPr="00926457">
              <w:rPr>
                <w:rFonts w:ascii="Calibri" w:hAnsi="Calibri" w:cs="Calibri"/>
                <w:b/>
                <w:bCs/>
                <w:sz w:val="20"/>
                <w:szCs w:val="20"/>
              </w:rPr>
              <w:t>Platform</w:t>
            </w:r>
          </w:p>
        </w:tc>
        <w:tc>
          <w:tcPr>
            <w:tcW w:w="1559" w:type="dxa"/>
            <w:shd w:val="clear" w:color="auto" w:fill="1A2E5A"/>
          </w:tcPr>
          <w:p w14:paraId="0014AA35" w14:textId="3BFA0E70" w:rsidR="00296E9C" w:rsidRPr="00926457" w:rsidRDefault="00296E9C" w:rsidP="006174BD">
            <w:pPr>
              <w:tabs>
                <w:tab w:val="left" w:pos="1791"/>
              </w:tabs>
              <w:rPr>
                <w:rFonts w:ascii="Calibri" w:hAnsi="Calibri" w:cs="Calibri"/>
                <w:b/>
                <w:bCs/>
                <w:sz w:val="20"/>
                <w:szCs w:val="20"/>
              </w:rPr>
            </w:pPr>
            <w:r w:rsidRPr="00926457">
              <w:rPr>
                <w:rFonts w:ascii="Calibri" w:hAnsi="Calibri" w:cs="Calibri"/>
                <w:b/>
                <w:bCs/>
                <w:sz w:val="20"/>
                <w:szCs w:val="20"/>
              </w:rPr>
              <w:t>Data</w:t>
            </w:r>
          </w:p>
        </w:tc>
        <w:tc>
          <w:tcPr>
            <w:tcW w:w="4082" w:type="dxa"/>
            <w:shd w:val="clear" w:color="auto" w:fill="1A2E5A"/>
          </w:tcPr>
          <w:p w14:paraId="33D250DA" w14:textId="1096BE95" w:rsidR="00296E9C" w:rsidRPr="00926457" w:rsidRDefault="00296E9C" w:rsidP="006174BD">
            <w:pPr>
              <w:tabs>
                <w:tab w:val="left" w:pos="1791"/>
              </w:tabs>
              <w:rPr>
                <w:rFonts w:ascii="Calibri" w:hAnsi="Calibri" w:cs="Calibri"/>
                <w:b/>
                <w:bCs/>
                <w:sz w:val="20"/>
                <w:szCs w:val="20"/>
              </w:rPr>
            </w:pPr>
            <w:r w:rsidRPr="00926457">
              <w:rPr>
                <w:rFonts w:ascii="Calibri" w:hAnsi="Calibri" w:cs="Calibri"/>
                <w:b/>
                <w:bCs/>
                <w:sz w:val="20"/>
                <w:szCs w:val="20"/>
              </w:rPr>
              <w:t>Purpose</w:t>
            </w:r>
          </w:p>
        </w:tc>
      </w:tr>
      <w:tr w:rsidR="00296E9C" w14:paraId="64ABF090" w14:textId="77777777" w:rsidTr="0040051F">
        <w:tc>
          <w:tcPr>
            <w:tcW w:w="1696" w:type="dxa"/>
          </w:tcPr>
          <w:p w14:paraId="60138A42" w14:textId="5B1ABE5E"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Dev</w:t>
            </w:r>
          </w:p>
        </w:tc>
        <w:tc>
          <w:tcPr>
            <w:tcW w:w="3119" w:type="dxa"/>
          </w:tcPr>
          <w:p w14:paraId="68AC0281" w14:textId="2A98A2A1"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 xml:space="preserve">Local </w:t>
            </w:r>
            <w:proofErr w:type="spellStart"/>
            <w:r w:rsidRPr="00926457">
              <w:rPr>
                <w:rFonts w:ascii="Calibri" w:hAnsi="Calibri" w:cs="Calibri"/>
                <w:sz w:val="20"/>
                <w:szCs w:val="20"/>
              </w:rPr>
              <w:t>DuckDB</w:t>
            </w:r>
            <w:proofErr w:type="spellEnd"/>
          </w:p>
        </w:tc>
        <w:tc>
          <w:tcPr>
            <w:tcW w:w="1559" w:type="dxa"/>
          </w:tcPr>
          <w:p w14:paraId="29E90AB9" w14:textId="38A8445E"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Synthetic</w:t>
            </w:r>
          </w:p>
        </w:tc>
        <w:tc>
          <w:tcPr>
            <w:tcW w:w="4082" w:type="dxa"/>
          </w:tcPr>
          <w:p w14:paraId="6C4D1859" w14:textId="190E7C21"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Building models, unit tests, planted-defect testing</w:t>
            </w:r>
          </w:p>
        </w:tc>
      </w:tr>
      <w:tr w:rsidR="00296E9C" w14:paraId="7C4852A0" w14:textId="77777777" w:rsidTr="0040051F">
        <w:tc>
          <w:tcPr>
            <w:tcW w:w="1696" w:type="dxa"/>
            <w:shd w:val="clear" w:color="auto" w:fill="EEF1F8"/>
          </w:tcPr>
          <w:p w14:paraId="3338A33F" w14:textId="245032A7"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Test\UAT</w:t>
            </w:r>
          </w:p>
        </w:tc>
        <w:tc>
          <w:tcPr>
            <w:tcW w:w="3119" w:type="dxa"/>
            <w:shd w:val="clear" w:color="auto" w:fill="EEF1F8"/>
          </w:tcPr>
          <w:p w14:paraId="1EDB870C" w14:textId="0C133383"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Fabric workspace</w:t>
            </w:r>
          </w:p>
        </w:tc>
        <w:tc>
          <w:tcPr>
            <w:tcW w:w="1559" w:type="dxa"/>
            <w:shd w:val="clear" w:color="auto" w:fill="EEF1F8"/>
          </w:tcPr>
          <w:p w14:paraId="66D8A50F" w14:textId="2EC77BE4"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Synthetic or masked, per section 7</w:t>
            </w:r>
          </w:p>
        </w:tc>
        <w:tc>
          <w:tcPr>
            <w:tcW w:w="4082" w:type="dxa"/>
            <w:shd w:val="clear" w:color="auto" w:fill="EEF1F8"/>
          </w:tcPr>
          <w:p w14:paraId="20411827" w14:textId="2C5A5D1A"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Integration on the real platform, live reconciliation, business UAT</w:t>
            </w:r>
          </w:p>
        </w:tc>
      </w:tr>
      <w:tr w:rsidR="00296E9C" w14:paraId="61D91057" w14:textId="77777777" w:rsidTr="0040051F">
        <w:tc>
          <w:tcPr>
            <w:tcW w:w="1696" w:type="dxa"/>
          </w:tcPr>
          <w:p w14:paraId="7D96C8BF" w14:textId="545FAEAD"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Production</w:t>
            </w:r>
          </w:p>
        </w:tc>
        <w:tc>
          <w:tcPr>
            <w:tcW w:w="3119" w:type="dxa"/>
          </w:tcPr>
          <w:p w14:paraId="1CA034B6" w14:textId="53B7BC71"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Fabric workspace</w:t>
            </w:r>
          </w:p>
        </w:tc>
        <w:tc>
          <w:tcPr>
            <w:tcW w:w="1559" w:type="dxa"/>
          </w:tcPr>
          <w:p w14:paraId="4912DE31" w14:textId="2410EBBB"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Real (portfolio: synthetic)</w:t>
            </w:r>
          </w:p>
        </w:tc>
        <w:tc>
          <w:tcPr>
            <w:tcW w:w="4082" w:type="dxa"/>
          </w:tcPr>
          <w:p w14:paraId="73E2E0DA" w14:textId="6588ED75"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Live platform, built at Step 18</w:t>
            </w:r>
          </w:p>
        </w:tc>
      </w:tr>
      <w:tr w:rsidR="00296E9C" w14:paraId="2DFC81A1" w14:textId="77777777" w:rsidTr="0040051F">
        <w:tc>
          <w:tcPr>
            <w:tcW w:w="1696" w:type="dxa"/>
            <w:shd w:val="clear" w:color="auto" w:fill="EEF1F8"/>
          </w:tcPr>
          <w:p w14:paraId="5F54D144" w14:textId="503FA6CC"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CI (runner)</w:t>
            </w:r>
          </w:p>
        </w:tc>
        <w:tc>
          <w:tcPr>
            <w:tcW w:w="3119" w:type="dxa"/>
            <w:shd w:val="clear" w:color="auto" w:fill="EEF1F8"/>
          </w:tcPr>
          <w:p w14:paraId="53ECFA9D" w14:textId="5DBAEA12"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GitHub Actions</w:t>
            </w:r>
          </w:p>
        </w:tc>
        <w:tc>
          <w:tcPr>
            <w:tcW w:w="1559" w:type="dxa"/>
            <w:shd w:val="clear" w:color="auto" w:fill="EEF1F8"/>
          </w:tcPr>
          <w:p w14:paraId="45573BDE" w14:textId="42E847CD"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Synthetic</w:t>
            </w:r>
          </w:p>
        </w:tc>
        <w:tc>
          <w:tcPr>
            <w:tcW w:w="4082" w:type="dxa"/>
            <w:shd w:val="clear" w:color="auto" w:fill="EEF1F8"/>
          </w:tcPr>
          <w:p w14:paraId="3EA07D87" w14:textId="4DCBD796" w:rsidR="00296E9C" w:rsidRPr="00926457" w:rsidRDefault="00926457" w:rsidP="006174BD">
            <w:pPr>
              <w:tabs>
                <w:tab w:val="left" w:pos="1791"/>
              </w:tabs>
              <w:rPr>
                <w:rFonts w:ascii="Calibri" w:hAnsi="Calibri" w:cs="Calibri"/>
                <w:sz w:val="20"/>
                <w:szCs w:val="20"/>
              </w:rPr>
            </w:pPr>
            <w:r w:rsidRPr="00926457">
              <w:rPr>
                <w:rFonts w:ascii="Calibri" w:hAnsi="Calibri" w:cs="Calibri"/>
                <w:sz w:val="20"/>
                <w:szCs w:val="20"/>
              </w:rPr>
              <w:t>Documentation gate and unit tests on every pull request</w:t>
            </w:r>
          </w:p>
        </w:tc>
      </w:tr>
    </w:tbl>
    <w:p w14:paraId="52B571CF" w14:textId="77777777" w:rsidR="00296E9C" w:rsidRDefault="00296E9C" w:rsidP="006174BD">
      <w:pPr>
        <w:tabs>
          <w:tab w:val="left" w:pos="1791"/>
        </w:tabs>
        <w:rPr>
          <w:rFonts w:ascii="Calibri" w:hAnsi="Calibri" w:cs="Calibri"/>
        </w:rPr>
      </w:pPr>
    </w:p>
    <w:p w14:paraId="457E2980" w14:textId="242BE8FA" w:rsidR="00926457" w:rsidRDefault="00926457" w:rsidP="006174BD">
      <w:pPr>
        <w:tabs>
          <w:tab w:val="left" w:pos="1791"/>
        </w:tabs>
        <w:rPr>
          <w:rFonts w:ascii="Calibri" w:hAnsi="Calibri" w:cs="Calibri"/>
        </w:rPr>
      </w:pPr>
      <w:r w:rsidRPr="00926457">
        <w:rPr>
          <w:rFonts w:ascii="Calibri" w:hAnsi="Calibri" w:cs="Calibri"/>
        </w:rPr>
        <w:t>The same dbt project serves all environments through dbt targets; no code changes between them.</w:t>
      </w:r>
    </w:p>
    <w:p w14:paraId="70029860" w14:textId="4C13A98F" w:rsidR="00926457" w:rsidRPr="00926457" w:rsidRDefault="00926457" w:rsidP="006174BD">
      <w:pPr>
        <w:tabs>
          <w:tab w:val="left" w:pos="1791"/>
        </w:tabs>
        <w:rPr>
          <w:rFonts w:ascii="Calibri" w:hAnsi="Calibri" w:cs="Calibri"/>
          <w:b/>
          <w:bCs/>
        </w:rPr>
      </w:pPr>
      <w:r w:rsidRPr="00926457">
        <w:rPr>
          <w:rFonts w:ascii="Calibri" w:hAnsi="Calibri" w:cs="Calibri"/>
          <w:b/>
          <w:bCs/>
        </w:rPr>
        <w:t>Which tests run where.</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091"/>
        <w:gridCol w:w="2091"/>
        <w:gridCol w:w="2091"/>
        <w:gridCol w:w="2091"/>
        <w:gridCol w:w="2092"/>
      </w:tblGrid>
      <w:tr w:rsidR="00926457" w:rsidRPr="0040051F" w14:paraId="02CC38E5" w14:textId="77777777" w:rsidTr="0040051F">
        <w:tc>
          <w:tcPr>
            <w:tcW w:w="2091" w:type="dxa"/>
            <w:shd w:val="clear" w:color="auto" w:fill="1A2E5A"/>
          </w:tcPr>
          <w:p w14:paraId="0D6A3991" w14:textId="563A0931" w:rsidR="00926457" w:rsidRPr="0040051F" w:rsidRDefault="00926457" w:rsidP="006174BD">
            <w:pPr>
              <w:tabs>
                <w:tab w:val="left" w:pos="1791"/>
              </w:tabs>
              <w:rPr>
                <w:rFonts w:ascii="Calibri" w:hAnsi="Calibri" w:cs="Calibri"/>
                <w:b/>
                <w:bCs/>
                <w:sz w:val="20"/>
                <w:szCs w:val="20"/>
              </w:rPr>
            </w:pPr>
            <w:r w:rsidRPr="0040051F">
              <w:rPr>
                <w:rFonts w:ascii="Calibri" w:hAnsi="Calibri" w:cs="Calibri"/>
                <w:b/>
                <w:bCs/>
                <w:sz w:val="20"/>
                <w:szCs w:val="20"/>
              </w:rPr>
              <w:t>Test type</w:t>
            </w:r>
          </w:p>
        </w:tc>
        <w:tc>
          <w:tcPr>
            <w:tcW w:w="2091" w:type="dxa"/>
            <w:shd w:val="clear" w:color="auto" w:fill="1A2E5A"/>
          </w:tcPr>
          <w:p w14:paraId="3F2F2819" w14:textId="1036638D" w:rsidR="00926457" w:rsidRPr="0040051F" w:rsidRDefault="00926457" w:rsidP="006174BD">
            <w:pPr>
              <w:tabs>
                <w:tab w:val="left" w:pos="1791"/>
              </w:tabs>
              <w:rPr>
                <w:rFonts w:ascii="Calibri" w:hAnsi="Calibri" w:cs="Calibri"/>
                <w:b/>
                <w:bCs/>
                <w:sz w:val="20"/>
                <w:szCs w:val="20"/>
              </w:rPr>
            </w:pPr>
            <w:r w:rsidRPr="0040051F">
              <w:rPr>
                <w:rFonts w:ascii="Calibri" w:hAnsi="Calibri" w:cs="Calibri"/>
                <w:b/>
                <w:bCs/>
                <w:sz w:val="20"/>
                <w:szCs w:val="20"/>
              </w:rPr>
              <w:t>Dev</w:t>
            </w:r>
          </w:p>
        </w:tc>
        <w:tc>
          <w:tcPr>
            <w:tcW w:w="2091" w:type="dxa"/>
            <w:shd w:val="clear" w:color="auto" w:fill="1A2E5A"/>
          </w:tcPr>
          <w:p w14:paraId="0F22184F" w14:textId="3D1E67E5" w:rsidR="00926457" w:rsidRPr="0040051F" w:rsidRDefault="00926457" w:rsidP="006174BD">
            <w:pPr>
              <w:tabs>
                <w:tab w:val="left" w:pos="1791"/>
              </w:tabs>
              <w:rPr>
                <w:rFonts w:ascii="Calibri" w:hAnsi="Calibri" w:cs="Calibri"/>
                <w:b/>
                <w:bCs/>
                <w:sz w:val="20"/>
                <w:szCs w:val="20"/>
              </w:rPr>
            </w:pPr>
            <w:r w:rsidRPr="0040051F">
              <w:rPr>
                <w:rFonts w:ascii="Calibri" w:hAnsi="Calibri" w:cs="Calibri"/>
                <w:b/>
                <w:bCs/>
                <w:sz w:val="20"/>
                <w:szCs w:val="20"/>
              </w:rPr>
              <w:t>CI</w:t>
            </w:r>
          </w:p>
        </w:tc>
        <w:tc>
          <w:tcPr>
            <w:tcW w:w="2091" w:type="dxa"/>
            <w:shd w:val="clear" w:color="auto" w:fill="1A2E5A"/>
          </w:tcPr>
          <w:p w14:paraId="2A0B3E48" w14:textId="79C86302" w:rsidR="00926457" w:rsidRPr="0040051F" w:rsidRDefault="00926457" w:rsidP="006174BD">
            <w:pPr>
              <w:tabs>
                <w:tab w:val="left" w:pos="1791"/>
              </w:tabs>
              <w:rPr>
                <w:rFonts w:ascii="Calibri" w:hAnsi="Calibri" w:cs="Calibri"/>
                <w:b/>
                <w:bCs/>
                <w:sz w:val="20"/>
                <w:szCs w:val="20"/>
              </w:rPr>
            </w:pPr>
            <w:r w:rsidRPr="0040051F">
              <w:rPr>
                <w:rFonts w:ascii="Calibri" w:hAnsi="Calibri" w:cs="Calibri"/>
                <w:b/>
                <w:bCs/>
                <w:sz w:val="20"/>
                <w:szCs w:val="20"/>
              </w:rPr>
              <w:t>Test\UAT</w:t>
            </w:r>
          </w:p>
        </w:tc>
        <w:tc>
          <w:tcPr>
            <w:tcW w:w="2092" w:type="dxa"/>
            <w:shd w:val="clear" w:color="auto" w:fill="1A2E5A"/>
          </w:tcPr>
          <w:p w14:paraId="0C6110BF" w14:textId="12C0C03F" w:rsidR="00926457" w:rsidRPr="0040051F" w:rsidRDefault="00926457" w:rsidP="006174BD">
            <w:pPr>
              <w:tabs>
                <w:tab w:val="left" w:pos="1791"/>
              </w:tabs>
              <w:rPr>
                <w:rFonts w:ascii="Calibri" w:hAnsi="Calibri" w:cs="Calibri"/>
                <w:b/>
                <w:bCs/>
                <w:sz w:val="20"/>
                <w:szCs w:val="20"/>
              </w:rPr>
            </w:pPr>
            <w:r w:rsidRPr="0040051F">
              <w:rPr>
                <w:rFonts w:ascii="Calibri" w:hAnsi="Calibri" w:cs="Calibri"/>
                <w:b/>
                <w:bCs/>
                <w:sz w:val="20"/>
                <w:szCs w:val="20"/>
              </w:rPr>
              <w:t>Production</w:t>
            </w:r>
          </w:p>
        </w:tc>
      </w:tr>
      <w:tr w:rsidR="00926457" w:rsidRPr="0040051F" w14:paraId="553FDB7C" w14:textId="77777777" w:rsidTr="0040051F">
        <w:tc>
          <w:tcPr>
            <w:tcW w:w="2091" w:type="dxa"/>
          </w:tcPr>
          <w:p w14:paraId="6FAF63EF" w14:textId="26D015A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Data tests sec.3</w:t>
            </w:r>
          </w:p>
        </w:tc>
        <w:tc>
          <w:tcPr>
            <w:tcW w:w="2091" w:type="dxa"/>
          </w:tcPr>
          <w:p w14:paraId="3699B140" w14:textId="18D228A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1" w:type="dxa"/>
          </w:tcPr>
          <w:p w14:paraId="4131C488" w14:textId="1A882921"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1" w:type="dxa"/>
          </w:tcPr>
          <w:p w14:paraId="2D4D7EE8" w14:textId="593276A6"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2" w:type="dxa"/>
          </w:tcPr>
          <w:p w14:paraId="110A5A88" w14:textId="2CB42E67"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r>
      <w:tr w:rsidR="00926457" w:rsidRPr="0040051F" w14:paraId="73597EDD" w14:textId="77777777" w:rsidTr="0040051F">
        <w:tc>
          <w:tcPr>
            <w:tcW w:w="2091" w:type="dxa"/>
            <w:shd w:val="clear" w:color="auto" w:fill="EEF1F8"/>
          </w:tcPr>
          <w:p w14:paraId="0DD41A36" w14:textId="0661CA9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lastRenderedPageBreak/>
              <w:t>Unit tests sec.4</w:t>
            </w:r>
          </w:p>
        </w:tc>
        <w:tc>
          <w:tcPr>
            <w:tcW w:w="2091" w:type="dxa"/>
            <w:shd w:val="clear" w:color="auto" w:fill="EEF1F8"/>
          </w:tcPr>
          <w:p w14:paraId="1CFE4E41" w14:textId="6E3FED99"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1" w:type="dxa"/>
            <w:shd w:val="clear" w:color="auto" w:fill="EEF1F8"/>
          </w:tcPr>
          <w:p w14:paraId="630CD5C6" w14:textId="61E40207"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1" w:type="dxa"/>
            <w:shd w:val="clear" w:color="auto" w:fill="EEF1F8"/>
          </w:tcPr>
          <w:p w14:paraId="7E71F5AD" w14:textId="2EFF5EF2"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2" w:type="dxa"/>
            <w:shd w:val="clear" w:color="auto" w:fill="EEF1F8"/>
          </w:tcPr>
          <w:p w14:paraId="74EAEB80" w14:textId="5786A82A"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r>
      <w:tr w:rsidR="00926457" w:rsidRPr="0040051F" w14:paraId="5E329A84" w14:textId="77777777" w:rsidTr="0040051F">
        <w:tc>
          <w:tcPr>
            <w:tcW w:w="2091" w:type="dxa"/>
          </w:tcPr>
          <w:p w14:paraId="4B64DDBE" w14:textId="12CD5B48"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Reconciliation, planted defects sec.5</w:t>
            </w:r>
          </w:p>
        </w:tc>
        <w:tc>
          <w:tcPr>
            <w:tcW w:w="2091" w:type="dxa"/>
          </w:tcPr>
          <w:p w14:paraId="779BACCB" w14:textId="6FBD4020"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1" w:type="dxa"/>
          </w:tcPr>
          <w:p w14:paraId="2A40E1BB" w14:textId="492F2F3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1" w:type="dxa"/>
          </w:tcPr>
          <w:p w14:paraId="162091B0" w14:textId="5BC6397C" w:rsidR="00926457" w:rsidRPr="0040051F" w:rsidRDefault="00AE140F" w:rsidP="006174BD">
            <w:pPr>
              <w:tabs>
                <w:tab w:val="left" w:pos="1791"/>
              </w:tabs>
              <w:rPr>
                <w:rFonts w:ascii="Calibri" w:hAnsi="Calibri" w:cs="Calibri"/>
                <w:sz w:val="20"/>
                <w:szCs w:val="20"/>
              </w:rPr>
            </w:pPr>
            <w:r w:rsidRPr="00AE140F">
              <w:rPr>
                <w:rFonts w:ascii="Calibri" w:hAnsi="Calibri" w:cs="Calibri"/>
                <w:sz w:val="20"/>
                <w:szCs w:val="20"/>
              </w:rPr>
              <w:t>Yes, proving run only</w:t>
            </w:r>
          </w:p>
        </w:tc>
        <w:tc>
          <w:tcPr>
            <w:tcW w:w="2092" w:type="dxa"/>
          </w:tcPr>
          <w:p w14:paraId="7A81BCBD" w14:textId="43B99B3D"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r>
      <w:tr w:rsidR="00926457" w:rsidRPr="0040051F" w14:paraId="0A5BD5C7" w14:textId="77777777" w:rsidTr="0040051F">
        <w:tc>
          <w:tcPr>
            <w:tcW w:w="2091" w:type="dxa"/>
            <w:shd w:val="clear" w:color="auto" w:fill="EEF1F8"/>
          </w:tcPr>
          <w:p w14:paraId="565E9D88" w14:textId="0BABAC03"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Reconciliation, live controls (DID-001 sec.7)</w:t>
            </w:r>
          </w:p>
        </w:tc>
        <w:tc>
          <w:tcPr>
            <w:tcW w:w="2091" w:type="dxa"/>
            <w:shd w:val="clear" w:color="auto" w:fill="EEF1F8"/>
          </w:tcPr>
          <w:p w14:paraId="06CE539C" w14:textId="1E4AC6BD"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1" w:type="dxa"/>
            <w:shd w:val="clear" w:color="auto" w:fill="EEF1F8"/>
          </w:tcPr>
          <w:p w14:paraId="346A3C0C" w14:textId="4889BFD3"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1" w:type="dxa"/>
            <w:shd w:val="clear" w:color="auto" w:fill="EEF1F8"/>
          </w:tcPr>
          <w:p w14:paraId="6A8E70EC" w14:textId="12B177F2"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2" w:type="dxa"/>
            <w:shd w:val="clear" w:color="auto" w:fill="EEF1F8"/>
          </w:tcPr>
          <w:p w14:paraId="758F0265" w14:textId="0285680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r>
      <w:tr w:rsidR="00926457" w:rsidRPr="0040051F" w14:paraId="195AC6F2" w14:textId="77777777" w:rsidTr="0040051F">
        <w:tc>
          <w:tcPr>
            <w:tcW w:w="2091" w:type="dxa"/>
          </w:tcPr>
          <w:p w14:paraId="0024FB27" w14:textId="767C875B"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Documentation gate sec.6</w:t>
            </w:r>
          </w:p>
        </w:tc>
        <w:tc>
          <w:tcPr>
            <w:tcW w:w="2091" w:type="dxa"/>
          </w:tcPr>
          <w:p w14:paraId="25C3C210" w14:textId="61CC2F97"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Optional</w:t>
            </w:r>
          </w:p>
        </w:tc>
        <w:tc>
          <w:tcPr>
            <w:tcW w:w="2091" w:type="dxa"/>
          </w:tcPr>
          <w:p w14:paraId="61F8B0CF" w14:textId="09339F66"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 (required)</w:t>
            </w:r>
          </w:p>
        </w:tc>
        <w:tc>
          <w:tcPr>
            <w:tcW w:w="2091" w:type="dxa"/>
          </w:tcPr>
          <w:p w14:paraId="1CA3EAFD" w14:textId="14E8FBB3"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2" w:type="dxa"/>
          </w:tcPr>
          <w:p w14:paraId="577AB411" w14:textId="080922A0"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r>
      <w:tr w:rsidR="00926457" w:rsidRPr="0040051F" w14:paraId="3B2A81C4" w14:textId="77777777" w:rsidTr="0040051F">
        <w:tc>
          <w:tcPr>
            <w:tcW w:w="2091" w:type="dxa"/>
            <w:shd w:val="clear" w:color="auto" w:fill="EEF1F8"/>
          </w:tcPr>
          <w:p w14:paraId="30AAA939" w14:textId="069C8DA4"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Business UAT sec.7</w:t>
            </w:r>
          </w:p>
        </w:tc>
        <w:tc>
          <w:tcPr>
            <w:tcW w:w="2091" w:type="dxa"/>
            <w:shd w:val="clear" w:color="auto" w:fill="EEF1F8"/>
          </w:tcPr>
          <w:p w14:paraId="1E2AABA7" w14:textId="75B4C6F3"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1" w:type="dxa"/>
            <w:shd w:val="clear" w:color="auto" w:fill="EEF1F8"/>
          </w:tcPr>
          <w:p w14:paraId="6607E521" w14:textId="69825FBE"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c>
          <w:tcPr>
            <w:tcW w:w="2091" w:type="dxa"/>
            <w:shd w:val="clear" w:color="auto" w:fill="EEF1F8"/>
          </w:tcPr>
          <w:p w14:paraId="57EE1D6C" w14:textId="3C739825"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Yes</w:t>
            </w:r>
          </w:p>
        </w:tc>
        <w:tc>
          <w:tcPr>
            <w:tcW w:w="2092" w:type="dxa"/>
            <w:shd w:val="clear" w:color="auto" w:fill="EEF1F8"/>
          </w:tcPr>
          <w:p w14:paraId="64EB8A6E" w14:textId="60C1B035" w:rsidR="00926457" w:rsidRPr="0040051F" w:rsidRDefault="00926457" w:rsidP="006174BD">
            <w:pPr>
              <w:tabs>
                <w:tab w:val="left" w:pos="1791"/>
              </w:tabs>
              <w:rPr>
                <w:rFonts w:ascii="Calibri" w:hAnsi="Calibri" w:cs="Calibri"/>
                <w:sz w:val="20"/>
                <w:szCs w:val="20"/>
              </w:rPr>
            </w:pPr>
            <w:r w:rsidRPr="0040051F">
              <w:rPr>
                <w:rFonts w:ascii="Calibri" w:hAnsi="Calibri" w:cs="Calibri"/>
                <w:sz w:val="20"/>
                <w:szCs w:val="20"/>
              </w:rPr>
              <w:t>No</w:t>
            </w:r>
          </w:p>
        </w:tc>
      </w:tr>
    </w:tbl>
    <w:p w14:paraId="63189628" w14:textId="77777777" w:rsidR="00926457" w:rsidRDefault="00926457" w:rsidP="006174BD">
      <w:pPr>
        <w:tabs>
          <w:tab w:val="left" w:pos="1791"/>
        </w:tabs>
        <w:rPr>
          <w:rFonts w:ascii="Calibri" w:hAnsi="Calibri" w:cs="Calibri"/>
        </w:rPr>
      </w:pPr>
    </w:p>
    <w:p w14:paraId="00665A98" w14:textId="77777777" w:rsidR="00A51549" w:rsidRDefault="00A51549" w:rsidP="006174BD">
      <w:pPr>
        <w:tabs>
          <w:tab w:val="left" w:pos="1791"/>
        </w:tabs>
        <w:rPr>
          <w:rFonts w:ascii="Calibri" w:hAnsi="Calibri" w:cs="Calibri"/>
        </w:rPr>
      </w:pPr>
      <w:r w:rsidRPr="00A51549">
        <w:rPr>
          <w:rFonts w:ascii="Calibri" w:hAnsi="Calibri" w:cs="Calibri"/>
        </w:rPr>
        <w:t>Apart from the single proving run in a separate schema, planted defects never run outside dev, so the environment domain owners use stays trustworthy.</w:t>
      </w:r>
    </w:p>
    <w:p w14:paraId="04E68E96" w14:textId="3694AAB9" w:rsidR="00926457" w:rsidRDefault="00926457" w:rsidP="006174BD">
      <w:pPr>
        <w:tabs>
          <w:tab w:val="left" w:pos="1791"/>
        </w:tabs>
        <w:rPr>
          <w:rFonts w:ascii="Calibri" w:hAnsi="Calibri" w:cs="Calibri"/>
        </w:rPr>
      </w:pPr>
      <w:r w:rsidRPr="00926457">
        <w:rPr>
          <w:rFonts w:ascii="Calibri" w:hAnsi="Calibri" w:cs="Calibri"/>
          <w:b/>
          <w:bCs/>
        </w:rPr>
        <w:t>Unverified</w:t>
      </w:r>
      <w:r>
        <w:rPr>
          <w:rFonts w:ascii="Calibri" w:hAnsi="Calibri" w:cs="Calibri"/>
        </w:rPr>
        <w:t xml:space="preserve">. </w:t>
      </w:r>
      <w:r w:rsidRPr="00926457">
        <w:rPr>
          <w:rFonts w:ascii="Calibri" w:hAnsi="Calibri" w:cs="Calibri"/>
        </w:rPr>
        <w:t>Fabric-specific behaviour (assumptions register rows 4-9) and Fabric capacity cost are to be confirmed before the Test/UAT workspace is built.</w:t>
      </w:r>
    </w:p>
    <w:p w14:paraId="3BFF5ECF" w14:textId="6D620CE9" w:rsidR="00AE140F" w:rsidRDefault="00AE140F" w:rsidP="006174BD">
      <w:pPr>
        <w:tabs>
          <w:tab w:val="left" w:pos="1791"/>
        </w:tabs>
        <w:rPr>
          <w:rFonts w:ascii="Calibri" w:hAnsi="Calibri" w:cs="Calibri"/>
        </w:rPr>
      </w:pPr>
      <w:r w:rsidRPr="00AE140F">
        <w:rPr>
          <w:rFonts w:ascii="Calibri" w:hAnsi="Calibri" w:cs="Calibri"/>
          <w:i/>
          <w:iCs/>
        </w:rPr>
        <w:t>Proving run.</w:t>
      </w:r>
      <w:r w:rsidRPr="00AE140F">
        <w:rPr>
          <w:rFonts w:ascii="Calibri" w:hAnsi="Calibri" w:cs="Calibri"/>
        </w:rPr>
        <w:t xml:space="preserve"> Before UAT opens, the Section 5 planted-defect tests run once on Fabric in a separate schema from the one domain owners use, proving the controls work on the production platform, not only on </w:t>
      </w:r>
      <w:proofErr w:type="spellStart"/>
      <w:r w:rsidRPr="00AE140F">
        <w:rPr>
          <w:rFonts w:ascii="Calibri" w:hAnsi="Calibri" w:cs="Calibri"/>
        </w:rPr>
        <w:t>DuckDB</w:t>
      </w:r>
      <w:proofErr w:type="spellEnd"/>
      <w:r w:rsidRPr="00AE140F">
        <w:rPr>
          <w:rFonts w:ascii="Calibri" w:hAnsi="Calibri" w:cs="Calibri"/>
        </w:rPr>
        <w:t>. A clean run (Section 5, case 6) follows to confirm no false alarms before owners are given access.</w:t>
      </w:r>
    </w:p>
    <w:p w14:paraId="53190893" w14:textId="77777777" w:rsidR="00FE31F7" w:rsidRDefault="00FE31F7" w:rsidP="006174BD">
      <w:pPr>
        <w:tabs>
          <w:tab w:val="left" w:pos="1791"/>
        </w:tabs>
        <w:rPr>
          <w:rFonts w:ascii="Calibri" w:hAnsi="Calibri" w:cs="Calibri"/>
          <w:lang w:val="en-US"/>
        </w:rPr>
      </w:pPr>
    </w:p>
    <w:p w14:paraId="4687D16F" w14:textId="77777777" w:rsidR="007D22E6" w:rsidRPr="0045277B" w:rsidRDefault="007D22E6" w:rsidP="006174BD">
      <w:pPr>
        <w:tabs>
          <w:tab w:val="left" w:pos="1791"/>
        </w:tabs>
        <w:rPr>
          <w:rFonts w:ascii="Calibri" w:hAnsi="Calibri" w:cs="Calibri"/>
          <w:lang w:val="en-US"/>
        </w:rPr>
      </w:pPr>
    </w:p>
    <w:p w14:paraId="77A287BA" w14:textId="4F4DAEAF" w:rsidR="00773829" w:rsidRPr="00442AB6" w:rsidRDefault="008C5969"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Next Steps</w:t>
      </w:r>
    </w:p>
    <w:p w14:paraId="51D84BAD" w14:textId="77777777" w:rsidR="00AD04DC" w:rsidRDefault="00AD04DC" w:rsidP="00266271">
      <w:pPr>
        <w:rPr>
          <w:rFonts w:ascii="Calibri" w:hAnsi="Calibri" w:cs="Calibri"/>
        </w:rPr>
      </w:pPr>
      <w:r w:rsidRPr="00AD04DC">
        <w:rPr>
          <w:rFonts w:ascii="Calibri" w:hAnsi="Calibri" w:cs="Calibri"/>
        </w:rPr>
        <w:t>The completion of TST-001 marks the end of Step 12’s design work. Step 12 itself closes only once the documentation gate has run as a required CI check (Section 6), since MET-001 commits to proving it in this step.</w:t>
      </w:r>
    </w:p>
    <w:p w14:paraId="347053D8" w14:textId="71DC10B3" w:rsidR="00266271" w:rsidRPr="00266271" w:rsidRDefault="00266271" w:rsidP="00266271">
      <w:pPr>
        <w:rPr>
          <w:rFonts w:ascii="Calibri" w:hAnsi="Calibri" w:cs="Calibri"/>
          <w:b/>
          <w:bCs/>
        </w:rPr>
      </w:pPr>
      <w:r w:rsidRPr="00266271">
        <w:rPr>
          <w:rFonts w:ascii="Calibri" w:hAnsi="Calibri" w:cs="Calibri"/>
          <w:b/>
          <w:bCs/>
        </w:rPr>
        <w:t>Immediate:</w:t>
      </w:r>
    </w:p>
    <w:p w14:paraId="7FDC6070" w14:textId="56305C1E" w:rsidR="00266271" w:rsidRDefault="00AD04DC" w:rsidP="00266271">
      <w:pPr>
        <w:pStyle w:val="ListParagraph"/>
        <w:numPr>
          <w:ilvl w:val="0"/>
          <w:numId w:val="22"/>
        </w:numPr>
        <w:rPr>
          <w:rFonts w:ascii="Calibri" w:hAnsi="Calibri" w:cs="Calibri"/>
        </w:rPr>
      </w:pPr>
      <w:r w:rsidRPr="00AD04DC">
        <w:rPr>
          <w:rFonts w:ascii="Calibri" w:hAnsi="Calibri" w:cs="Calibri"/>
        </w:rPr>
        <w:t>CDO review of TST-001, then publish it and update the Notion tracker and README.</w:t>
      </w:r>
    </w:p>
    <w:p w14:paraId="054A3DED" w14:textId="6E28FA2F" w:rsidR="00266271" w:rsidRDefault="00AD04DC" w:rsidP="00266271">
      <w:pPr>
        <w:pStyle w:val="ListParagraph"/>
        <w:numPr>
          <w:ilvl w:val="0"/>
          <w:numId w:val="22"/>
        </w:numPr>
        <w:rPr>
          <w:rFonts w:ascii="Calibri" w:hAnsi="Calibri" w:cs="Calibri"/>
        </w:rPr>
      </w:pPr>
      <w:r w:rsidRPr="00AD04DC">
        <w:rPr>
          <w:rFonts w:ascii="Calibri" w:hAnsi="Calibri" w:cs="Calibri"/>
        </w:rPr>
        <w:t>Build the GitHub Actions workflow and branch protection, and run the Section 6 test cases.</w:t>
      </w:r>
    </w:p>
    <w:p w14:paraId="2C945EB1" w14:textId="1D3564E1" w:rsidR="00266271" w:rsidRPr="00266271" w:rsidRDefault="00266271" w:rsidP="003D3B2C">
      <w:pPr>
        <w:rPr>
          <w:rFonts w:ascii="Calibri" w:hAnsi="Calibri" w:cs="Calibri"/>
          <w:b/>
          <w:bCs/>
        </w:rPr>
      </w:pPr>
      <w:r w:rsidRPr="00266271">
        <w:rPr>
          <w:rFonts w:ascii="Calibri" w:hAnsi="Calibri" w:cs="Calibri"/>
          <w:b/>
          <w:bCs/>
        </w:rPr>
        <w:t xml:space="preserve">Outstanding items </w:t>
      </w:r>
      <w:r w:rsidR="00AD04DC">
        <w:rPr>
          <w:rFonts w:ascii="Calibri" w:hAnsi="Calibri" w:cs="Calibri"/>
          <w:b/>
          <w:bCs/>
        </w:rPr>
        <w:t>before or during build:</w:t>
      </w:r>
    </w:p>
    <w:p w14:paraId="56DDD845" w14:textId="04C2CEBB"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Assumptions register:</w:t>
      </w:r>
      <w:r w:rsidRPr="00AD04DC">
        <w:rPr>
          <w:rFonts w:ascii="Calibri" w:hAnsi="Calibri" w:cs="Calibri"/>
        </w:rPr>
        <w:t xml:space="preserve"> rows 4-9 and 12-1</w:t>
      </w:r>
      <w:r w:rsidR="00F13982">
        <w:rPr>
          <w:rFonts w:ascii="Calibri" w:hAnsi="Calibri" w:cs="Calibri"/>
        </w:rPr>
        <w:t>4</w:t>
      </w:r>
      <w:r w:rsidRPr="00AD04DC">
        <w:rPr>
          <w:rFonts w:ascii="Calibri" w:hAnsi="Calibri" w:cs="Calibri"/>
        </w:rPr>
        <w:t xml:space="preserve"> to be verified, mostly against Fabric. Corrections raised to affected documents as needed.</w:t>
      </w:r>
    </w:p>
    <w:p w14:paraId="17AA78E2" w14:textId="7B4F8F07" w:rsidR="00266271"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Synthetic data generator</w:t>
      </w:r>
      <w:r w:rsidRPr="00AD04DC">
        <w:rPr>
          <w:rFonts w:ascii="Calibri" w:hAnsi="Calibri" w:cs="Calibri"/>
        </w:rPr>
        <w:t xml:space="preserve"> (Python), including the independent answer key Section 5 depends on.</w:t>
      </w:r>
    </w:p>
    <w:p w14:paraId="5C2B4599" w14:textId="30668999"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Reject table design</w:t>
      </w:r>
      <w:r w:rsidRPr="00AD04DC">
        <w:rPr>
          <w:rFonts w:ascii="Calibri" w:hAnsi="Calibri" w:cs="Calibri"/>
        </w:rPr>
        <w:t xml:space="preserve"> for Bronze-to-Silver reconciliation (Step 14), and the production source-side control-total method per source (Step 13).</w:t>
      </w:r>
    </w:p>
    <w:p w14:paraId="365D04F9" w14:textId="45B2E06F"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Identity resolution case 5</w:t>
      </w:r>
      <w:r w:rsidRPr="00AD04DC">
        <w:rPr>
          <w:rFonts w:ascii="Calibri" w:hAnsi="Calibri" w:cs="Calibri"/>
        </w:rPr>
        <w:t xml:space="preserve"> (conflicting ID numbers not merged): a proposed rule pending ADR-002 sign-off.</w:t>
      </w:r>
    </w:p>
    <w:p w14:paraId="329B7A4E" w14:textId="5019471A"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Test severity tiers:</w:t>
      </w:r>
      <w:r w:rsidRPr="00AD04DC">
        <w:rPr>
          <w:rFonts w:ascii="Calibri" w:hAnsi="Calibri" w:cs="Calibri"/>
        </w:rPr>
        <w:t xml:space="preserve"> all tests halt in v1.0; a warn/error model is to be agreed with domain owners once real failure patterns appear.</w:t>
      </w:r>
    </w:p>
    <w:p w14:paraId="5DD8EE00" w14:textId="47E78738"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Fabric capacity cost:</w:t>
      </w:r>
      <w:r w:rsidRPr="00AD04DC">
        <w:rPr>
          <w:rFonts w:ascii="Calibri" w:hAnsi="Calibri" w:cs="Calibri"/>
        </w:rPr>
        <w:t xml:space="preserve"> to be confirmed before the Test/UAT workspace is built</w:t>
      </w:r>
    </w:p>
    <w:p w14:paraId="34D352F8" w14:textId="6ED12924" w:rsidR="00AD04DC" w:rsidRPr="00AD04DC" w:rsidRDefault="00AD04DC" w:rsidP="00266271">
      <w:pPr>
        <w:pStyle w:val="ListParagraph"/>
        <w:numPr>
          <w:ilvl w:val="0"/>
          <w:numId w:val="23"/>
        </w:numPr>
        <w:rPr>
          <w:rFonts w:ascii="Calibri" w:hAnsi="Calibri" w:cs="Calibri"/>
          <w:lang w:val="en-US"/>
        </w:rPr>
      </w:pPr>
      <w:r w:rsidRPr="00AD04DC">
        <w:rPr>
          <w:rFonts w:ascii="Calibri" w:hAnsi="Calibri" w:cs="Calibri"/>
          <w:b/>
          <w:bCs/>
        </w:rPr>
        <w:t>Carried forward:</w:t>
      </w:r>
      <w:r w:rsidRPr="00AD04DC">
        <w:rPr>
          <w:rFonts w:ascii="Calibri" w:hAnsi="Calibri" w:cs="Calibri"/>
        </w:rPr>
        <w:t xml:space="preserve"> ADR-002, 003, 006 and 007 sign-offs; FactContactHistory attempt-sequencing validation; DID-001 v1.1 CDO sign-off; MET-001 v1.1 wording correction; a short ADR recording why dbt was chosen over ADF data flows.</w:t>
      </w:r>
    </w:p>
    <w:p w14:paraId="5E4371A9" w14:textId="77777777" w:rsidR="00AD04DC" w:rsidRPr="00AD04DC" w:rsidRDefault="00AD04DC" w:rsidP="00AD04DC">
      <w:pPr>
        <w:rPr>
          <w:rFonts w:ascii="Calibri" w:hAnsi="Calibri" w:cs="Calibri"/>
          <w:lang w:val="en-US"/>
        </w:rPr>
      </w:pPr>
    </w:p>
    <w:p w14:paraId="19FBF4F7" w14:textId="77777777" w:rsidR="00266271" w:rsidRPr="00266271" w:rsidRDefault="00266271" w:rsidP="00266271">
      <w:pPr>
        <w:rPr>
          <w:rFonts w:ascii="Calibri" w:hAnsi="Calibri" w:cs="Calibri"/>
          <w:lang w:val="en-US"/>
        </w:rPr>
      </w:pPr>
    </w:p>
    <w:p w14:paraId="52791623" w14:textId="77777777" w:rsidR="003D3B2C" w:rsidRDefault="003D3B2C" w:rsidP="003D3B2C">
      <w:pPr>
        <w:rPr>
          <w:rFonts w:ascii="Calibri" w:hAnsi="Calibri" w:cs="Calibri"/>
          <w:lang w:val="en-US"/>
        </w:rPr>
      </w:pPr>
    </w:p>
    <w:p w14:paraId="6A495F7D" w14:textId="77777777" w:rsidR="00871317" w:rsidRDefault="00871317" w:rsidP="003D3B2C">
      <w:pPr>
        <w:rPr>
          <w:rFonts w:ascii="Calibri" w:hAnsi="Calibri" w:cs="Calibri"/>
          <w:lang w:val="en-US"/>
        </w:rPr>
      </w:pPr>
    </w:p>
    <w:p w14:paraId="28F59830" w14:textId="77777777" w:rsidR="00871317" w:rsidRDefault="00871317" w:rsidP="003D3B2C">
      <w:pPr>
        <w:rPr>
          <w:rFonts w:ascii="Calibri" w:hAnsi="Calibri" w:cs="Calibri"/>
          <w:lang w:val="en-US"/>
        </w:rPr>
      </w:pPr>
    </w:p>
    <w:p w14:paraId="482B64B9" w14:textId="77777777" w:rsidR="00871317" w:rsidRDefault="00871317" w:rsidP="003D3B2C">
      <w:pPr>
        <w:rPr>
          <w:rFonts w:ascii="Calibri" w:hAnsi="Calibri" w:cs="Calibri"/>
          <w:lang w:val="en-US"/>
        </w:rPr>
      </w:pPr>
    </w:p>
    <w:p w14:paraId="4BE59BA7" w14:textId="77777777" w:rsidR="00871317" w:rsidRPr="003D3B2C" w:rsidRDefault="00871317" w:rsidP="003D3B2C">
      <w:pPr>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548F2585" w14:textId="77777777" w:rsidR="00FE31F7" w:rsidRDefault="00FE31F7" w:rsidP="008B6400">
      <w:pPr>
        <w:tabs>
          <w:tab w:val="left" w:pos="1791"/>
        </w:tabs>
        <w:rPr>
          <w:rFonts w:ascii="Calibri" w:hAnsi="Calibri" w:cs="Calibri"/>
          <w:lang w:val="en-US"/>
        </w:rPr>
      </w:pPr>
    </w:p>
    <w:p w14:paraId="456D338B" w14:textId="77777777" w:rsidR="003D3B2C" w:rsidRPr="008B6400" w:rsidRDefault="003D3B2C"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2341330A"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r w:rsidR="005E4764">
              <w:rPr>
                <w:rFonts w:ascii="Calibri" w:hAnsi="Calibri" w:cs="Calibri"/>
                <w:color w:val="166534"/>
                <w:sz w:val="20"/>
                <w:szCs w:val="20"/>
              </w:rPr>
              <w:t xml:space="preserve"> - Draft</w:t>
            </w:r>
          </w:p>
        </w:tc>
        <w:tc>
          <w:tcPr>
            <w:tcW w:w="1701" w:type="dxa"/>
            <w:shd w:val="clear" w:color="auto" w:fill="F0FDF4"/>
          </w:tcPr>
          <w:p w14:paraId="280D14CD" w14:textId="1F150DBE" w:rsidR="00CE4E2C" w:rsidRPr="00303CF7" w:rsidRDefault="00AD04DC" w:rsidP="00EF5256">
            <w:pPr>
              <w:rPr>
                <w:rFonts w:ascii="Calibri" w:hAnsi="Calibri" w:cs="Calibri"/>
                <w:color w:val="166534"/>
                <w:sz w:val="20"/>
                <w:szCs w:val="20"/>
              </w:rPr>
            </w:pPr>
            <w:r>
              <w:rPr>
                <w:rFonts w:ascii="Calibri" w:hAnsi="Calibri" w:cs="Calibri"/>
                <w:color w:val="166534"/>
                <w:sz w:val="20"/>
                <w:szCs w:val="20"/>
              </w:rPr>
              <w:t>22</w:t>
            </w:r>
            <w:r w:rsidR="00C63BEC" w:rsidRPr="00C63BEC">
              <w:rPr>
                <w:rFonts w:ascii="Calibri" w:hAnsi="Calibri" w:cs="Calibri"/>
                <w:color w:val="166534"/>
                <w:sz w:val="20"/>
                <w:szCs w:val="20"/>
              </w:rPr>
              <w:t xml:space="preserve"> </w:t>
            </w:r>
            <w:r>
              <w:rPr>
                <w:rFonts w:ascii="Calibri" w:hAnsi="Calibri" w:cs="Calibri"/>
                <w:color w:val="166534"/>
                <w:sz w:val="20"/>
                <w:szCs w:val="20"/>
              </w:rPr>
              <w:t>October</w:t>
            </w:r>
            <w:r w:rsidR="00C63BEC" w:rsidRPr="00C63BEC">
              <w:rPr>
                <w:rFonts w:ascii="Calibri" w:hAnsi="Calibri" w:cs="Calibri"/>
                <w:color w:val="166534"/>
                <w:sz w:val="20"/>
                <w:szCs w:val="20"/>
              </w:rPr>
              <w:t xml:space="preserve">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73EB350D" w:rsidR="00CE4E2C" w:rsidRPr="00303CF7" w:rsidRDefault="00AD04DC" w:rsidP="00EF5256">
            <w:pPr>
              <w:rPr>
                <w:rFonts w:ascii="Calibri" w:hAnsi="Calibri" w:cs="Calibri"/>
                <w:color w:val="166534"/>
                <w:sz w:val="20"/>
                <w:szCs w:val="20"/>
              </w:rPr>
            </w:pPr>
            <w:r w:rsidRPr="00AD04DC">
              <w:rPr>
                <w:rFonts w:ascii="Calibri" w:hAnsi="Calibri" w:cs="Calibri"/>
                <w:color w:val="166534"/>
                <w:sz w:val="20"/>
                <w:szCs w:val="20"/>
              </w:rPr>
              <w:t>Initial TST-001 draft. Defines layered testing: Bronze arrival checks, Silver structural data tests, and Silver-to-Gold business-rule tests, all halting on failure in v1.0 (Section 3, Data Quality Testing). Adds targeted unit tests for logic that can be wrong yet look valid: identity resolution, SCD Type 2 configuration, duration calculations and contact counts (Section 4). Reconciliation testing proves controls catch planted defects across three legs, using a generator answer key (Section 5). Documentation gate testing defines eight planted cases with CI enforcement via branch protection (Section 6). Business UAT runs per domain with defined validators, rejection handling and dual sign-off for go-live (Section 7). Three environments plus CI, with a test-by-environment matrix (Section 8). Found and raised DID-001 v1.1 (reconciliation gap at Silver) and MET-001 v1.1 (gate wording).</w:t>
            </w:r>
          </w:p>
        </w:tc>
      </w:tr>
      <w:tr w:rsidR="00AE140F" w:rsidRPr="00303CF7" w14:paraId="10351371" w14:textId="77777777" w:rsidTr="00EF5256">
        <w:tc>
          <w:tcPr>
            <w:tcW w:w="1134" w:type="dxa"/>
            <w:shd w:val="clear" w:color="auto" w:fill="F0FDF4"/>
          </w:tcPr>
          <w:p w14:paraId="34D3B612" w14:textId="0C7F01B5" w:rsidR="00AE140F" w:rsidRPr="00303CF7" w:rsidRDefault="00AE140F" w:rsidP="00EF5256">
            <w:pPr>
              <w:rPr>
                <w:rFonts w:ascii="Calibri" w:hAnsi="Calibri" w:cs="Calibri"/>
                <w:color w:val="166534"/>
                <w:sz w:val="20"/>
                <w:szCs w:val="20"/>
              </w:rPr>
            </w:pPr>
            <w:r>
              <w:rPr>
                <w:rFonts w:ascii="Calibri" w:hAnsi="Calibri" w:cs="Calibri"/>
                <w:color w:val="166534"/>
                <w:sz w:val="20"/>
                <w:szCs w:val="20"/>
              </w:rPr>
              <w:t>1.0 - Approved</w:t>
            </w:r>
          </w:p>
        </w:tc>
        <w:tc>
          <w:tcPr>
            <w:tcW w:w="1701" w:type="dxa"/>
            <w:shd w:val="clear" w:color="auto" w:fill="F0FDF4"/>
          </w:tcPr>
          <w:p w14:paraId="38FCA8E1" w14:textId="5DFCE6C0" w:rsidR="00AE140F" w:rsidRDefault="00AE140F" w:rsidP="00EF5256">
            <w:pPr>
              <w:rPr>
                <w:rFonts w:ascii="Calibri" w:hAnsi="Calibri" w:cs="Calibri"/>
                <w:color w:val="166534"/>
                <w:sz w:val="20"/>
                <w:szCs w:val="20"/>
              </w:rPr>
            </w:pPr>
            <w:r>
              <w:rPr>
                <w:rFonts w:ascii="Calibri" w:hAnsi="Calibri" w:cs="Calibri"/>
                <w:color w:val="166534"/>
                <w:sz w:val="20"/>
                <w:szCs w:val="20"/>
              </w:rPr>
              <w:t>22 October 2026</w:t>
            </w:r>
          </w:p>
        </w:tc>
        <w:tc>
          <w:tcPr>
            <w:tcW w:w="2268" w:type="dxa"/>
            <w:shd w:val="clear" w:color="auto" w:fill="F0FDF4"/>
          </w:tcPr>
          <w:p w14:paraId="4FE79F7F" w14:textId="238C98F2" w:rsidR="00AE140F" w:rsidRPr="00303CF7" w:rsidRDefault="00AE140F" w:rsidP="00EF5256">
            <w:pPr>
              <w:rPr>
                <w:rFonts w:ascii="Calibri" w:hAnsi="Calibri" w:cs="Calibri"/>
                <w:color w:val="166534"/>
                <w:sz w:val="20"/>
                <w:szCs w:val="20"/>
              </w:rPr>
            </w:pPr>
            <w:r w:rsidRPr="00AE140F">
              <w:rPr>
                <w:rFonts w:ascii="Calibri" w:hAnsi="Calibri" w:cs="Calibri"/>
                <w:color w:val="166534"/>
                <w:sz w:val="20"/>
                <w:szCs w:val="20"/>
              </w:rPr>
              <w:t>Reviewed by Nomvula Mahlangu, Chief Data Officer</w:t>
            </w:r>
          </w:p>
        </w:tc>
        <w:tc>
          <w:tcPr>
            <w:tcW w:w="3969" w:type="dxa"/>
            <w:shd w:val="clear" w:color="auto" w:fill="F0FDF4"/>
          </w:tcPr>
          <w:p w14:paraId="03DEAA3A" w14:textId="169057A8" w:rsidR="00AE140F" w:rsidRPr="00AD04DC" w:rsidRDefault="003660CD" w:rsidP="00EF5256">
            <w:pPr>
              <w:rPr>
                <w:rFonts w:ascii="Calibri" w:hAnsi="Calibri" w:cs="Calibri"/>
                <w:color w:val="166534"/>
                <w:sz w:val="20"/>
                <w:szCs w:val="20"/>
              </w:rPr>
            </w:pPr>
            <w:r w:rsidRPr="003660CD">
              <w:rPr>
                <w:rFonts w:ascii="Calibri" w:hAnsi="Calibri" w:cs="Calibri"/>
                <w:color w:val="166534"/>
                <w:sz w:val="20"/>
                <w:szCs w:val="20"/>
              </w:rPr>
              <w:t xml:space="preserve">Approved following review. Section 7: one owner per requirement, with FR-CCR-005 validated by Johan and the Lead Data Engineer excluded from validation to keep it independent of the build. Section 8: planted-defect proving run added in a separate Fabric schema before UAT opens, since controls proven on </w:t>
            </w:r>
            <w:proofErr w:type="spellStart"/>
            <w:r w:rsidRPr="003660CD">
              <w:rPr>
                <w:rFonts w:ascii="Calibri" w:hAnsi="Calibri" w:cs="Calibri"/>
                <w:color w:val="166534"/>
                <w:sz w:val="20"/>
                <w:szCs w:val="20"/>
              </w:rPr>
              <w:t>DuckDB</w:t>
            </w:r>
            <w:proofErr w:type="spellEnd"/>
            <w:r w:rsidRPr="003660CD">
              <w:rPr>
                <w:rFonts w:ascii="Calibri" w:hAnsi="Calibri" w:cs="Calibri"/>
                <w:color w:val="166534"/>
                <w:sz w:val="20"/>
                <w:szCs w:val="20"/>
              </w:rPr>
              <w:t xml:space="preserve"> are not proven on Fabric.</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18C7B" w14:textId="77777777" w:rsidR="00A126E8" w:rsidRDefault="00A126E8" w:rsidP="00E74F73">
      <w:pPr>
        <w:spacing w:after="0" w:line="240" w:lineRule="auto"/>
      </w:pPr>
      <w:r>
        <w:separator/>
      </w:r>
    </w:p>
  </w:endnote>
  <w:endnote w:type="continuationSeparator" w:id="0">
    <w:p w14:paraId="269559D7" w14:textId="77777777" w:rsidR="00A126E8" w:rsidRDefault="00A126E8"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0424801F" w:rsidR="0053707D" w:rsidRDefault="00380655" w:rsidP="006C1B5E">
    <w:pPr>
      <w:pStyle w:val="Footer"/>
      <w:pBdr>
        <w:top w:val="single" w:sz="4" w:space="1" w:color="D0D8EC"/>
      </w:pBdr>
    </w:pPr>
    <w:r>
      <w:rPr>
        <w:rFonts w:ascii="Calibri" w:hAnsi="Calibri" w:cs="Calibri"/>
        <w:color w:val="555555"/>
        <w:sz w:val="16"/>
        <w:szCs w:val="16"/>
      </w:rPr>
      <w:t>TST</w:t>
    </w:r>
    <w:r w:rsidR="0053707D" w:rsidRPr="001D0227">
      <w:rPr>
        <w:rFonts w:ascii="Calibri" w:hAnsi="Calibri" w:cs="Calibri"/>
        <w:color w:val="555555"/>
        <w:sz w:val="16"/>
        <w:szCs w:val="16"/>
      </w:rPr>
      <w:t xml:space="preserve">-001 | </w:t>
    </w:r>
    <w:r>
      <w:rPr>
        <w:rFonts w:ascii="Calibri" w:hAnsi="Calibri" w:cs="Calibri"/>
        <w:color w:val="555555"/>
        <w:sz w:val="16"/>
        <w:szCs w:val="16"/>
      </w:rPr>
      <w:t>Testing</w:t>
    </w:r>
    <w:r w:rsidR="003F0585">
      <w:rPr>
        <w:rFonts w:ascii="Calibri" w:hAnsi="Calibri" w:cs="Calibri"/>
        <w:color w:val="555555"/>
        <w:sz w:val="16"/>
        <w:szCs w:val="16"/>
      </w:rPr>
      <w:t xml:space="preserve"> Strategy</w:t>
    </w:r>
    <w:r w:rsidR="0053707D" w:rsidRPr="001D0227">
      <w:rPr>
        <w:rFonts w:ascii="Calibri" w:hAnsi="Calibri" w:cs="Calibri"/>
        <w:color w:val="555555"/>
        <w:sz w:val="16"/>
        <w:szCs w:val="16"/>
      </w:rPr>
      <w:t xml:space="preserve"> | Step </w:t>
    </w:r>
    <w:r w:rsidR="00EA3B59">
      <w:rPr>
        <w:rFonts w:ascii="Calibri" w:hAnsi="Calibri" w:cs="Calibri"/>
        <w:color w:val="555555"/>
        <w:sz w:val="16"/>
        <w:szCs w:val="16"/>
      </w:rPr>
      <w:t>1</w:t>
    </w:r>
    <w:r>
      <w:rPr>
        <w:rFonts w:ascii="Calibri" w:hAnsi="Calibri" w:cs="Calibri"/>
        <w:color w:val="555555"/>
        <w:sz w:val="16"/>
        <w:szCs w:val="16"/>
      </w:rPr>
      <w:t>2</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A7014" w14:textId="77777777" w:rsidR="00A126E8" w:rsidRDefault="00A126E8" w:rsidP="00E74F73">
      <w:pPr>
        <w:spacing w:after="0" w:line="240" w:lineRule="auto"/>
      </w:pPr>
      <w:r>
        <w:separator/>
      </w:r>
    </w:p>
  </w:footnote>
  <w:footnote w:type="continuationSeparator" w:id="0">
    <w:p w14:paraId="13EB9B3E" w14:textId="77777777" w:rsidR="00A126E8" w:rsidRDefault="00A126E8"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1C4C5AE2" w:rsidR="00E74F73" w:rsidRPr="00380655" w:rsidRDefault="00E74F73" w:rsidP="00E74F73">
    <w:pPr>
      <w:pStyle w:val="Header"/>
      <w:pBdr>
        <w:bottom w:val="single" w:sz="4" w:space="1" w:color="C8A96E"/>
      </w:pBdr>
      <w:rPr>
        <w:rFonts w:ascii="Calibri" w:hAnsi="Calibri" w:cs="Calibri"/>
        <w:color w:val="555555"/>
        <w:sz w:val="16"/>
        <w:szCs w:val="16"/>
      </w:rP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380655">
      <w:rPr>
        <w:rFonts w:ascii="Calibri" w:hAnsi="Calibri" w:cs="Calibri"/>
        <w:color w:val="555555"/>
        <w:sz w:val="16"/>
        <w:szCs w:val="16"/>
      </w:rPr>
      <w:t>TST</w:t>
    </w:r>
    <w:r w:rsidRPr="00E74F73">
      <w:rPr>
        <w:rFonts w:ascii="Calibri" w:hAnsi="Calibri" w:cs="Calibri"/>
        <w:color w:val="555555"/>
        <w:sz w:val="16"/>
        <w:szCs w:val="16"/>
      </w:rPr>
      <w:t>-001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D77"/>
    <w:multiLevelType w:val="hybridMultilevel"/>
    <w:tmpl w:val="F5229E10"/>
    <w:lvl w:ilvl="0" w:tplc="7E66A82A">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841642D"/>
    <w:multiLevelType w:val="hybridMultilevel"/>
    <w:tmpl w:val="CA5A71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593B54"/>
    <w:multiLevelType w:val="hybridMultilevel"/>
    <w:tmpl w:val="7496F8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0A119A7"/>
    <w:multiLevelType w:val="hybridMultilevel"/>
    <w:tmpl w:val="18ACF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EB1947"/>
    <w:multiLevelType w:val="hybridMultilevel"/>
    <w:tmpl w:val="F3F496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6A862CA"/>
    <w:multiLevelType w:val="hybridMultilevel"/>
    <w:tmpl w:val="3AAC57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097799F"/>
    <w:multiLevelType w:val="hybridMultilevel"/>
    <w:tmpl w:val="445839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4B734D7"/>
    <w:multiLevelType w:val="hybridMultilevel"/>
    <w:tmpl w:val="AC48F8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C44730A"/>
    <w:multiLevelType w:val="hybridMultilevel"/>
    <w:tmpl w:val="61BAA680"/>
    <w:lvl w:ilvl="0" w:tplc="896A29F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211692E"/>
    <w:multiLevelType w:val="hybridMultilevel"/>
    <w:tmpl w:val="B1BE6C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A7E214A"/>
    <w:multiLevelType w:val="hybridMultilevel"/>
    <w:tmpl w:val="BB844A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07D4EDB"/>
    <w:multiLevelType w:val="hybridMultilevel"/>
    <w:tmpl w:val="DC88E9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2463112"/>
    <w:multiLevelType w:val="multilevel"/>
    <w:tmpl w:val="087E3B44"/>
    <w:lvl w:ilvl="0">
      <w:start w:val="1"/>
      <w:numFmt w:val="decimal"/>
      <w:lvlText w:val="%1."/>
      <w:lvlJc w:val="left"/>
      <w:pPr>
        <w:ind w:left="360" w:hanging="360"/>
      </w:pPr>
      <w:rPr>
        <w:rFonts w:hint="default"/>
      </w:rPr>
    </w:lvl>
    <w:lvl w:ilvl="1">
      <w:start w:val="1"/>
      <w:numFmt w:val="decimal"/>
      <w:isLgl/>
      <w:lvlText w:val="%1.%2"/>
      <w:lvlJc w:val="left"/>
      <w:pPr>
        <w:ind w:left="195" w:hanging="555"/>
      </w:pPr>
      <w:rPr>
        <w:rFonts w:eastAsiaTheme="majorEastAsia" w:hint="default"/>
        <w:b/>
        <w:color w:val="1A2E5A"/>
        <w:sz w:val="24"/>
        <w:szCs w:val="24"/>
      </w:rPr>
    </w:lvl>
    <w:lvl w:ilvl="2">
      <w:start w:val="1"/>
      <w:numFmt w:val="decimal"/>
      <w:isLgl/>
      <w:lvlText w:val="%1.%2.%3"/>
      <w:lvlJc w:val="left"/>
      <w:pPr>
        <w:ind w:left="360" w:hanging="720"/>
      </w:pPr>
      <w:rPr>
        <w:rFonts w:eastAsiaTheme="majorEastAsia" w:hint="default"/>
        <w:b/>
        <w:color w:val="1A2E5A"/>
        <w:sz w:val="24"/>
      </w:rPr>
    </w:lvl>
    <w:lvl w:ilvl="3">
      <w:start w:val="1"/>
      <w:numFmt w:val="decimal"/>
      <w:isLgl/>
      <w:lvlText w:val="%1.%2.%3.%4"/>
      <w:lvlJc w:val="left"/>
      <w:pPr>
        <w:ind w:left="720" w:hanging="720"/>
      </w:pPr>
      <w:rPr>
        <w:rFonts w:eastAsiaTheme="majorEastAsia" w:hint="default"/>
        <w:b/>
        <w:color w:val="1A2E5A"/>
        <w:sz w:val="24"/>
      </w:rPr>
    </w:lvl>
    <w:lvl w:ilvl="4">
      <w:start w:val="1"/>
      <w:numFmt w:val="decimal"/>
      <w:isLgl/>
      <w:lvlText w:val="%1.%2.%3.%4.%5"/>
      <w:lvlJc w:val="left"/>
      <w:pPr>
        <w:ind w:left="1080" w:hanging="1080"/>
      </w:pPr>
      <w:rPr>
        <w:rFonts w:eastAsiaTheme="majorEastAsia" w:hint="default"/>
        <w:b/>
        <w:color w:val="1A2E5A"/>
        <w:sz w:val="24"/>
      </w:rPr>
    </w:lvl>
    <w:lvl w:ilvl="5">
      <w:start w:val="1"/>
      <w:numFmt w:val="decimal"/>
      <w:isLgl/>
      <w:lvlText w:val="%1.%2.%3.%4.%5.%6"/>
      <w:lvlJc w:val="left"/>
      <w:pPr>
        <w:ind w:left="1080" w:hanging="1080"/>
      </w:pPr>
      <w:rPr>
        <w:rFonts w:eastAsiaTheme="majorEastAsia" w:hint="default"/>
        <w:b/>
        <w:color w:val="1A2E5A"/>
        <w:sz w:val="24"/>
      </w:rPr>
    </w:lvl>
    <w:lvl w:ilvl="6">
      <w:start w:val="1"/>
      <w:numFmt w:val="decimal"/>
      <w:isLgl/>
      <w:lvlText w:val="%1.%2.%3.%4.%5.%6.%7"/>
      <w:lvlJc w:val="left"/>
      <w:pPr>
        <w:ind w:left="1440" w:hanging="1440"/>
      </w:pPr>
      <w:rPr>
        <w:rFonts w:eastAsiaTheme="majorEastAsia" w:hint="default"/>
        <w:b/>
        <w:color w:val="1A2E5A"/>
        <w:sz w:val="24"/>
      </w:rPr>
    </w:lvl>
    <w:lvl w:ilvl="7">
      <w:start w:val="1"/>
      <w:numFmt w:val="decimal"/>
      <w:isLgl/>
      <w:lvlText w:val="%1.%2.%3.%4.%5.%6.%7.%8"/>
      <w:lvlJc w:val="left"/>
      <w:pPr>
        <w:ind w:left="1440" w:hanging="1440"/>
      </w:pPr>
      <w:rPr>
        <w:rFonts w:eastAsiaTheme="majorEastAsia" w:hint="default"/>
        <w:b/>
        <w:color w:val="1A2E5A"/>
        <w:sz w:val="24"/>
      </w:rPr>
    </w:lvl>
    <w:lvl w:ilvl="8">
      <w:start w:val="1"/>
      <w:numFmt w:val="decimal"/>
      <w:isLgl/>
      <w:lvlText w:val="%1.%2.%3.%4.%5.%6.%7.%8.%9"/>
      <w:lvlJc w:val="left"/>
      <w:pPr>
        <w:ind w:left="1800" w:hanging="1800"/>
      </w:pPr>
      <w:rPr>
        <w:rFonts w:eastAsiaTheme="majorEastAsia" w:hint="default"/>
        <w:b/>
        <w:color w:val="1A2E5A"/>
        <w:sz w:val="24"/>
      </w:rPr>
    </w:lvl>
  </w:abstractNum>
  <w:abstractNum w:abstractNumId="14" w15:restartNumberingAfterBreak="0">
    <w:nsid w:val="44F94C46"/>
    <w:multiLevelType w:val="multilevel"/>
    <w:tmpl w:val="087E3B44"/>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eastAsiaTheme="majorEastAsia" w:hint="default"/>
        <w:sz w:val="24"/>
      </w:rPr>
    </w:lvl>
    <w:lvl w:ilvl="2">
      <w:start w:val="1"/>
      <w:numFmt w:val="decimal"/>
      <w:isLgl/>
      <w:lvlText w:val="%1.%2.%3"/>
      <w:lvlJc w:val="left"/>
      <w:pPr>
        <w:ind w:left="1080" w:hanging="720"/>
      </w:pPr>
      <w:rPr>
        <w:rFonts w:eastAsiaTheme="majorEastAsia" w:hint="default"/>
        <w:sz w:val="24"/>
      </w:rPr>
    </w:lvl>
    <w:lvl w:ilvl="3">
      <w:start w:val="1"/>
      <w:numFmt w:val="decimal"/>
      <w:isLgl/>
      <w:lvlText w:val="%1.%2.%3.%4"/>
      <w:lvlJc w:val="left"/>
      <w:pPr>
        <w:ind w:left="1080" w:hanging="720"/>
      </w:pPr>
      <w:rPr>
        <w:rFonts w:eastAsiaTheme="majorEastAsia" w:hint="default"/>
        <w:sz w:val="24"/>
      </w:rPr>
    </w:lvl>
    <w:lvl w:ilvl="4">
      <w:start w:val="1"/>
      <w:numFmt w:val="decimal"/>
      <w:isLgl/>
      <w:lvlText w:val="%1.%2.%3.%4.%5"/>
      <w:lvlJc w:val="left"/>
      <w:pPr>
        <w:ind w:left="1440" w:hanging="1080"/>
      </w:pPr>
      <w:rPr>
        <w:rFonts w:eastAsiaTheme="majorEastAsia" w:hint="default"/>
        <w:sz w:val="24"/>
      </w:rPr>
    </w:lvl>
    <w:lvl w:ilvl="5">
      <w:start w:val="1"/>
      <w:numFmt w:val="decimal"/>
      <w:isLgl/>
      <w:lvlText w:val="%1.%2.%3.%4.%5.%6"/>
      <w:lvlJc w:val="left"/>
      <w:pPr>
        <w:ind w:left="1440" w:hanging="1080"/>
      </w:pPr>
      <w:rPr>
        <w:rFonts w:eastAsiaTheme="majorEastAsia" w:hint="default"/>
        <w:sz w:val="24"/>
      </w:rPr>
    </w:lvl>
    <w:lvl w:ilvl="6">
      <w:start w:val="1"/>
      <w:numFmt w:val="decimal"/>
      <w:isLgl/>
      <w:lvlText w:val="%1.%2.%3.%4.%5.%6.%7"/>
      <w:lvlJc w:val="left"/>
      <w:pPr>
        <w:ind w:left="1800" w:hanging="1440"/>
      </w:pPr>
      <w:rPr>
        <w:rFonts w:eastAsiaTheme="majorEastAsia" w:hint="default"/>
        <w:sz w:val="24"/>
      </w:rPr>
    </w:lvl>
    <w:lvl w:ilvl="7">
      <w:start w:val="1"/>
      <w:numFmt w:val="decimal"/>
      <w:isLgl/>
      <w:lvlText w:val="%1.%2.%3.%4.%5.%6.%7.%8"/>
      <w:lvlJc w:val="left"/>
      <w:pPr>
        <w:ind w:left="1800" w:hanging="1440"/>
      </w:pPr>
      <w:rPr>
        <w:rFonts w:eastAsiaTheme="majorEastAsia" w:hint="default"/>
        <w:sz w:val="24"/>
      </w:rPr>
    </w:lvl>
    <w:lvl w:ilvl="8">
      <w:start w:val="1"/>
      <w:numFmt w:val="decimal"/>
      <w:isLgl/>
      <w:lvlText w:val="%1.%2.%3.%4.%5.%6.%7.%8.%9"/>
      <w:lvlJc w:val="left"/>
      <w:pPr>
        <w:ind w:left="2160" w:hanging="1800"/>
      </w:pPr>
      <w:rPr>
        <w:rFonts w:eastAsiaTheme="majorEastAsia" w:hint="default"/>
        <w:sz w:val="24"/>
      </w:rPr>
    </w:lvl>
  </w:abstractNum>
  <w:abstractNum w:abstractNumId="15" w15:restartNumberingAfterBreak="0">
    <w:nsid w:val="4A5326B0"/>
    <w:multiLevelType w:val="hybridMultilevel"/>
    <w:tmpl w:val="F3128A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34705EB"/>
    <w:multiLevelType w:val="hybridMultilevel"/>
    <w:tmpl w:val="7D4C65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AFC4623"/>
    <w:multiLevelType w:val="hybridMultilevel"/>
    <w:tmpl w:val="CC08D5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EEC5C9B"/>
    <w:multiLevelType w:val="multilevel"/>
    <w:tmpl w:val="C1CE85B0"/>
    <w:lvl w:ilvl="0">
      <w:start w:val="1"/>
      <w:numFmt w:val="decimal"/>
      <w:lvlText w:val="%1.0"/>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312792D"/>
    <w:multiLevelType w:val="hybridMultilevel"/>
    <w:tmpl w:val="2F4CDA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778D2E13"/>
    <w:multiLevelType w:val="hybridMultilevel"/>
    <w:tmpl w:val="86C0F5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CE77FDA"/>
    <w:multiLevelType w:val="hybridMultilevel"/>
    <w:tmpl w:val="43E61A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DAD2AEB"/>
    <w:multiLevelType w:val="hybridMultilevel"/>
    <w:tmpl w:val="7F0463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33341489">
    <w:abstractNumId w:val="17"/>
  </w:num>
  <w:num w:numId="2" w16cid:durableId="61801767">
    <w:abstractNumId w:val="22"/>
  </w:num>
  <w:num w:numId="3" w16cid:durableId="261035166">
    <w:abstractNumId w:val="13"/>
  </w:num>
  <w:num w:numId="4" w16cid:durableId="726105237">
    <w:abstractNumId w:val="16"/>
  </w:num>
  <w:num w:numId="5" w16cid:durableId="851844755">
    <w:abstractNumId w:val="6"/>
  </w:num>
  <w:num w:numId="6" w16cid:durableId="1358582591">
    <w:abstractNumId w:val="23"/>
  </w:num>
  <w:num w:numId="7" w16cid:durableId="240414948">
    <w:abstractNumId w:val="14"/>
  </w:num>
  <w:num w:numId="8" w16cid:durableId="1518346777">
    <w:abstractNumId w:val="9"/>
  </w:num>
  <w:num w:numId="9" w16cid:durableId="2108653453">
    <w:abstractNumId w:val="5"/>
  </w:num>
  <w:num w:numId="10" w16cid:durableId="985280428">
    <w:abstractNumId w:val="7"/>
  </w:num>
  <w:num w:numId="11" w16cid:durableId="1318807528">
    <w:abstractNumId w:val="25"/>
  </w:num>
  <w:num w:numId="12" w16cid:durableId="2055885035">
    <w:abstractNumId w:val="3"/>
  </w:num>
  <w:num w:numId="13" w16cid:durableId="184832966">
    <w:abstractNumId w:val="2"/>
  </w:num>
  <w:num w:numId="14" w16cid:durableId="1984112682">
    <w:abstractNumId w:val="1"/>
  </w:num>
  <w:num w:numId="15" w16cid:durableId="1522275779">
    <w:abstractNumId w:val="4"/>
  </w:num>
  <w:num w:numId="16" w16cid:durableId="129059050">
    <w:abstractNumId w:val="26"/>
  </w:num>
  <w:num w:numId="17" w16cid:durableId="1435176202">
    <w:abstractNumId w:val="19"/>
  </w:num>
  <w:num w:numId="18" w16cid:durableId="550043869">
    <w:abstractNumId w:val="18"/>
  </w:num>
  <w:num w:numId="19" w16cid:durableId="1355619352">
    <w:abstractNumId w:val="24"/>
  </w:num>
  <w:num w:numId="20" w16cid:durableId="1043793170">
    <w:abstractNumId w:val="12"/>
  </w:num>
  <w:num w:numId="21" w16cid:durableId="1897547003">
    <w:abstractNumId w:val="8"/>
  </w:num>
  <w:num w:numId="22" w16cid:durableId="623271847">
    <w:abstractNumId w:val="21"/>
  </w:num>
  <w:num w:numId="23" w16cid:durableId="1823766717">
    <w:abstractNumId w:val="10"/>
  </w:num>
  <w:num w:numId="24" w16cid:durableId="533538719">
    <w:abstractNumId w:val="15"/>
  </w:num>
  <w:num w:numId="25" w16cid:durableId="1184438418">
    <w:abstractNumId w:val="0"/>
  </w:num>
  <w:num w:numId="26" w16cid:durableId="1661541835">
    <w:abstractNumId w:val="11"/>
  </w:num>
  <w:num w:numId="27" w16cid:durableId="7183590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06887"/>
    <w:rsid w:val="00006DD3"/>
    <w:rsid w:val="00013BD8"/>
    <w:rsid w:val="0002384B"/>
    <w:rsid w:val="000401B1"/>
    <w:rsid w:val="00052CF4"/>
    <w:rsid w:val="00055D39"/>
    <w:rsid w:val="000A75B3"/>
    <w:rsid w:val="000B11C5"/>
    <w:rsid w:val="000C2900"/>
    <w:rsid w:val="000C308C"/>
    <w:rsid w:val="000D28FA"/>
    <w:rsid w:val="000E208D"/>
    <w:rsid w:val="000E3CBC"/>
    <w:rsid w:val="000E5B1D"/>
    <w:rsid w:val="000F026C"/>
    <w:rsid w:val="001049E5"/>
    <w:rsid w:val="00136303"/>
    <w:rsid w:val="001619E8"/>
    <w:rsid w:val="00174D1F"/>
    <w:rsid w:val="001761AE"/>
    <w:rsid w:val="001830D7"/>
    <w:rsid w:val="00186089"/>
    <w:rsid w:val="001A1675"/>
    <w:rsid w:val="001B4DF9"/>
    <w:rsid w:val="001D2C86"/>
    <w:rsid w:val="001E7C49"/>
    <w:rsid w:val="002044A7"/>
    <w:rsid w:val="00205035"/>
    <w:rsid w:val="00260698"/>
    <w:rsid w:val="00262308"/>
    <w:rsid w:val="00266271"/>
    <w:rsid w:val="00277A63"/>
    <w:rsid w:val="00280422"/>
    <w:rsid w:val="00280CB1"/>
    <w:rsid w:val="00280F6B"/>
    <w:rsid w:val="00296E9C"/>
    <w:rsid w:val="00297F96"/>
    <w:rsid w:val="002C3861"/>
    <w:rsid w:val="002D14DA"/>
    <w:rsid w:val="002D69E4"/>
    <w:rsid w:val="00315E9E"/>
    <w:rsid w:val="00316BCD"/>
    <w:rsid w:val="003218A7"/>
    <w:rsid w:val="00325057"/>
    <w:rsid w:val="00326BFD"/>
    <w:rsid w:val="00326DBD"/>
    <w:rsid w:val="003660CD"/>
    <w:rsid w:val="00380655"/>
    <w:rsid w:val="0039112D"/>
    <w:rsid w:val="003A591B"/>
    <w:rsid w:val="003A6A39"/>
    <w:rsid w:val="003A7AFD"/>
    <w:rsid w:val="003A7CBB"/>
    <w:rsid w:val="003C0BD2"/>
    <w:rsid w:val="003C22D9"/>
    <w:rsid w:val="003D29DA"/>
    <w:rsid w:val="003D3B2C"/>
    <w:rsid w:val="003F0585"/>
    <w:rsid w:val="0040051F"/>
    <w:rsid w:val="00406DB4"/>
    <w:rsid w:val="0040786F"/>
    <w:rsid w:val="004225CD"/>
    <w:rsid w:val="00430476"/>
    <w:rsid w:val="004413C2"/>
    <w:rsid w:val="00442AB6"/>
    <w:rsid w:val="00443C83"/>
    <w:rsid w:val="0045277B"/>
    <w:rsid w:val="00452C55"/>
    <w:rsid w:val="004635DE"/>
    <w:rsid w:val="00464EE4"/>
    <w:rsid w:val="00471FCC"/>
    <w:rsid w:val="0048367F"/>
    <w:rsid w:val="004A40EE"/>
    <w:rsid w:val="004B1973"/>
    <w:rsid w:val="004B2C39"/>
    <w:rsid w:val="004B3AAF"/>
    <w:rsid w:val="004B694C"/>
    <w:rsid w:val="004D1010"/>
    <w:rsid w:val="004D5F4E"/>
    <w:rsid w:val="004E6A7C"/>
    <w:rsid w:val="004E7627"/>
    <w:rsid w:val="0050018C"/>
    <w:rsid w:val="0050522E"/>
    <w:rsid w:val="0051797A"/>
    <w:rsid w:val="0052215A"/>
    <w:rsid w:val="00524490"/>
    <w:rsid w:val="005278B1"/>
    <w:rsid w:val="0053707D"/>
    <w:rsid w:val="00540085"/>
    <w:rsid w:val="005503B7"/>
    <w:rsid w:val="00560D6A"/>
    <w:rsid w:val="005812EB"/>
    <w:rsid w:val="00584694"/>
    <w:rsid w:val="005B3DCB"/>
    <w:rsid w:val="005B760D"/>
    <w:rsid w:val="005C7E17"/>
    <w:rsid w:val="005D7EE4"/>
    <w:rsid w:val="005E0E47"/>
    <w:rsid w:val="005E4764"/>
    <w:rsid w:val="005E4D72"/>
    <w:rsid w:val="006130C1"/>
    <w:rsid w:val="006174BD"/>
    <w:rsid w:val="0062447A"/>
    <w:rsid w:val="00643CDC"/>
    <w:rsid w:val="00652921"/>
    <w:rsid w:val="0066439D"/>
    <w:rsid w:val="00671E92"/>
    <w:rsid w:val="00673D0E"/>
    <w:rsid w:val="00674D58"/>
    <w:rsid w:val="006836F2"/>
    <w:rsid w:val="006945F1"/>
    <w:rsid w:val="006B16CF"/>
    <w:rsid w:val="006B3604"/>
    <w:rsid w:val="006C1B5E"/>
    <w:rsid w:val="006E640A"/>
    <w:rsid w:val="00700A49"/>
    <w:rsid w:val="00705114"/>
    <w:rsid w:val="00706126"/>
    <w:rsid w:val="007268C5"/>
    <w:rsid w:val="007325CD"/>
    <w:rsid w:val="00760AC3"/>
    <w:rsid w:val="00766ED3"/>
    <w:rsid w:val="007674E1"/>
    <w:rsid w:val="00773829"/>
    <w:rsid w:val="007919C3"/>
    <w:rsid w:val="007A3C5F"/>
    <w:rsid w:val="007B093E"/>
    <w:rsid w:val="007C27E3"/>
    <w:rsid w:val="007C6396"/>
    <w:rsid w:val="007D22E6"/>
    <w:rsid w:val="007D4465"/>
    <w:rsid w:val="007D451C"/>
    <w:rsid w:val="007D6784"/>
    <w:rsid w:val="007F46CC"/>
    <w:rsid w:val="00801172"/>
    <w:rsid w:val="00813C7D"/>
    <w:rsid w:val="008150CB"/>
    <w:rsid w:val="00815960"/>
    <w:rsid w:val="008263F7"/>
    <w:rsid w:val="0083664A"/>
    <w:rsid w:val="0083701F"/>
    <w:rsid w:val="00871317"/>
    <w:rsid w:val="00885A6D"/>
    <w:rsid w:val="008977EF"/>
    <w:rsid w:val="008B36AA"/>
    <w:rsid w:val="008B6400"/>
    <w:rsid w:val="008B723D"/>
    <w:rsid w:val="008C2274"/>
    <w:rsid w:val="008C5969"/>
    <w:rsid w:val="008F5256"/>
    <w:rsid w:val="0091388D"/>
    <w:rsid w:val="00926457"/>
    <w:rsid w:val="00926B18"/>
    <w:rsid w:val="009326C9"/>
    <w:rsid w:val="00936D93"/>
    <w:rsid w:val="00941DE9"/>
    <w:rsid w:val="009541F6"/>
    <w:rsid w:val="00963EB0"/>
    <w:rsid w:val="009656D3"/>
    <w:rsid w:val="00970988"/>
    <w:rsid w:val="00972B99"/>
    <w:rsid w:val="0097391D"/>
    <w:rsid w:val="00974F67"/>
    <w:rsid w:val="00995B0D"/>
    <w:rsid w:val="009A04CC"/>
    <w:rsid w:val="009B66D9"/>
    <w:rsid w:val="009D241B"/>
    <w:rsid w:val="009D6EEA"/>
    <w:rsid w:val="009F77D0"/>
    <w:rsid w:val="00A0495F"/>
    <w:rsid w:val="00A126E8"/>
    <w:rsid w:val="00A158B2"/>
    <w:rsid w:val="00A3235C"/>
    <w:rsid w:val="00A402C3"/>
    <w:rsid w:val="00A45FF1"/>
    <w:rsid w:val="00A51549"/>
    <w:rsid w:val="00A62F7A"/>
    <w:rsid w:val="00A74BEB"/>
    <w:rsid w:val="00A935B6"/>
    <w:rsid w:val="00AA6063"/>
    <w:rsid w:val="00AC19CE"/>
    <w:rsid w:val="00AD04DC"/>
    <w:rsid w:val="00AE0828"/>
    <w:rsid w:val="00AE140F"/>
    <w:rsid w:val="00AE66C6"/>
    <w:rsid w:val="00AF0F02"/>
    <w:rsid w:val="00AF43F2"/>
    <w:rsid w:val="00AF4735"/>
    <w:rsid w:val="00AF526D"/>
    <w:rsid w:val="00B257E5"/>
    <w:rsid w:val="00B32BC9"/>
    <w:rsid w:val="00B53ED3"/>
    <w:rsid w:val="00B64179"/>
    <w:rsid w:val="00B723C7"/>
    <w:rsid w:val="00B769E0"/>
    <w:rsid w:val="00B86893"/>
    <w:rsid w:val="00BA5C7B"/>
    <w:rsid w:val="00BB20FB"/>
    <w:rsid w:val="00BD1FC7"/>
    <w:rsid w:val="00BE62F7"/>
    <w:rsid w:val="00BF42AD"/>
    <w:rsid w:val="00C05373"/>
    <w:rsid w:val="00C21F48"/>
    <w:rsid w:val="00C26486"/>
    <w:rsid w:val="00C5098C"/>
    <w:rsid w:val="00C60F89"/>
    <w:rsid w:val="00C61D08"/>
    <w:rsid w:val="00C636E9"/>
    <w:rsid w:val="00C63BEC"/>
    <w:rsid w:val="00C650A6"/>
    <w:rsid w:val="00C65940"/>
    <w:rsid w:val="00C70F70"/>
    <w:rsid w:val="00C76416"/>
    <w:rsid w:val="00C91067"/>
    <w:rsid w:val="00C96694"/>
    <w:rsid w:val="00CA5B5D"/>
    <w:rsid w:val="00CD345A"/>
    <w:rsid w:val="00CE0738"/>
    <w:rsid w:val="00CE4E2C"/>
    <w:rsid w:val="00CE6040"/>
    <w:rsid w:val="00CE746F"/>
    <w:rsid w:val="00D04C4E"/>
    <w:rsid w:val="00D13BD6"/>
    <w:rsid w:val="00D1777D"/>
    <w:rsid w:val="00D25489"/>
    <w:rsid w:val="00D539B5"/>
    <w:rsid w:val="00D61826"/>
    <w:rsid w:val="00D65465"/>
    <w:rsid w:val="00D731A8"/>
    <w:rsid w:val="00D76C7F"/>
    <w:rsid w:val="00D840AA"/>
    <w:rsid w:val="00D85205"/>
    <w:rsid w:val="00DA51E7"/>
    <w:rsid w:val="00DA5767"/>
    <w:rsid w:val="00DC2565"/>
    <w:rsid w:val="00DD35A0"/>
    <w:rsid w:val="00DE4B56"/>
    <w:rsid w:val="00DF355A"/>
    <w:rsid w:val="00E00658"/>
    <w:rsid w:val="00E03148"/>
    <w:rsid w:val="00E054A2"/>
    <w:rsid w:val="00E07FCF"/>
    <w:rsid w:val="00E11412"/>
    <w:rsid w:val="00E119EE"/>
    <w:rsid w:val="00E133BE"/>
    <w:rsid w:val="00E24DCE"/>
    <w:rsid w:val="00E32D76"/>
    <w:rsid w:val="00E55F9A"/>
    <w:rsid w:val="00E6311B"/>
    <w:rsid w:val="00E7125C"/>
    <w:rsid w:val="00E746D5"/>
    <w:rsid w:val="00E74F73"/>
    <w:rsid w:val="00E8338F"/>
    <w:rsid w:val="00E84136"/>
    <w:rsid w:val="00E90FB1"/>
    <w:rsid w:val="00E96608"/>
    <w:rsid w:val="00E97B63"/>
    <w:rsid w:val="00E97D04"/>
    <w:rsid w:val="00EA3B59"/>
    <w:rsid w:val="00ED704C"/>
    <w:rsid w:val="00EE7561"/>
    <w:rsid w:val="00EF45C5"/>
    <w:rsid w:val="00EF4656"/>
    <w:rsid w:val="00F00752"/>
    <w:rsid w:val="00F13982"/>
    <w:rsid w:val="00F22E30"/>
    <w:rsid w:val="00F2578E"/>
    <w:rsid w:val="00F33C49"/>
    <w:rsid w:val="00F41E85"/>
    <w:rsid w:val="00F43C7F"/>
    <w:rsid w:val="00F44756"/>
    <w:rsid w:val="00F7656A"/>
    <w:rsid w:val="00F96720"/>
    <w:rsid w:val="00F97692"/>
    <w:rsid w:val="00FA5208"/>
    <w:rsid w:val="00FB6869"/>
    <w:rsid w:val="00FB7DA2"/>
    <w:rsid w:val="00FE31F7"/>
    <w:rsid w:val="00FE79D1"/>
    <w:rsid w:val="00FF75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7</Pages>
  <Words>2339</Words>
  <Characters>13336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37</cp:revision>
  <cp:lastPrinted>2026-06-25T11:51:00Z</cp:lastPrinted>
  <dcterms:created xsi:type="dcterms:W3CDTF">2026-09-07T13:31:00Z</dcterms:created>
  <dcterms:modified xsi:type="dcterms:W3CDTF">2026-10-22T09:40:00Z</dcterms:modified>
</cp:coreProperties>
</file>