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D1DA6" w14:textId="77777777" w:rsidR="00FE79D1" w:rsidRDefault="00FE79D1">
      <w:pPr>
        <w:rPr>
          <w:lang w:val="en-US"/>
        </w:rPr>
      </w:pPr>
    </w:p>
    <w:p w14:paraId="48D91F27" w14:textId="429F9532" w:rsidR="00E74F73" w:rsidRDefault="00E74F73" w:rsidP="007C6396">
      <w:pPr>
        <w:rPr>
          <w:rFonts w:ascii="Calibri" w:hAnsi="Calibri" w:cs="Calibri"/>
          <w:b/>
          <w:bCs/>
          <w:color w:val="C8A96E"/>
          <w:spacing w:val="30"/>
          <w:sz w:val="20"/>
          <w:szCs w:val="20"/>
          <w:lang w:val="en-US"/>
        </w:rPr>
      </w:pPr>
      <w:r w:rsidRPr="00E74F73">
        <w:rPr>
          <w:rFonts w:ascii="Calibri" w:hAnsi="Calibri" w:cs="Calibri"/>
          <w:b/>
          <w:bCs/>
          <w:color w:val="C8A96E"/>
          <w:spacing w:val="30"/>
          <w:sz w:val="20"/>
          <w:szCs w:val="20"/>
          <w:lang w:val="en-US"/>
        </w:rPr>
        <w:t>RETAILS</w:t>
      </w:r>
      <w:r w:rsidR="00DA5767">
        <w:rPr>
          <w:rFonts w:ascii="Calibri" w:hAnsi="Calibri" w:cs="Calibri"/>
          <w:b/>
          <w:bCs/>
          <w:color w:val="C8A96E"/>
          <w:spacing w:val="30"/>
          <w:sz w:val="20"/>
          <w:szCs w:val="20"/>
          <w:lang w:val="en-US"/>
        </w:rPr>
        <w:t>P</w:t>
      </w:r>
      <w:r w:rsidRPr="00E74F73">
        <w:rPr>
          <w:rFonts w:ascii="Calibri" w:hAnsi="Calibri" w:cs="Calibri"/>
          <w:b/>
          <w:bCs/>
          <w:color w:val="C8A96E"/>
          <w:spacing w:val="30"/>
          <w:sz w:val="20"/>
          <w:szCs w:val="20"/>
          <w:lang w:val="en-US"/>
        </w:rPr>
        <w:t>HERE (PTY) LTD</w:t>
      </w:r>
    </w:p>
    <w:p w14:paraId="726D559E" w14:textId="77777777" w:rsidR="0053707D" w:rsidRDefault="0053707D" w:rsidP="0053707D">
      <w:pPr>
        <w:rPr>
          <w:rFonts w:ascii="Calibri" w:hAnsi="Calibri" w:cs="Calibri"/>
          <w:color w:val="555555"/>
          <w:spacing w:val="30"/>
          <w:sz w:val="20"/>
          <w:szCs w:val="20"/>
        </w:rPr>
      </w:pPr>
      <w:r w:rsidRPr="00251280">
        <w:rPr>
          <w:rFonts w:ascii="Calibri" w:hAnsi="Calibri" w:cs="Calibri"/>
          <w:color w:val="555555"/>
          <w:spacing w:val="30"/>
          <w:sz w:val="20"/>
          <w:szCs w:val="20"/>
        </w:rPr>
        <w:t>Data Platform Programme</w:t>
      </w:r>
    </w:p>
    <w:p w14:paraId="038C04A0" w14:textId="2A5C7CE3" w:rsidR="0053707D" w:rsidRDefault="00EA3B59" w:rsidP="0053707D">
      <w:pPr>
        <w:rPr>
          <w:rFonts w:ascii="Calibri" w:hAnsi="Calibri" w:cs="Calibri"/>
          <w:b/>
          <w:bCs/>
          <w:color w:val="1A2E5A"/>
          <w:spacing w:val="30"/>
          <w:sz w:val="56"/>
          <w:szCs w:val="56"/>
        </w:rPr>
      </w:pPr>
      <w:r>
        <w:rPr>
          <w:rFonts w:ascii="Calibri" w:hAnsi="Calibri" w:cs="Calibri"/>
          <w:b/>
          <w:bCs/>
          <w:color w:val="1A2E5A"/>
          <w:spacing w:val="30"/>
          <w:sz w:val="56"/>
          <w:szCs w:val="56"/>
        </w:rPr>
        <w:t>Data Integration Design</w:t>
      </w:r>
    </w:p>
    <w:p w14:paraId="2D9A2952" w14:textId="1D707381" w:rsidR="0053707D" w:rsidRDefault="0053707D" w:rsidP="0053707D">
      <w:pPr>
        <w:rPr>
          <w:rFonts w:ascii="Calibri" w:hAnsi="Calibri" w:cs="Calibri"/>
          <w:i/>
          <w:iCs/>
          <w:color w:val="555555"/>
          <w:spacing w:val="30"/>
          <w:sz w:val="24"/>
          <w:szCs w:val="24"/>
        </w:rPr>
      </w:pPr>
      <w:r w:rsidRPr="00F309E8">
        <w:rPr>
          <w:rFonts w:ascii="Calibri" w:hAnsi="Calibri" w:cs="Calibri"/>
          <w:i/>
          <w:iCs/>
          <w:color w:val="555555"/>
          <w:spacing w:val="30"/>
          <w:sz w:val="24"/>
          <w:szCs w:val="24"/>
        </w:rPr>
        <w:t>Step</w:t>
      </w:r>
      <w:r w:rsidR="00B723C7">
        <w:rPr>
          <w:rFonts w:ascii="Calibri" w:hAnsi="Calibri" w:cs="Calibri"/>
          <w:i/>
          <w:iCs/>
          <w:color w:val="555555"/>
          <w:spacing w:val="30"/>
          <w:sz w:val="24"/>
          <w:szCs w:val="24"/>
        </w:rPr>
        <w:t xml:space="preserve"> </w:t>
      </w:r>
      <w:r w:rsidR="00EA3B59">
        <w:rPr>
          <w:rFonts w:ascii="Calibri" w:hAnsi="Calibri" w:cs="Calibri"/>
          <w:i/>
          <w:iCs/>
          <w:color w:val="555555"/>
          <w:spacing w:val="30"/>
          <w:sz w:val="24"/>
          <w:szCs w:val="24"/>
        </w:rPr>
        <w:t>10</w:t>
      </w:r>
      <w:r w:rsidRPr="00F309E8">
        <w:rPr>
          <w:rFonts w:ascii="Calibri" w:hAnsi="Calibri" w:cs="Calibri"/>
          <w:i/>
          <w:iCs/>
          <w:color w:val="555555"/>
          <w:spacing w:val="30"/>
          <w:sz w:val="24"/>
          <w:szCs w:val="24"/>
        </w:rPr>
        <w:t xml:space="preserve"> Deliverable —</w:t>
      </w:r>
      <w:r w:rsidR="00EA3B59">
        <w:rPr>
          <w:rFonts w:ascii="Calibri" w:hAnsi="Calibri" w:cs="Calibri"/>
          <w:i/>
          <w:iCs/>
          <w:color w:val="555555"/>
          <w:spacing w:val="30"/>
          <w:sz w:val="24"/>
          <w:szCs w:val="24"/>
        </w:rPr>
        <w:t xml:space="preserve"> Data Integration Design</w:t>
      </w:r>
    </w:p>
    <w:p w14:paraId="0E2FF54D" w14:textId="77777777" w:rsidR="0053707D" w:rsidRDefault="0053707D" w:rsidP="0053707D">
      <w:pPr>
        <w:pBdr>
          <w:bottom w:val="single" w:sz="4" w:space="1" w:color="C8A96E"/>
        </w:pBdr>
        <w:rPr>
          <w:rFonts w:ascii="Calibri" w:hAnsi="Calibri" w:cs="Calibri"/>
          <w:i/>
          <w:iCs/>
          <w:color w:val="555555"/>
          <w:spacing w:val="30"/>
          <w:sz w:val="24"/>
          <w:szCs w:val="24"/>
        </w:rPr>
      </w:pPr>
    </w:p>
    <w:p w14:paraId="60E23B86" w14:textId="77777777" w:rsidR="0053707D" w:rsidRDefault="0053707D" w:rsidP="0053707D">
      <w:pPr>
        <w:rPr>
          <w:rFonts w:ascii="Calibri" w:hAnsi="Calibri" w:cs="Calibri"/>
          <w:i/>
          <w:iCs/>
          <w:color w:val="555555"/>
          <w:spacing w:val="30"/>
          <w:sz w:val="24"/>
          <w:szCs w:val="24"/>
        </w:rPr>
      </w:pPr>
    </w:p>
    <w:tbl>
      <w:tblPr>
        <w:tblStyle w:val="TableGrid"/>
        <w:tblW w:w="0" w:type="dxa"/>
        <w:tblBorders>
          <w:top w:val="single" w:sz="4" w:space="0" w:color="D0D8EC"/>
          <w:left w:val="single" w:sz="4" w:space="0" w:color="D0D8EC"/>
          <w:bottom w:val="single" w:sz="4" w:space="0" w:color="D0D8EC"/>
          <w:right w:val="single" w:sz="4" w:space="0" w:color="D0D8EC"/>
          <w:insideH w:val="single" w:sz="4" w:space="0" w:color="D0D8EC"/>
          <w:insideV w:val="single" w:sz="4" w:space="0" w:color="D0D8EC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4"/>
      </w:tblGrid>
      <w:tr w:rsidR="0053707D" w14:paraId="578B13F0" w14:textId="77777777" w:rsidTr="00EF5256">
        <w:tc>
          <w:tcPr>
            <w:tcW w:w="2268" w:type="dxa"/>
            <w:shd w:val="clear" w:color="auto" w:fill="EEF1F8"/>
          </w:tcPr>
          <w:p w14:paraId="6212787E" w14:textId="77777777" w:rsidR="0053707D" w:rsidRPr="00E80CF1" w:rsidRDefault="0053707D" w:rsidP="00EF5256">
            <w:pPr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</w:pPr>
            <w:r w:rsidRPr="00E80CF1"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  <w:t>Document ID</w:t>
            </w:r>
          </w:p>
        </w:tc>
        <w:tc>
          <w:tcPr>
            <w:tcW w:w="6804" w:type="dxa"/>
          </w:tcPr>
          <w:p w14:paraId="79A55A6E" w14:textId="765A26AE" w:rsidR="0053707D" w:rsidRPr="00E80CF1" w:rsidRDefault="004B1973" w:rsidP="00EF5256">
            <w:pPr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</w:pPr>
            <w:r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  <w:t>D</w:t>
            </w:r>
            <w:r w:rsidR="00EA3B59"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  <w:t>I</w:t>
            </w:r>
            <w:r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  <w:t>D</w:t>
            </w:r>
            <w:r w:rsidR="0053707D" w:rsidRPr="00E80CF1"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  <w:t>-001</w:t>
            </w:r>
          </w:p>
        </w:tc>
      </w:tr>
      <w:tr w:rsidR="0053707D" w14:paraId="3884B558" w14:textId="77777777" w:rsidTr="00EF5256">
        <w:tc>
          <w:tcPr>
            <w:tcW w:w="2268" w:type="dxa"/>
            <w:shd w:val="clear" w:color="auto" w:fill="EEF1F8"/>
          </w:tcPr>
          <w:p w14:paraId="0D88C046" w14:textId="77777777" w:rsidR="0053707D" w:rsidRPr="00E80CF1" w:rsidRDefault="0053707D" w:rsidP="00EF5256">
            <w:pPr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</w:pPr>
            <w:r w:rsidRPr="00E80CF1"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  <w:t>Version</w:t>
            </w:r>
          </w:p>
        </w:tc>
        <w:tc>
          <w:tcPr>
            <w:tcW w:w="6804" w:type="dxa"/>
            <w:shd w:val="clear" w:color="auto" w:fill="F0FDF4"/>
          </w:tcPr>
          <w:p w14:paraId="5244E7FD" w14:textId="4B2ED9C6" w:rsidR="0053707D" w:rsidRPr="00E80CF1" w:rsidRDefault="0053707D" w:rsidP="00EF5256">
            <w:pPr>
              <w:rPr>
                <w:rFonts w:ascii="Calibri" w:hAnsi="Calibri" w:cs="Calibri"/>
                <w:b/>
                <w:bCs/>
                <w:color w:val="166534"/>
                <w:spacing w:val="30"/>
                <w:sz w:val="19"/>
                <w:szCs w:val="19"/>
              </w:rPr>
            </w:pPr>
            <w:r w:rsidRPr="00E80CF1">
              <w:rPr>
                <w:rFonts w:ascii="Calibri" w:hAnsi="Calibri" w:cs="Calibri"/>
                <w:b/>
                <w:bCs/>
                <w:color w:val="166534"/>
                <w:spacing w:val="30"/>
                <w:sz w:val="19"/>
                <w:szCs w:val="19"/>
              </w:rPr>
              <w:t>1.0</w:t>
            </w:r>
            <w:r w:rsidR="004B1973">
              <w:rPr>
                <w:rFonts w:ascii="Calibri" w:hAnsi="Calibri" w:cs="Calibri"/>
                <w:b/>
                <w:bCs/>
                <w:color w:val="166534"/>
                <w:spacing w:val="30"/>
                <w:sz w:val="19"/>
                <w:szCs w:val="19"/>
              </w:rPr>
              <w:t xml:space="preserve"> - </w:t>
            </w:r>
            <w:r w:rsidR="00A45FF1">
              <w:rPr>
                <w:rFonts w:ascii="Calibri" w:hAnsi="Calibri" w:cs="Calibri"/>
                <w:b/>
                <w:bCs/>
                <w:color w:val="166534"/>
                <w:spacing w:val="30"/>
                <w:sz w:val="19"/>
                <w:szCs w:val="19"/>
              </w:rPr>
              <w:t>Approved</w:t>
            </w:r>
          </w:p>
        </w:tc>
      </w:tr>
      <w:tr w:rsidR="0053707D" w14:paraId="43C63732" w14:textId="77777777" w:rsidTr="00EF5256">
        <w:tc>
          <w:tcPr>
            <w:tcW w:w="2268" w:type="dxa"/>
            <w:shd w:val="clear" w:color="auto" w:fill="EEF1F8"/>
          </w:tcPr>
          <w:p w14:paraId="562DC20A" w14:textId="77777777" w:rsidR="0053707D" w:rsidRPr="00E80CF1" w:rsidRDefault="0053707D" w:rsidP="00EF5256">
            <w:pPr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</w:pPr>
            <w:r w:rsidRPr="00E80CF1"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  <w:t>Date</w:t>
            </w:r>
          </w:p>
        </w:tc>
        <w:tc>
          <w:tcPr>
            <w:tcW w:w="6804" w:type="dxa"/>
          </w:tcPr>
          <w:p w14:paraId="3479E801" w14:textId="16D19578" w:rsidR="0053707D" w:rsidRPr="00E80CF1" w:rsidRDefault="005E0E47" w:rsidP="00EF5256">
            <w:pPr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</w:pPr>
            <w:r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  <w:t>2</w:t>
            </w:r>
            <w:r w:rsidR="00EA3B59"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  <w:t>5</w:t>
            </w:r>
            <w:r w:rsidR="00B723C7"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  <w:t xml:space="preserve"> </w:t>
            </w:r>
            <w:r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  <w:t>August</w:t>
            </w:r>
            <w:r w:rsidR="0053707D" w:rsidRPr="00E80CF1"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  <w:t xml:space="preserve"> 2026</w:t>
            </w:r>
          </w:p>
        </w:tc>
      </w:tr>
      <w:tr w:rsidR="0053707D" w14:paraId="17A62697" w14:textId="77777777" w:rsidTr="00EF5256">
        <w:tc>
          <w:tcPr>
            <w:tcW w:w="2268" w:type="dxa"/>
            <w:shd w:val="clear" w:color="auto" w:fill="EEF1F8"/>
          </w:tcPr>
          <w:p w14:paraId="264041EC" w14:textId="77777777" w:rsidR="0053707D" w:rsidRPr="00E80CF1" w:rsidRDefault="0053707D" w:rsidP="00EF5256">
            <w:pPr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</w:pPr>
            <w:r w:rsidRPr="00E80CF1"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  <w:t>Author</w:t>
            </w:r>
          </w:p>
        </w:tc>
        <w:tc>
          <w:tcPr>
            <w:tcW w:w="6804" w:type="dxa"/>
          </w:tcPr>
          <w:p w14:paraId="0A2DBC86" w14:textId="77777777" w:rsidR="0053707D" w:rsidRPr="00E80CF1" w:rsidRDefault="0053707D" w:rsidP="00EF5256">
            <w:pPr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</w:pPr>
            <w:r w:rsidRPr="00E80CF1"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  <w:t>Thozamile Mbalo – Data Solutions Architect</w:t>
            </w:r>
          </w:p>
        </w:tc>
      </w:tr>
      <w:tr w:rsidR="0053707D" w14:paraId="3477F243" w14:textId="77777777" w:rsidTr="00EF5256">
        <w:tc>
          <w:tcPr>
            <w:tcW w:w="2268" w:type="dxa"/>
            <w:shd w:val="clear" w:color="auto" w:fill="EEF1F8"/>
          </w:tcPr>
          <w:p w14:paraId="5C233463" w14:textId="77777777" w:rsidR="0053707D" w:rsidRPr="00E80CF1" w:rsidRDefault="0053707D" w:rsidP="00EF5256">
            <w:pPr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</w:pPr>
            <w:r w:rsidRPr="00E80CF1"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  <w:t>Reviewed by</w:t>
            </w:r>
          </w:p>
        </w:tc>
        <w:tc>
          <w:tcPr>
            <w:tcW w:w="6804" w:type="dxa"/>
          </w:tcPr>
          <w:p w14:paraId="4D9DA962" w14:textId="21B05E77" w:rsidR="0053707D" w:rsidRPr="00E80CF1" w:rsidRDefault="005E4764" w:rsidP="00EF5256">
            <w:pPr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</w:pPr>
            <w:r w:rsidRPr="005E4764">
              <w:rPr>
                <w:rFonts w:ascii="Calibri" w:hAnsi="Calibri" w:cs="Calibri"/>
                <w:color w:val="1A1A1A"/>
                <w:spacing w:val="30"/>
                <w:sz w:val="19"/>
                <w:szCs w:val="19"/>
              </w:rPr>
              <w:t>Nomvula Mahlangu – Chief Data Officer</w:t>
            </w:r>
          </w:p>
        </w:tc>
      </w:tr>
      <w:tr w:rsidR="0053707D" w14:paraId="0A242627" w14:textId="77777777" w:rsidTr="00EF5256">
        <w:tc>
          <w:tcPr>
            <w:tcW w:w="2268" w:type="dxa"/>
            <w:shd w:val="clear" w:color="auto" w:fill="EEF1F8"/>
          </w:tcPr>
          <w:p w14:paraId="7895D020" w14:textId="5DB353E6" w:rsidR="0053707D" w:rsidRPr="00E80CF1" w:rsidRDefault="004B1973" w:rsidP="00EF5256">
            <w:pPr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  <w:t>Target Platform</w:t>
            </w:r>
          </w:p>
        </w:tc>
        <w:tc>
          <w:tcPr>
            <w:tcW w:w="6804" w:type="dxa"/>
            <w:shd w:val="clear" w:color="auto" w:fill="F0FDF4"/>
          </w:tcPr>
          <w:p w14:paraId="265E4906" w14:textId="41FB0662" w:rsidR="0053707D" w:rsidRPr="00E80CF1" w:rsidRDefault="004B1973" w:rsidP="00EF5256">
            <w:pPr>
              <w:rPr>
                <w:rFonts w:ascii="Calibri" w:hAnsi="Calibri" w:cs="Calibri"/>
                <w:b/>
                <w:bCs/>
                <w:color w:val="166534"/>
                <w:spacing w:val="30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66534"/>
                <w:spacing w:val="30"/>
                <w:sz w:val="19"/>
                <w:szCs w:val="19"/>
              </w:rPr>
              <w:t>Microsoft Fabric Warehouse</w:t>
            </w:r>
          </w:p>
        </w:tc>
      </w:tr>
      <w:tr w:rsidR="0053707D" w14:paraId="2F1C6929" w14:textId="77777777" w:rsidTr="008B6400">
        <w:tc>
          <w:tcPr>
            <w:tcW w:w="2268" w:type="dxa"/>
            <w:shd w:val="clear" w:color="auto" w:fill="EEF1F8"/>
          </w:tcPr>
          <w:p w14:paraId="27D857C6" w14:textId="77777777" w:rsidR="0053707D" w:rsidRPr="00E80CF1" w:rsidRDefault="0053707D" w:rsidP="00EF5256">
            <w:pPr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</w:pPr>
            <w:r w:rsidRPr="00E80CF1">
              <w:rPr>
                <w:rFonts w:ascii="Calibri" w:hAnsi="Calibri" w:cs="Calibri"/>
                <w:b/>
                <w:bCs/>
                <w:color w:val="1A2E5A"/>
                <w:spacing w:val="30"/>
                <w:sz w:val="18"/>
                <w:szCs w:val="18"/>
              </w:rPr>
              <w:t>Status</w:t>
            </w:r>
          </w:p>
        </w:tc>
        <w:tc>
          <w:tcPr>
            <w:tcW w:w="6804" w:type="dxa"/>
            <w:shd w:val="clear" w:color="auto" w:fill="F0FDF4"/>
          </w:tcPr>
          <w:p w14:paraId="31AC03D9" w14:textId="5B4E297D" w:rsidR="0053707D" w:rsidRPr="00643CDC" w:rsidRDefault="005E4764" w:rsidP="008B6400">
            <w:pPr>
              <w:tabs>
                <w:tab w:val="left" w:pos="2110"/>
              </w:tabs>
              <w:rPr>
                <w:rFonts w:ascii="Calibri" w:hAnsi="Calibri" w:cs="Calibri"/>
                <w:b/>
                <w:bCs/>
                <w:color w:val="166534"/>
                <w:spacing w:val="30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66534"/>
                <w:spacing w:val="30"/>
                <w:sz w:val="19"/>
                <w:szCs w:val="19"/>
              </w:rPr>
              <w:t>Approved</w:t>
            </w:r>
          </w:p>
        </w:tc>
      </w:tr>
    </w:tbl>
    <w:p w14:paraId="6FFB0EC0" w14:textId="77777777" w:rsidR="0053707D" w:rsidRDefault="0053707D" w:rsidP="0053707D">
      <w:pPr>
        <w:rPr>
          <w:rFonts w:ascii="Calibri" w:hAnsi="Calibri" w:cs="Calibri"/>
          <w:i/>
          <w:iCs/>
          <w:color w:val="555555"/>
          <w:spacing w:val="30"/>
          <w:sz w:val="24"/>
          <w:szCs w:val="24"/>
        </w:rPr>
      </w:pPr>
    </w:p>
    <w:p w14:paraId="4B85F40B" w14:textId="77777777" w:rsidR="0053707D" w:rsidRDefault="0053707D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360BD2A4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5A75153A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47B386E2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3A4C9F30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644B02ED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4C19685E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107D5090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35F29728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58EBECB8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0E6FEF8E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4DF8F6B9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0F33A558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781619C1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70D46D12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7FBFE0F9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087F8A26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79A985B8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63F753FD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09D5447A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73F39232" w14:textId="77777777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35478697" w14:textId="4312D061" w:rsidR="00674D58" w:rsidRDefault="00674D58">
      <w:pPr>
        <w:rPr>
          <w:rFonts w:ascii="Calibri" w:hAnsi="Calibri" w:cs="Calibri"/>
          <w:color w:val="555555"/>
          <w:spacing w:val="30"/>
          <w:sz w:val="20"/>
          <w:szCs w:val="20"/>
          <w:lang w:val="en-US"/>
        </w:rPr>
      </w:pPr>
    </w:p>
    <w:p w14:paraId="6A8F6BC7" w14:textId="7FA2966F" w:rsidR="00674D58" w:rsidRPr="003A6A39" w:rsidRDefault="00674D58" w:rsidP="003A6A39">
      <w:pPr>
        <w:pStyle w:val="Heading1"/>
        <w:numPr>
          <w:ilvl w:val="0"/>
          <w:numId w:val="3"/>
        </w:numPr>
        <w:pBdr>
          <w:bottom w:val="single" w:sz="4" w:space="1" w:color="C8A96E"/>
        </w:pBdr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</w:pPr>
      <w:r w:rsidRPr="003A6A39"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  <w:t>Purpose</w:t>
      </w:r>
    </w:p>
    <w:p w14:paraId="09F6BC70" w14:textId="77777777" w:rsidR="00C60F89" w:rsidRDefault="00C60F89" w:rsidP="00CA5B5D">
      <w:pPr>
        <w:tabs>
          <w:tab w:val="left" w:pos="1791"/>
        </w:tabs>
        <w:jc w:val="both"/>
        <w:rPr>
          <w:rFonts w:ascii="Calibri" w:hAnsi="Calibri" w:cs="Calibri"/>
          <w:color w:val="1A1A1A"/>
        </w:rPr>
      </w:pPr>
      <w:r w:rsidRPr="00C60F89">
        <w:rPr>
          <w:rFonts w:ascii="Calibri" w:hAnsi="Calibri" w:cs="Calibri"/>
          <w:color w:val="1A1A1A"/>
        </w:rPr>
        <w:t>This document defines the pipeline architecture pattern for ingesting, transforming, and loading data across RetailSphere's Bronze, Silver, and Gold layers, operationalizing the orchestration tool decision made in ADR-005 (Azure Data Factory). It is intended for engineers building the pipelines in Steps 13–16, and satisfies the reconciliation, error handling, data quality, and POPIA propagation requirements defined in FRD-001 (FR-CCR-005 through FR-CCR-008).</w:t>
      </w:r>
    </w:p>
    <w:p w14:paraId="2E4E032E" w14:textId="3A55D5C5" w:rsidR="00674D58" w:rsidRPr="00CA5B5D" w:rsidRDefault="00674D58" w:rsidP="00CA5B5D">
      <w:pPr>
        <w:tabs>
          <w:tab w:val="left" w:pos="1791"/>
        </w:tabs>
        <w:jc w:val="both"/>
        <w:rPr>
          <w:rFonts w:ascii="Calibri" w:hAnsi="Calibri" w:cs="Calibri"/>
          <w:color w:val="1A1A1A"/>
          <w:lang w:val="en-US"/>
        </w:rPr>
      </w:pPr>
      <w:r w:rsidRPr="00CA5B5D">
        <w:rPr>
          <w:rFonts w:ascii="Calibri" w:hAnsi="Calibri" w:cs="Calibri"/>
          <w:color w:val="1A1A1A"/>
          <w:lang w:val="en-US"/>
        </w:rPr>
        <w:tab/>
      </w:r>
    </w:p>
    <w:p w14:paraId="2CCC87D7" w14:textId="72696CDD" w:rsidR="00674D58" w:rsidRPr="003A6A39" w:rsidRDefault="00674D58" w:rsidP="003A6A39">
      <w:pPr>
        <w:pStyle w:val="Heading1"/>
        <w:numPr>
          <w:ilvl w:val="0"/>
          <w:numId w:val="3"/>
        </w:numPr>
        <w:pBdr>
          <w:bottom w:val="single" w:sz="4" w:space="1" w:color="C8A96E"/>
        </w:pBdr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</w:pPr>
      <w:r w:rsidRPr="003A6A39"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  <w:t>Scope</w:t>
      </w:r>
    </w:p>
    <w:p w14:paraId="49B4D6EF" w14:textId="77777777" w:rsidR="00C60F89" w:rsidRDefault="00C60F89" w:rsidP="004225CD">
      <w:pPr>
        <w:jc w:val="both"/>
        <w:rPr>
          <w:rFonts w:ascii="Calibri" w:hAnsi="Calibri" w:cs="Calibri"/>
          <w:color w:val="1A1A1A"/>
        </w:rPr>
      </w:pPr>
      <w:r w:rsidRPr="00C60F89">
        <w:rPr>
          <w:rFonts w:ascii="Calibri" w:hAnsi="Calibri" w:cs="Calibri"/>
          <w:color w:val="1A1A1A"/>
        </w:rPr>
        <w:t>DID-001 defines the general Bronze/Silver/Gold pipeline pattern applicable across all six business domains. It does not repeat the tool decision already locked in ADR-005, nor does it fully detail domain-specific transformation logic for domains where STM-001 field-level mapping remains deferred to build phase (Inventory, Procurement, CRM/Marketing, Finance) — only Sales domain currently has confirmed mappings. Domain-specific pipeline detail for the remaining five domains will be finalized immediately prior to each domain's build sprint, consistent with STM-001's own deferral pattern.</w:t>
      </w:r>
    </w:p>
    <w:p w14:paraId="0B5542E4" w14:textId="70FFD4AB" w:rsidR="00C21F48" w:rsidRDefault="00C60F89" w:rsidP="00C21F48">
      <w:pPr>
        <w:jc w:val="both"/>
        <w:rPr>
          <w:rFonts w:ascii="Calibri" w:hAnsi="Calibri" w:cs="Calibri"/>
          <w:color w:val="1A1A1A"/>
        </w:rPr>
      </w:pPr>
      <w:r w:rsidRPr="00C60F89">
        <w:rPr>
          <w:rFonts w:ascii="Calibri" w:hAnsi="Calibri" w:cs="Calibri"/>
          <w:color w:val="1A1A1A"/>
        </w:rPr>
        <w:t>Three source systems require deviation from the standard pipeline pattern and are addressed explicitly in Section 3: Meta and GA4 (both arrive 24–48 hours late by design), Supplier Contract PDFs (LLM-assisted extraction, not a standard ADF connector), and Legacy SQL Server DW (discovery-and-decommission target, not an ongoing pipeline source).</w:t>
      </w:r>
    </w:p>
    <w:p w14:paraId="2880A783" w14:textId="77777777" w:rsidR="00C60F89" w:rsidRPr="00C21F48" w:rsidRDefault="00C60F89" w:rsidP="00C21F48">
      <w:pPr>
        <w:jc w:val="both"/>
        <w:rPr>
          <w:rFonts w:ascii="Calibri" w:hAnsi="Calibri" w:cs="Calibri"/>
          <w:lang w:val="en-US"/>
        </w:rPr>
      </w:pPr>
    </w:p>
    <w:p w14:paraId="2464D6A8" w14:textId="73D5A3CD" w:rsidR="00674D58" w:rsidRPr="003A6A39" w:rsidRDefault="00EA3B59" w:rsidP="007C6396">
      <w:pPr>
        <w:pStyle w:val="Heading1"/>
        <w:numPr>
          <w:ilvl w:val="0"/>
          <w:numId w:val="3"/>
        </w:numPr>
        <w:pBdr>
          <w:bottom w:val="single" w:sz="4" w:space="1" w:color="C8A96E"/>
        </w:pBdr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color w:val="1A2E5A"/>
          <w:sz w:val="32"/>
          <w:szCs w:val="32"/>
        </w:rPr>
        <w:t>Bronze Layer Ingestion Pattern</w:t>
      </w:r>
    </w:p>
    <w:p w14:paraId="4F545FDD" w14:textId="16CA6A42" w:rsidR="0051797A" w:rsidRDefault="00760AC3" w:rsidP="0051797A">
      <w:pPr>
        <w:tabs>
          <w:tab w:val="left" w:pos="1791"/>
        </w:tabs>
        <w:jc w:val="both"/>
        <w:rPr>
          <w:rFonts w:ascii="Calibri" w:hAnsi="Calibri" w:cs="Calibri"/>
          <w:color w:val="1A1A1A"/>
          <w:lang w:val="en-US"/>
        </w:rPr>
      </w:pPr>
      <w:r w:rsidRPr="00262308">
        <w:rPr>
          <w:rFonts w:ascii="Calibri" w:hAnsi="Calibri" w:cs="Calibri"/>
          <w:color w:val="1A1A1A"/>
          <w:lang w:val="en-US"/>
        </w:rPr>
        <w:t xml:space="preserve">The </w:t>
      </w:r>
      <w:r w:rsidR="00540085">
        <w:rPr>
          <w:rFonts w:ascii="Calibri" w:hAnsi="Calibri" w:cs="Calibri"/>
          <w:color w:val="1A1A1A"/>
          <w:lang w:val="en-US"/>
        </w:rPr>
        <w:t>RetailSphere Gold Layer is hosted on Microsoft Fabric Warehouse, Microsoft’s unified data lake storage layer accessible by all Fabric experiences.</w:t>
      </w:r>
    </w:p>
    <w:p w14:paraId="77E93A95" w14:textId="77777777" w:rsidR="00760AC3" w:rsidRPr="00760AC3" w:rsidRDefault="00760AC3" w:rsidP="00760AC3">
      <w:pPr>
        <w:tabs>
          <w:tab w:val="left" w:pos="1791"/>
        </w:tabs>
        <w:rPr>
          <w:lang w:val="en-US"/>
        </w:rPr>
      </w:pPr>
    </w:p>
    <w:p w14:paraId="64DF9AF9" w14:textId="14345158" w:rsidR="00674D58" w:rsidRPr="003A6A39" w:rsidRDefault="00EA3B59" w:rsidP="003A6A39">
      <w:pPr>
        <w:pStyle w:val="Heading1"/>
        <w:numPr>
          <w:ilvl w:val="0"/>
          <w:numId w:val="3"/>
        </w:numPr>
        <w:pBdr>
          <w:bottom w:val="single" w:sz="4" w:space="1" w:color="C8A96E"/>
        </w:pBdr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color w:val="1A2E5A"/>
          <w:sz w:val="32"/>
          <w:szCs w:val="32"/>
        </w:rPr>
        <w:t>Silver Layer Transformation Pattern</w:t>
      </w:r>
    </w:p>
    <w:p w14:paraId="5BA726AF" w14:textId="262661F1" w:rsidR="00CE0738" w:rsidRDefault="00B86893" w:rsidP="00CE0738">
      <w:pPr>
        <w:tabs>
          <w:tab w:val="left" w:pos="1791"/>
        </w:tabs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All Gold layer objects in Microsoft Fabric Warehouse follow a consistent naming convention to ensure readability, maintainability, and alignment with Kimball dimensional modelling standards.</w:t>
      </w:r>
    </w:p>
    <w:p w14:paraId="13C22F7D" w14:textId="77777777" w:rsidR="00B257E5" w:rsidRPr="00B86893" w:rsidRDefault="00B257E5" w:rsidP="00CE0738">
      <w:pPr>
        <w:tabs>
          <w:tab w:val="left" w:pos="1791"/>
        </w:tabs>
        <w:rPr>
          <w:rFonts w:ascii="Calibri" w:hAnsi="Calibri" w:cs="Calibri"/>
          <w:color w:val="1A1A1A"/>
        </w:rPr>
      </w:pPr>
    </w:p>
    <w:p w14:paraId="3526278C" w14:textId="46D0C525" w:rsidR="00674D58" w:rsidRPr="00430476" w:rsidRDefault="00974F67" w:rsidP="007C6396">
      <w:pPr>
        <w:pStyle w:val="Heading1"/>
        <w:numPr>
          <w:ilvl w:val="0"/>
          <w:numId w:val="3"/>
        </w:numPr>
        <w:pBdr>
          <w:bottom w:val="single" w:sz="4" w:space="1" w:color="C8A96E"/>
        </w:pBdr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color w:val="1A2E5A"/>
          <w:sz w:val="32"/>
          <w:szCs w:val="32"/>
        </w:rPr>
        <w:t xml:space="preserve">Gold Layer </w:t>
      </w:r>
      <w:r w:rsidR="00EA3B59">
        <w:rPr>
          <w:rFonts w:ascii="Calibri" w:hAnsi="Calibri" w:cs="Calibri"/>
          <w:b/>
          <w:bCs/>
          <w:color w:val="1A2E5A"/>
          <w:sz w:val="32"/>
          <w:szCs w:val="32"/>
        </w:rPr>
        <w:t>Load Pattern</w:t>
      </w:r>
    </w:p>
    <w:p w14:paraId="0A512F22" w14:textId="2CACA53F" w:rsidR="00974F67" w:rsidRDefault="00BF42AD" w:rsidP="00974F67">
      <w:pPr>
        <w:tabs>
          <w:tab w:val="left" w:pos="1791"/>
        </w:tabs>
        <w:jc w:val="both"/>
        <w:rPr>
          <w:rFonts w:ascii="Calibri" w:hAnsi="Calibri" w:cs="Calibri"/>
          <w:lang w:val="en-US"/>
        </w:rPr>
      </w:pPr>
      <w:r w:rsidRPr="00262308">
        <w:rPr>
          <w:rFonts w:ascii="Calibri" w:hAnsi="Calibri" w:cs="Calibri"/>
          <w:lang w:val="en-US"/>
        </w:rPr>
        <w:t xml:space="preserve"> </w:t>
      </w:r>
      <w:r w:rsidR="00974F67">
        <w:rPr>
          <w:rFonts w:ascii="Calibri" w:hAnsi="Calibri" w:cs="Calibri"/>
          <w:lang w:val="en-US"/>
        </w:rPr>
        <w:t>This section contains the CREATE TABLE DDL scripts for all 16 Gold layer tables deployed in the gold schema in Microsoft Fabric Warehouse. Tables are sequenced – dimensions first, then fact tables. Each script includes</w:t>
      </w:r>
      <w:r w:rsidR="001A1675">
        <w:rPr>
          <w:rFonts w:ascii="Calibri" w:hAnsi="Calibri" w:cs="Calibri"/>
          <w:lang w:val="en-US"/>
        </w:rPr>
        <w:t xml:space="preserve"> primary key and foreign key constraint definitions.</w:t>
      </w:r>
    </w:p>
    <w:p w14:paraId="3EF9A8CA" w14:textId="284F66B7" w:rsidR="00773829" w:rsidRPr="001830D7" w:rsidRDefault="00EA3B59" w:rsidP="001830D7">
      <w:pPr>
        <w:pStyle w:val="Heading1"/>
        <w:numPr>
          <w:ilvl w:val="0"/>
          <w:numId w:val="3"/>
        </w:numPr>
        <w:pBdr>
          <w:bottom w:val="single" w:sz="4" w:space="1" w:color="C8A96E"/>
        </w:pBdr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color w:val="1A2E5A"/>
          <w:sz w:val="32"/>
          <w:szCs w:val="32"/>
        </w:rPr>
        <w:t>Error Handling and Alerting</w:t>
      </w:r>
    </w:p>
    <w:p w14:paraId="344DE2FF" w14:textId="0F22112C" w:rsidR="001830D7" w:rsidRDefault="001830D7" w:rsidP="00674D58">
      <w:pPr>
        <w:tabs>
          <w:tab w:val="left" w:pos="1791"/>
        </w:tabs>
        <w:rPr>
          <w:rFonts w:ascii="Calibri" w:hAnsi="Calibri" w:cs="Calibri"/>
        </w:rPr>
      </w:pPr>
      <w:r w:rsidRPr="001830D7">
        <w:rPr>
          <w:rFonts w:ascii="Calibri" w:hAnsi="Calibri" w:cs="Calibri"/>
        </w:rPr>
        <w:t xml:space="preserve">Traditional index tuning — clustered index selection, covering indexes, filtered indexes — does not apply to RetailSphere's Gold layer. Microsoft Fabric Warehouse stores all tables as Delta Lake, and physical storage optimization is managed by the platform rather than declared through T-SQL DDL. There is no </w:t>
      </w:r>
      <w:r w:rsidRPr="001830D7">
        <w:rPr>
          <w:rFonts w:ascii="Calibri" w:hAnsi="Calibri" w:cs="Calibri"/>
          <w:b/>
          <w:bCs/>
        </w:rPr>
        <w:t>CREATE INDEX</w:t>
      </w:r>
      <w:r w:rsidRPr="001830D7">
        <w:rPr>
          <w:rFonts w:ascii="Calibri" w:hAnsi="Calibri" w:cs="Calibri"/>
        </w:rPr>
        <w:t xml:space="preserve"> statement in Fabric Warehouse.</w:t>
      </w:r>
    </w:p>
    <w:p w14:paraId="3D20FD9E" w14:textId="77777777" w:rsidR="001830D7" w:rsidRDefault="001830D7" w:rsidP="00674D58">
      <w:pPr>
        <w:tabs>
          <w:tab w:val="left" w:pos="1791"/>
        </w:tabs>
        <w:rPr>
          <w:rFonts w:ascii="Calibri" w:hAnsi="Calibri" w:cs="Calibri"/>
        </w:rPr>
      </w:pPr>
    </w:p>
    <w:p w14:paraId="503CB10C" w14:textId="77777777" w:rsidR="00EA3B59" w:rsidRDefault="00EA3B59" w:rsidP="00674D58">
      <w:pPr>
        <w:tabs>
          <w:tab w:val="left" w:pos="1791"/>
        </w:tabs>
        <w:rPr>
          <w:rFonts w:ascii="Calibri" w:hAnsi="Calibri" w:cs="Calibri"/>
        </w:rPr>
      </w:pPr>
    </w:p>
    <w:p w14:paraId="7CCE559F" w14:textId="77777777" w:rsidR="00EA3B59" w:rsidRDefault="00EA3B59" w:rsidP="00674D58">
      <w:pPr>
        <w:tabs>
          <w:tab w:val="left" w:pos="1791"/>
        </w:tabs>
        <w:rPr>
          <w:rFonts w:ascii="Calibri" w:hAnsi="Calibri" w:cs="Calibri"/>
        </w:rPr>
      </w:pPr>
    </w:p>
    <w:p w14:paraId="2D52B1B8" w14:textId="77777777" w:rsidR="00EA3B59" w:rsidRDefault="00EA3B59" w:rsidP="00674D58">
      <w:pPr>
        <w:tabs>
          <w:tab w:val="left" w:pos="1791"/>
        </w:tabs>
        <w:rPr>
          <w:rFonts w:ascii="Calibri" w:hAnsi="Calibri" w:cs="Calibri"/>
        </w:rPr>
      </w:pPr>
    </w:p>
    <w:p w14:paraId="28E2F27C" w14:textId="77777777" w:rsidR="00EA3B59" w:rsidRDefault="00EA3B59" w:rsidP="00674D58">
      <w:pPr>
        <w:tabs>
          <w:tab w:val="left" w:pos="1791"/>
        </w:tabs>
        <w:rPr>
          <w:rFonts w:ascii="Calibri" w:hAnsi="Calibri" w:cs="Calibri"/>
          <w:lang w:val="en-US"/>
        </w:rPr>
      </w:pPr>
    </w:p>
    <w:p w14:paraId="12518AE6" w14:textId="1BFCBAE9" w:rsidR="00773829" w:rsidRPr="00442AB6" w:rsidRDefault="00EA3B59" w:rsidP="00442AB6">
      <w:pPr>
        <w:pStyle w:val="Heading1"/>
        <w:numPr>
          <w:ilvl w:val="0"/>
          <w:numId w:val="3"/>
        </w:numPr>
        <w:pBdr>
          <w:bottom w:val="single" w:sz="4" w:space="1" w:color="C8A96E"/>
        </w:pBdr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color w:val="1A2E5A"/>
          <w:sz w:val="32"/>
          <w:szCs w:val="32"/>
        </w:rPr>
        <w:t>Reconciliation Framework</w:t>
      </w:r>
    </w:p>
    <w:p w14:paraId="267340E2" w14:textId="77777777" w:rsidR="008C5969" w:rsidRDefault="008C5969" w:rsidP="008C5969">
      <w:pPr>
        <w:pStyle w:val="Heading2"/>
        <w:rPr>
          <w:rFonts w:ascii="Calibri" w:eastAsiaTheme="minorHAnsi" w:hAnsi="Calibri" w:cs="Calibri"/>
          <w:color w:val="auto"/>
          <w:sz w:val="22"/>
          <w:szCs w:val="22"/>
        </w:rPr>
      </w:pPr>
      <w:r w:rsidRPr="008C5969">
        <w:rPr>
          <w:rFonts w:ascii="Calibri" w:eastAsiaTheme="minorHAnsi" w:hAnsi="Calibri" w:cs="Calibri"/>
          <w:color w:val="auto"/>
          <w:sz w:val="22"/>
          <w:szCs w:val="22"/>
        </w:rPr>
        <w:t xml:space="preserve">Traditional partitioning — a partition function and scheme dividing a table into physically separate segments for query pruning and archival — is not applicable to RetailSphere's Gold layer, because </w:t>
      </w:r>
      <w:r w:rsidRPr="008C5969">
        <w:rPr>
          <w:rFonts w:ascii="Calibri" w:eastAsiaTheme="minorHAnsi" w:hAnsi="Calibri" w:cs="Calibri"/>
          <w:b/>
          <w:bCs/>
          <w:color w:val="auto"/>
          <w:sz w:val="22"/>
          <w:szCs w:val="22"/>
        </w:rPr>
        <w:t>Microsoft Fabric Warehouse does not currently support table partitioning.</w:t>
      </w:r>
      <w:r w:rsidRPr="008C5969">
        <w:rPr>
          <w:rFonts w:ascii="Calibri" w:eastAsiaTheme="minorHAnsi" w:hAnsi="Calibri" w:cs="Calibri"/>
          <w:color w:val="auto"/>
          <w:sz w:val="22"/>
          <w:szCs w:val="22"/>
        </w:rPr>
        <w:t xml:space="preserve"> This is a platform limitation, not a design choice: partitioning is on Microsoft's product backlog with no committed delivery date at the time of writing (August 2026).</w:t>
      </w:r>
    </w:p>
    <w:p w14:paraId="758606B2" w14:textId="77777777" w:rsidR="00D539B5" w:rsidRDefault="00D539B5" w:rsidP="006174BD">
      <w:pPr>
        <w:tabs>
          <w:tab w:val="left" w:pos="1791"/>
        </w:tabs>
        <w:rPr>
          <w:rFonts w:ascii="Calibri" w:hAnsi="Calibri" w:cs="Calibri"/>
          <w:lang w:val="en-US"/>
        </w:rPr>
      </w:pPr>
    </w:p>
    <w:p w14:paraId="19D5B2A2" w14:textId="103BE131" w:rsidR="00EA3B59" w:rsidRPr="00442AB6" w:rsidRDefault="00EA3B59" w:rsidP="00EA3B59">
      <w:pPr>
        <w:pStyle w:val="Heading1"/>
        <w:numPr>
          <w:ilvl w:val="0"/>
          <w:numId w:val="3"/>
        </w:numPr>
        <w:pBdr>
          <w:bottom w:val="single" w:sz="4" w:space="1" w:color="C8A96E"/>
        </w:pBdr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color w:val="1A2E5A"/>
          <w:sz w:val="32"/>
          <w:szCs w:val="32"/>
        </w:rPr>
        <w:t>POPIA Opt-out Propagation</w:t>
      </w:r>
    </w:p>
    <w:p w14:paraId="0D49F9AD" w14:textId="77777777" w:rsidR="00D539B5" w:rsidRDefault="00D539B5" w:rsidP="006174BD">
      <w:pPr>
        <w:tabs>
          <w:tab w:val="left" w:pos="1791"/>
        </w:tabs>
        <w:rPr>
          <w:rFonts w:ascii="Calibri" w:hAnsi="Calibri" w:cs="Calibri"/>
          <w:lang w:val="en-US"/>
        </w:rPr>
      </w:pPr>
    </w:p>
    <w:p w14:paraId="028BDFD3" w14:textId="115C2189" w:rsidR="00EA3B59" w:rsidRPr="00442AB6" w:rsidRDefault="00EA3B59" w:rsidP="00EA3B59">
      <w:pPr>
        <w:pStyle w:val="Heading1"/>
        <w:numPr>
          <w:ilvl w:val="0"/>
          <w:numId w:val="3"/>
        </w:numPr>
        <w:pBdr>
          <w:bottom w:val="single" w:sz="4" w:space="1" w:color="C8A96E"/>
        </w:pBdr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color w:val="1A2E5A"/>
          <w:sz w:val="32"/>
          <w:szCs w:val="32"/>
        </w:rPr>
        <w:t>Monitoring</w:t>
      </w:r>
    </w:p>
    <w:p w14:paraId="6C4DDFB4" w14:textId="77777777" w:rsidR="00EA3B59" w:rsidRDefault="00EA3B59" w:rsidP="006174BD">
      <w:pPr>
        <w:tabs>
          <w:tab w:val="left" w:pos="1791"/>
        </w:tabs>
        <w:rPr>
          <w:rFonts w:ascii="Calibri" w:hAnsi="Calibri" w:cs="Calibri"/>
          <w:lang w:val="en-US"/>
        </w:rPr>
      </w:pPr>
    </w:p>
    <w:p w14:paraId="6E0588B5" w14:textId="77777777" w:rsidR="00D539B5" w:rsidRDefault="00D539B5" w:rsidP="006174BD">
      <w:pPr>
        <w:tabs>
          <w:tab w:val="left" w:pos="1791"/>
        </w:tabs>
        <w:rPr>
          <w:rFonts w:ascii="Calibri" w:hAnsi="Calibri" w:cs="Calibri"/>
          <w:lang w:val="en-US"/>
        </w:rPr>
      </w:pPr>
    </w:p>
    <w:p w14:paraId="5AEB2D19" w14:textId="77777777" w:rsidR="00D539B5" w:rsidRPr="0045277B" w:rsidRDefault="00D539B5" w:rsidP="006174BD">
      <w:pPr>
        <w:tabs>
          <w:tab w:val="left" w:pos="1791"/>
        </w:tabs>
        <w:rPr>
          <w:rFonts w:ascii="Calibri" w:hAnsi="Calibri" w:cs="Calibri"/>
          <w:lang w:val="en-US"/>
        </w:rPr>
      </w:pPr>
    </w:p>
    <w:p w14:paraId="77A287BA" w14:textId="4F4DAEAF" w:rsidR="00773829" w:rsidRPr="00442AB6" w:rsidRDefault="008C5969" w:rsidP="00442AB6">
      <w:pPr>
        <w:pStyle w:val="Heading1"/>
        <w:numPr>
          <w:ilvl w:val="0"/>
          <w:numId w:val="3"/>
        </w:numPr>
        <w:pBdr>
          <w:bottom w:val="single" w:sz="4" w:space="1" w:color="C8A96E"/>
        </w:pBdr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color w:val="1A2E5A"/>
          <w:sz w:val="32"/>
          <w:szCs w:val="32"/>
        </w:rPr>
        <w:t>Next Steps</w:t>
      </w:r>
    </w:p>
    <w:p w14:paraId="14062C39" w14:textId="25E0C9EE" w:rsidR="00D539B5" w:rsidRDefault="005E4764" w:rsidP="00D539B5">
      <w:pPr>
        <w:pStyle w:val="Heading2"/>
        <w:rPr>
          <w:rFonts w:ascii="Calibri" w:hAnsi="Calibri" w:cs="Calibri"/>
          <w:b/>
          <w:bCs/>
          <w:color w:val="1A2E5A"/>
          <w:sz w:val="24"/>
          <w:szCs w:val="24"/>
          <w:lang w:val="en-US"/>
        </w:rPr>
      </w:pPr>
      <w:r w:rsidRPr="005E4764">
        <w:rPr>
          <w:rFonts w:ascii="Calibri" w:eastAsiaTheme="minorHAnsi" w:hAnsi="Calibri" w:cs="Calibri"/>
          <w:color w:val="auto"/>
          <w:sz w:val="22"/>
          <w:szCs w:val="22"/>
        </w:rPr>
        <w:t>The completion of PDD-001 marks the end of Step 9 — Physical Database Design. Reviewed and approved by Nomvula Mahlangu, Chief Data Officer, 23 August 2026. The following items carry forward</w:t>
      </w:r>
      <w:r w:rsidR="00D539B5" w:rsidRPr="00D539B5">
        <w:rPr>
          <w:rFonts w:ascii="Calibri" w:eastAsiaTheme="minorHAnsi" w:hAnsi="Calibri" w:cs="Calibri"/>
          <w:color w:val="auto"/>
          <w:sz w:val="22"/>
          <w:szCs w:val="22"/>
        </w:rPr>
        <w:t>:</w:t>
      </w:r>
    </w:p>
    <w:p w14:paraId="710D0FF9" w14:textId="25A35AE1" w:rsidR="00D539B5" w:rsidRPr="00D539B5" w:rsidRDefault="00D539B5" w:rsidP="00D539B5">
      <w:pPr>
        <w:rPr>
          <w:rFonts w:ascii="Calibri" w:hAnsi="Calibri" w:cs="Calibri"/>
          <w:lang w:val="en-US"/>
        </w:rPr>
      </w:pPr>
      <w:r w:rsidRPr="00D539B5">
        <w:rPr>
          <w:rFonts w:ascii="Calibri" w:hAnsi="Calibri" w:cs="Calibri"/>
          <w:lang w:val="en-US"/>
        </w:rPr>
        <w:t>Immediate:</w:t>
      </w:r>
    </w:p>
    <w:p w14:paraId="5504572F" w14:textId="4173B1F8" w:rsidR="00E97B63" w:rsidRPr="00E97B63" w:rsidRDefault="005E4764" w:rsidP="00D539B5">
      <w:pPr>
        <w:pStyle w:val="ListParagraph"/>
        <w:numPr>
          <w:ilvl w:val="0"/>
          <w:numId w:val="12"/>
        </w:numPr>
        <w:rPr>
          <w:rFonts w:ascii="Calibri" w:hAnsi="Calibri" w:cs="Calibri"/>
          <w:lang w:val="en-US"/>
        </w:rPr>
      </w:pPr>
      <w:r w:rsidRPr="005E4764">
        <w:rPr>
          <w:rFonts w:ascii="Calibri" w:hAnsi="Calibri" w:cs="Calibri"/>
        </w:rPr>
        <w:t>Publish PDD-001 and update Notion step tracker and README Step 9 status.</w:t>
      </w:r>
      <w:r w:rsidR="00E97B63" w:rsidRPr="00E97B63">
        <w:rPr>
          <w:rFonts w:ascii="Calibri" w:hAnsi="Calibri" w:cs="Calibri"/>
          <w:i/>
          <w:iCs/>
        </w:rPr>
        <w:t>.</w:t>
      </w:r>
    </w:p>
    <w:p w14:paraId="25CFC521" w14:textId="6BCDB06B" w:rsidR="005E4764" w:rsidRPr="005E4764" w:rsidRDefault="005E4764" w:rsidP="00D539B5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5E4764">
        <w:rPr>
          <w:rFonts w:ascii="Calibri" w:hAnsi="Calibri" w:cs="Calibri"/>
        </w:rPr>
        <w:t>(DM-001 v1.1 already published, applying five items surfaced during PDD-001 development — see DM-001's own Change Log.)</w:t>
      </w:r>
    </w:p>
    <w:p w14:paraId="0DD8825C" w14:textId="7EB5330C" w:rsidR="00D539B5" w:rsidRDefault="00D539B5" w:rsidP="00D539B5">
      <w:pPr>
        <w:rPr>
          <w:rFonts w:ascii="Calibri" w:hAnsi="Calibri" w:cs="Calibri"/>
        </w:rPr>
      </w:pPr>
      <w:r w:rsidRPr="00D539B5">
        <w:rPr>
          <w:rFonts w:ascii="Calibri" w:hAnsi="Calibri" w:cs="Calibri"/>
          <w:b/>
          <w:bCs/>
        </w:rPr>
        <w:t>Step 10 — Data Integration Design (DID-001):</w:t>
      </w:r>
      <w:r w:rsidRPr="00D539B5">
        <w:rPr>
          <w:rFonts w:ascii="Calibri" w:hAnsi="Calibri" w:cs="Calibri"/>
        </w:rPr>
        <w:t xml:space="preserve"> </w:t>
      </w:r>
      <w:r w:rsidR="005E4764" w:rsidRPr="005E4764">
        <w:rPr>
          <w:rFonts w:ascii="Calibri" w:hAnsi="Calibri" w:cs="Calibri"/>
        </w:rPr>
        <w:t>Design the ADF pipeline architecture for Bronze, Silver, and Gold layer ingestion and transformation, including error handling, retry logic, and monitoring. Two specific dependencies on DID-001, raised during CDO review</w:t>
      </w:r>
    </w:p>
    <w:p w14:paraId="0615537D" w14:textId="29AF4FD8" w:rsidR="005E4764" w:rsidRDefault="005E4764" w:rsidP="005E4764">
      <w:pPr>
        <w:pStyle w:val="ListParagraph"/>
        <w:numPr>
          <w:ilvl w:val="0"/>
          <w:numId w:val="14"/>
        </w:numPr>
        <w:rPr>
          <w:rFonts w:ascii="Calibri" w:hAnsi="Calibri" w:cs="Calibri"/>
        </w:rPr>
      </w:pPr>
      <w:r w:rsidRPr="005E4764">
        <w:rPr>
          <w:rFonts w:ascii="Calibri" w:hAnsi="Calibri" w:cs="Calibri"/>
          <w:b/>
          <w:bCs/>
        </w:rPr>
        <w:t>Backdated posting notification (FR-FIN-005):</w:t>
      </w:r>
      <w:r w:rsidRPr="005E4764">
        <w:rPr>
          <w:rFonts w:ascii="Calibri" w:hAnsi="Calibri" w:cs="Calibri"/>
        </w:rPr>
        <w:t xml:space="preserve"> PDD-001 captures the fact needed to detect backdated postings (</w:t>
      </w:r>
      <w:proofErr w:type="spellStart"/>
      <w:r w:rsidRPr="005E4764">
        <w:rPr>
          <w:rFonts w:ascii="Calibri" w:hAnsi="Calibri" w:cs="Calibri"/>
          <w:b/>
          <w:bCs/>
        </w:rPr>
        <w:t>is_backdated</w:t>
      </w:r>
      <w:proofErr w:type="spellEnd"/>
      <w:r w:rsidRPr="005E4764">
        <w:rPr>
          <w:rFonts w:ascii="Calibri" w:hAnsi="Calibri" w:cs="Calibri"/>
        </w:rPr>
        <w:t xml:space="preserve"> on FactFinance). The notification mechanism — who is alerted and within what SLA — does not yet exist and is a DID-001 dependency, not a PDD-001 deliverable.</w:t>
      </w:r>
    </w:p>
    <w:p w14:paraId="66D8462C" w14:textId="074CF0B3" w:rsidR="005E4764" w:rsidRPr="005E4764" w:rsidRDefault="005E4764" w:rsidP="005E4764">
      <w:pPr>
        <w:pStyle w:val="ListParagraph"/>
        <w:numPr>
          <w:ilvl w:val="0"/>
          <w:numId w:val="14"/>
        </w:numPr>
        <w:rPr>
          <w:rFonts w:ascii="Calibri" w:hAnsi="Calibri" w:cs="Calibri"/>
        </w:rPr>
      </w:pPr>
      <w:r w:rsidRPr="005E4764">
        <w:rPr>
          <w:rFonts w:ascii="Calibri" w:hAnsi="Calibri" w:cs="Calibri"/>
          <w:b/>
          <w:bCs/>
        </w:rPr>
        <w:t>Data quality enforcement:</w:t>
      </w:r>
      <w:r w:rsidRPr="005E4764">
        <w:rPr>
          <w:rFonts w:ascii="Calibri" w:hAnsi="Calibri" w:cs="Calibri"/>
        </w:rPr>
        <w:t xml:space="preserve"> dbt enforcement of the constraints declared throughout Section 5 (PK, unique, FK) becomes concrete only once DID-001 and Silver layer dbt models are built. Until then, Fabric's informational-only constraints provide no actual protection against bad data reaching Gold — this is acceptable only because RetailSphere has not yet entered build phase (Steps 13+); it must not be assumed to be in place once build begins without explicit dbt test coverage.</w:t>
      </w:r>
    </w:p>
    <w:p w14:paraId="23FCD615" w14:textId="3E9C53B5" w:rsidR="00D539B5" w:rsidRPr="00E97B63" w:rsidRDefault="003D3B2C" w:rsidP="00D539B5">
      <w:pPr>
        <w:rPr>
          <w:rFonts w:ascii="Calibri" w:hAnsi="Calibri" w:cs="Calibri"/>
          <w:b/>
          <w:bCs/>
        </w:rPr>
      </w:pPr>
      <w:r w:rsidRPr="00E97B63">
        <w:rPr>
          <w:rFonts w:ascii="Calibri" w:hAnsi="Calibri" w:cs="Calibri"/>
          <w:b/>
          <w:bCs/>
        </w:rPr>
        <w:t>Outstanding items requiring resolution before build (Steps 13+):</w:t>
      </w:r>
    </w:p>
    <w:p w14:paraId="2D66D51F" w14:textId="79CD248E" w:rsidR="003D3B2C" w:rsidRPr="003D3B2C" w:rsidRDefault="003D3B2C" w:rsidP="003D3B2C">
      <w:pPr>
        <w:pStyle w:val="ListParagraph"/>
        <w:numPr>
          <w:ilvl w:val="0"/>
          <w:numId w:val="13"/>
        </w:numPr>
        <w:rPr>
          <w:rFonts w:ascii="Calibri" w:hAnsi="Calibri" w:cs="Calibri"/>
          <w:lang w:val="en-US"/>
        </w:rPr>
      </w:pPr>
      <w:r w:rsidRPr="003D3B2C">
        <w:rPr>
          <w:rFonts w:ascii="Calibri" w:hAnsi="Calibri" w:cs="Calibri"/>
        </w:rPr>
        <w:lastRenderedPageBreak/>
        <w:t>FactContactHistory same-day attempt-sequencing: validate against actual Marketing Cloud send/retry behaviour before the unique constraint can be considered final (Section 5.2.5).</w:t>
      </w:r>
      <w:r w:rsidR="005E4764" w:rsidRPr="005E4764">
        <w:t xml:space="preserve"> </w:t>
      </w:r>
      <w:r w:rsidR="005E4764" w:rsidRPr="005E4764">
        <w:rPr>
          <w:rFonts w:ascii="Calibri" w:hAnsi="Calibri" w:cs="Calibri"/>
        </w:rPr>
        <w:t>Flagged by CDO review as an audit-defensibility risk if unresolved — if same-day retries prove possible, this requires a DM-001 structural revision (attempt-sequencing column), not a PDD-001 fix.</w:t>
      </w:r>
      <w:r w:rsidR="005E4764">
        <w:rPr>
          <w:rFonts w:ascii="Calibri" w:hAnsi="Calibri" w:cs="Calibri"/>
        </w:rPr>
        <w:t xml:space="preserve">  </w:t>
      </w:r>
    </w:p>
    <w:p w14:paraId="4D80C028" w14:textId="66B14A78" w:rsidR="003D3B2C" w:rsidRPr="003D3B2C" w:rsidRDefault="003D3B2C" w:rsidP="003D3B2C">
      <w:pPr>
        <w:pStyle w:val="ListParagraph"/>
        <w:numPr>
          <w:ilvl w:val="0"/>
          <w:numId w:val="13"/>
        </w:numPr>
        <w:rPr>
          <w:rFonts w:ascii="Calibri" w:hAnsi="Calibri" w:cs="Calibri"/>
          <w:lang w:val="en-US"/>
        </w:rPr>
      </w:pPr>
      <w:r w:rsidRPr="003D3B2C">
        <w:rPr>
          <w:rFonts w:ascii="Calibri" w:hAnsi="Calibri" w:cs="Calibri"/>
        </w:rPr>
        <w:t>ADR-002, ADR-003, ADR-006, ADR-007 sign-offs remain in progress per DM-001's own outstanding items list — these affect Source-to-Target Mapping work still deferred to build phase per STM-001</w:t>
      </w:r>
      <w:r>
        <w:rPr>
          <w:rFonts w:ascii="Calibri" w:hAnsi="Calibri" w:cs="Calibri"/>
        </w:rPr>
        <w:t xml:space="preserve"> section 5.</w:t>
      </w:r>
    </w:p>
    <w:p w14:paraId="4498A56D" w14:textId="77777777" w:rsidR="003D3B2C" w:rsidRDefault="003D3B2C" w:rsidP="003D3B2C">
      <w:pPr>
        <w:rPr>
          <w:rFonts w:ascii="Calibri" w:hAnsi="Calibri" w:cs="Calibri"/>
          <w:lang w:val="en-US"/>
        </w:rPr>
      </w:pPr>
    </w:p>
    <w:p w14:paraId="52791623" w14:textId="77777777" w:rsidR="003D3B2C" w:rsidRPr="003D3B2C" w:rsidRDefault="003D3B2C" w:rsidP="003D3B2C">
      <w:pPr>
        <w:rPr>
          <w:rFonts w:ascii="Calibri" w:hAnsi="Calibri" w:cs="Calibri"/>
          <w:lang w:val="en-US"/>
        </w:rPr>
      </w:pPr>
    </w:p>
    <w:p w14:paraId="01BF5876" w14:textId="77777777" w:rsidR="008B6400" w:rsidRDefault="008B6400" w:rsidP="008B6400">
      <w:pPr>
        <w:tabs>
          <w:tab w:val="left" w:pos="1791"/>
        </w:tabs>
        <w:rPr>
          <w:rFonts w:ascii="Calibri" w:hAnsi="Calibri" w:cs="Calibri"/>
          <w:lang w:val="en-US"/>
        </w:rPr>
      </w:pPr>
    </w:p>
    <w:p w14:paraId="456D338B" w14:textId="77777777" w:rsidR="003D3B2C" w:rsidRPr="008B6400" w:rsidRDefault="003D3B2C" w:rsidP="008B6400">
      <w:pPr>
        <w:tabs>
          <w:tab w:val="left" w:pos="1791"/>
        </w:tabs>
        <w:rPr>
          <w:rFonts w:ascii="Calibri" w:hAnsi="Calibri" w:cs="Calibri"/>
          <w:lang w:val="en-US"/>
        </w:rPr>
      </w:pPr>
    </w:p>
    <w:p w14:paraId="1AA0183A" w14:textId="11EF59B9" w:rsidR="00CE4E2C" w:rsidRPr="00442AB6" w:rsidRDefault="00CE4E2C" w:rsidP="00442AB6">
      <w:pPr>
        <w:pStyle w:val="Heading1"/>
        <w:numPr>
          <w:ilvl w:val="0"/>
          <w:numId w:val="3"/>
        </w:numPr>
        <w:pBdr>
          <w:bottom w:val="single" w:sz="4" w:space="1" w:color="C8A96E"/>
        </w:pBdr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</w:pPr>
      <w:r w:rsidRPr="00442AB6">
        <w:rPr>
          <w:rFonts w:ascii="Calibri" w:hAnsi="Calibri" w:cs="Calibri"/>
          <w:b/>
          <w:bCs/>
          <w:color w:val="1A2E5A"/>
          <w:sz w:val="32"/>
          <w:szCs w:val="32"/>
          <w:lang w:val="en-US"/>
        </w:rPr>
        <w:t>Document Change Log</w:t>
      </w:r>
    </w:p>
    <w:p w14:paraId="73122D5F" w14:textId="77777777" w:rsidR="00CE4E2C" w:rsidRDefault="00CE4E2C" w:rsidP="00CE4E2C">
      <w:pPr>
        <w:pStyle w:val="ListParagraph"/>
        <w:ind w:left="360"/>
      </w:pPr>
    </w:p>
    <w:tbl>
      <w:tblPr>
        <w:tblStyle w:val="TableGrid"/>
        <w:tblW w:w="0" w:type="auto"/>
        <w:tblBorders>
          <w:top w:val="single" w:sz="4" w:space="0" w:color="D0D8EC"/>
          <w:left w:val="single" w:sz="4" w:space="0" w:color="D0D8EC"/>
          <w:bottom w:val="single" w:sz="4" w:space="0" w:color="D0D8EC"/>
          <w:right w:val="single" w:sz="4" w:space="0" w:color="D0D8EC"/>
          <w:insideH w:val="single" w:sz="4" w:space="0" w:color="D0D8EC"/>
          <w:insideV w:val="single" w:sz="4" w:space="0" w:color="D0D8EC"/>
        </w:tblBorders>
        <w:tblLook w:val="04A0" w:firstRow="1" w:lastRow="0" w:firstColumn="1" w:lastColumn="0" w:noHBand="0" w:noVBand="1"/>
      </w:tblPr>
      <w:tblGrid>
        <w:gridCol w:w="1134"/>
        <w:gridCol w:w="1701"/>
        <w:gridCol w:w="2268"/>
        <w:gridCol w:w="3969"/>
      </w:tblGrid>
      <w:tr w:rsidR="00CE4E2C" w:rsidRPr="00303CF7" w14:paraId="64D18B90" w14:textId="77777777" w:rsidTr="00EF5256">
        <w:tc>
          <w:tcPr>
            <w:tcW w:w="1134" w:type="dxa"/>
            <w:shd w:val="clear" w:color="auto" w:fill="1A2E5A"/>
          </w:tcPr>
          <w:p w14:paraId="1B639498" w14:textId="77777777" w:rsidR="00CE4E2C" w:rsidRPr="00303CF7" w:rsidRDefault="00CE4E2C" w:rsidP="00EF525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3CF7">
              <w:rPr>
                <w:rFonts w:ascii="Calibri" w:hAnsi="Calibri" w:cs="Calibri"/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1701" w:type="dxa"/>
            <w:shd w:val="clear" w:color="auto" w:fill="1A2E5A"/>
          </w:tcPr>
          <w:p w14:paraId="56484117" w14:textId="77777777" w:rsidR="00CE4E2C" w:rsidRPr="00303CF7" w:rsidRDefault="00CE4E2C" w:rsidP="00EF525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3CF7">
              <w:rPr>
                <w:rFonts w:ascii="Calibri" w:hAnsi="Calibri" w:cs="Calibri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2268" w:type="dxa"/>
            <w:shd w:val="clear" w:color="auto" w:fill="1A2E5A"/>
          </w:tcPr>
          <w:p w14:paraId="2CF60033" w14:textId="77777777" w:rsidR="00CE4E2C" w:rsidRPr="00303CF7" w:rsidRDefault="00CE4E2C" w:rsidP="00EF525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3CF7">
              <w:rPr>
                <w:rFonts w:ascii="Calibri" w:hAnsi="Calibri" w:cs="Calibri"/>
                <w:b/>
                <w:bCs/>
                <w:sz w:val="20"/>
                <w:szCs w:val="20"/>
              </w:rPr>
              <w:t>Author</w:t>
            </w:r>
          </w:p>
        </w:tc>
        <w:tc>
          <w:tcPr>
            <w:tcW w:w="3969" w:type="dxa"/>
            <w:shd w:val="clear" w:color="auto" w:fill="1A2E5A"/>
          </w:tcPr>
          <w:p w14:paraId="74726D21" w14:textId="77777777" w:rsidR="00CE4E2C" w:rsidRPr="00303CF7" w:rsidRDefault="00CE4E2C" w:rsidP="00EF525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3CF7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CE4E2C" w:rsidRPr="00303CF7" w14:paraId="0BDF1BE7" w14:textId="77777777" w:rsidTr="00EF5256">
        <w:tc>
          <w:tcPr>
            <w:tcW w:w="1134" w:type="dxa"/>
            <w:shd w:val="clear" w:color="auto" w:fill="F0FDF4"/>
          </w:tcPr>
          <w:p w14:paraId="55E407D3" w14:textId="2341330A" w:rsidR="00CE4E2C" w:rsidRPr="00303CF7" w:rsidRDefault="00CE4E2C" w:rsidP="00EF5256">
            <w:pPr>
              <w:rPr>
                <w:rFonts w:ascii="Calibri" w:hAnsi="Calibri" w:cs="Calibri"/>
                <w:color w:val="166534"/>
                <w:sz w:val="20"/>
                <w:szCs w:val="20"/>
              </w:rPr>
            </w:pPr>
            <w:r w:rsidRPr="00303CF7">
              <w:rPr>
                <w:rFonts w:ascii="Calibri" w:hAnsi="Calibri" w:cs="Calibri"/>
                <w:color w:val="166534"/>
                <w:sz w:val="20"/>
                <w:szCs w:val="20"/>
              </w:rPr>
              <w:t>1.0</w:t>
            </w:r>
            <w:r w:rsidR="005E4764">
              <w:rPr>
                <w:rFonts w:ascii="Calibri" w:hAnsi="Calibri" w:cs="Calibri"/>
                <w:color w:val="166534"/>
                <w:sz w:val="20"/>
                <w:szCs w:val="20"/>
              </w:rPr>
              <w:t xml:space="preserve"> - Draft</w:t>
            </w:r>
          </w:p>
        </w:tc>
        <w:tc>
          <w:tcPr>
            <w:tcW w:w="1701" w:type="dxa"/>
            <w:shd w:val="clear" w:color="auto" w:fill="F0FDF4"/>
          </w:tcPr>
          <w:p w14:paraId="280D14CD" w14:textId="4431354D" w:rsidR="00CE4E2C" w:rsidRPr="00303CF7" w:rsidRDefault="003D3B2C" w:rsidP="00EF5256">
            <w:pPr>
              <w:rPr>
                <w:rFonts w:ascii="Calibri" w:hAnsi="Calibri" w:cs="Calibri"/>
                <w:color w:val="166534"/>
                <w:sz w:val="20"/>
                <w:szCs w:val="20"/>
              </w:rPr>
            </w:pPr>
            <w:r>
              <w:rPr>
                <w:rFonts w:ascii="Calibri" w:hAnsi="Calibri" w:cs="Calibri"/>
                <w:color w:val="166534"/>
                <w:sz w:val="20"/>
                <w:szCs w:val="20"/>
              </w:rPr>
              <w:t>23</w:t>
            </w:r>
            <w:r w:rsidR="008B6400">
              <w:rPr>
                <w:rFonts w:ascii="Calibri" w:hAnsi="Calibri" w:cs="Calibri"/>
                <w:color w:val="166534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166534"/>
                <w:sz w:val="20"/>
                <w:szCs w:val="20"/>
              </w:rPr>
              <w:t>August</w:t>
            </w:r>
            <w:r w:rsidR="00CE4E2C" w:rsidRPr="00303CF7">
              <w:rPr>
                <w:rFonts w:ascii="Calibri" w:hAnsi="Calibri" w:cs="Calibri"/>
                <w:color w:val="166534"/>
                <w:sz w:val="20"/>
                <w:szCs w:val="20"/>
              </w:rPr>
              <w:t xml:space="preserve"> 2026</w:t>
            </w:r>
          </w:p>
        </w:tc>
        <w:tc>
          <w:tcPr>
            <w:tcW w:w="2268" w:type="dxa"/>
            <w:shd w:val="clear" w:color="auto" w:fill="F0FDF4"/>
          </w:tcPr>
          <w:p w14:paraId="18E3CC93" w14:textId="3F24E3D1" w:rsidR="00CE4E2C" w:rsidRPr="00303CF7" w:rsidRDefault="00CE4E2C" w:rsidP="00EF5256">
            <w:pPr>
              <w:rPr>
                <w:rFonts w:ascii="Calibri" w:hAnsi="Calibri" w:cs="Calibri"/>
                <w:color w:val="166534"/>
                <w:sz w:val="20"/>
                <w:szCs w:val="20"/>
              </w:rPr>
            </w:pPr>
            <w:r w:rsidRPr="00303CF7">
              <w:rPr>
                <w:rFonts w:ascii="Calibri" w:hAnsi="Calibri" w:cs="Calibri"/>
                <w:color w:val="166534"/>
                <w:sz w:val="20"/>
                <w:szCs w:val="20"/>
              </w:rPr>
              <w:t>T</w:t>
            </w:r>
            <w:r w:rsidR="008B6400">
              <w:rPr>
                <w:rFonts w:ascii="Calibri" w:hAnsi="Calibri" w:cs="Calibri"/>
                <w:color w:val="166534"/>
                <w:sz w:val="20"/>
                <w:szCs w:val="20"/>
              </w:rPr>
              <w:t>hozamile</w:t>
            </w:r>
            <w:r w:rsidRPr="00303CF7">
              <w:rPr>
                <w:rFonts w:ascii="Calibri" w:hAnsi="Calibri" w:cs="Calibri"/>
                <w:color w:val="166534"/>
                <w:sz w:val="20"/>
                <w:szCs w:val="20"/>
              </w:rPr>
              <w:t xml:space="preserve"> Mbalo</w:t>
            </w:r>
          </w:p>
        </w:tc>
        <w:tc>
          <w:tcPr>
            <w:tcW w:w="3969" w:type="dxa"/>
            <w:shd w:val="clear" w:color="auto" w:fill="F0FDF4"/>
          </w:tcPr>
          <w:p w14:paraId="762BDD8B" w14:textId="2542A26D" w:rsidR="00CE4E2C" w:rsidRPr="00303CF7" w:rsidRDefault="00E97B63" w:rsidP="00EF5256">
            <w:pPr>
              <w:rPr>
                <w:rFonts w:ascii="Calibri" w:hAnsi="Calibri" w:cs="Calibri"/>
                <w:color w:val="166534"/>
                <w:sz w:val="20"/>
                <w:szCs w:val="20"/>
              </w:rPr>
            </w:pPr>
            <w:r>
              <w:rPr>
                <w:rFonts w:ascii="Calibri" w:hAnsi="Calibri" w:cs="Calibri"/>
                <w:color w:val="166534"/>
                <w:sz w:val="20"/>
                <w:szCs w:val="20"/>
              </w:rPr>
              <w:t>I</w:t>
            </w:r>
            <w:r w:rsidRPr="00E97B63">
              <w:rPr>
                <w:rFonts w:ascii="Calibri" w:hAnsi="Calibri" w:cs="Calibri"/>
                <w:color w:val="166534"/>
                <w:sz w:val="20"/>
                <w:szCs w:val="20"/>
              </w:rPr>
              <w:t xml:space="preserve">nitial PDD-001 release. Physical DDL for 9 dimension tables and 7 fact tables across 6 business domains, translated from DM-001 v1.0. Indexes and Constraints (Section 6) and Partitioning Strategy (Section 7) addressed as platform-specific: Fabric Warehouse constraints declared as informational metadata only (dbt-enforced); native indexing not applicable (Delta Lake/V-Order managed); native partitioning not currently supported by platform, data clustering substituted on FactSales and FactInventorySnapshot. DM-001 v1.1 corrections (FactFinance classification, </w:t>
            </w:r>
            <w:proofErr w:type="spellStart"/>
            <w:r w:rsidRPr="00E97B63">
              <w:rPr>
                <w:rFonts w:ascii="Calibri" w:hAnsi="Calibri" w:cs="Calibri"/>
                <w:color w:val="166534"/>
                <w:sz w:val="20"/>
                <w:szCs w:val="20"/>
              </w:rPr>
              <w:t>fiscal_period_key</w:t>
            </w:r>
            <w:proofErr w:type="spellEnd"/>
            <w:r w:rsidRPr="00E97B63">
              <w:rPr>
                <w:rFonts w:ascii="Calibri" w:hAnsi="Calibri" w:cs="Calibri"/>
                <w:color w:val="166534"/>
                <w:sz w:val="20"/>
                <w:szCs w:val="20"/>
              </w:rPr>
              <w:t xml:space="preserve"> removal, FactSupplierContract type note, stale Synapse partitioning reference) identified during this work — to be published as a follow-up revision.</w:t>
            </w:r>
          </w:p>
        </w:tc>
      </w:tr>
      <w:tr w:rsidR="005E4764" w:rsidRPr="00303CF7" w14:paraId="364E4629" w14:textId="77777777" w:rsidTr="00EF5256">
        <w:tc>
          <w:tcPr>
            <w:tcW w:w="1134" w:type="dxa"/>
            <w:shd w:val="clear" w:color="auto" w:fill="F0FDF4"/>
          </w:tcPr>
          <w:p w14:paraId="0D3FEF02" w14:textId="59BD9550" w:rsidR="005E4764" w:rsidRPr="00303CF7" w:rsidRDefault="005E4764" w:rsidP="00EF5256">
            <w:pPr>
              <w:rPr>
                <w:rFonts w:ascii="Calibri" w:hAnsi="Calibri" w:cs="Calibri"/>
                <w:color w:val="166534"/>
                <w:sz w:val="20"/>
                <w:szCs w:val="20"/>
              </w:rPr>
            </w:pPr>
            <w:r>
              <w:rPr>
                <w:rFonts w:ascii="Calibri" w:hAnsi="Calibri" w:cs="Calibri"/>
                <w:color w:val="166534"/>
                <w:sz w:val="20"/>
                <w:szCs w:val="20"/>
              </w:rPr>
              <w:t>1.0 – Approved</w:t>
            </w:r>
          </w:p>
        </w:tc>
        <w:tc>
          <w:tcPr>
            <w:tcW w:w="1701" w:type="dxa"/>
            <w:shd w:val="clear" w:color="auto" w:fill="F0FDF4"/>
          </w:tcPr>
          <w:p w14:paraId="68C0D719" w14:textId="05D53472" w:rsidR="005E4764" w:rsidRDefault="005E4764" w:rsidP="00EF5256">
            <w:pPr>
              <w:rPr>
                <w:rFonts w:ascii="Calibri" w:hAnsi="Calibri" w:cs="Calibri"/>
                <w:color w:val="166534"/>
                <w:sz w:val="20"/>
                <w:szCs w:val="20"/>
              </w:rPr>
            </w:pPr>
            <w:r>
              <w:rPr>
                <w:rFonts w:ascii="Calibri" w:hAnsi="Calibri" w:cs="Calibri"/>
                <w:color w:val="166534"/>
                <w:sz w:val="20"/>
                <w:szCs w:val="20"/>
              </w:rPr>
              <w:t>23 August 2026</w:t>
            </w:r>
          </w:p>
        </w:tc>
        <w:tc>
          <w:tcPr>
            <w:tcW w:w="2268" w:type="dxa"/>
            <w:shd w:val="clear" w:color="auto" w:fill="F0FDF4"/>
          </w:tcPr>
          <w:p w14:paraId="4908BCD6" w14:textId="0D023E06" w:rsidR="005E4764" w:rsidRPr="00303CF7" w:rsidRDefault="005E4764" w:rsidP="00EF5256">
            <w:pPr>
              <w:rPr>
                <w:rFonts w:ascii="Calibri" w:hAnsi="Calibri" w:cs="Calibri"/>
                <w:color w:val="166534"/>
                <w:sz w:val="20"/>
                <w:szCs w:val="20"/>
              </w:rPr>
            </w:pPr>
            <w:r w:rsidRPr="005E4764">
              <w:rPr>
                <w:rFonts w:ascii="Calibri" w:hAnsi="Calibri" w:cs="Calibri"/>
                <w:color w:val="166534"/>
                <w:sz w:val="20"/>
                <w:szCs w:val="20"/>
              </w:rPr>
              <w:t>Reviewed by Nomvula Mahlangu, Chief Data Officer</w:t>
            </w:r>
          </w:p>
        </w:tc>
        <w:tc>
          <w:tcPr>
            <w:tcW w:w="3969" w:type="dxa"/>
            <w:shd w:val="clear" w:color="auto" w:fill="F0FDF4"/>
          </w:tcPr>
          <w:p w14:paraId="6F414704" w14:textId="1B6B67E8" w:rsidR="005E4764" w:rsidRDefault="005E4764" w:rsidP="00EF5256">
            <w:pPr>
              <w:rPr>
                <w:rFonts w:ascii="Calibri" w:hAnsi="Calibri" w:cs="Calibri"/>
                <w:color w:val="166534"/>
                <w:sz w:val="20"/>
                <w:szCs w:val="20"/>
              </w:rPr>
            </w:pPr>
            <w:r w:rsidRPr="005E4764">
              <w:rPr>
                <w:rFonts w:ascii="Calibri" w:hAnsi="Calibri" w:cs="Calibri"/>
                <w:color w:val="166534"/>
                <w:sz w:val="20"/>
                <w:szCs w:val="20"/>
              </w:rPr>
              <w:t>Approved following review. Two findings incorporated into Section 8 (Next Steps): backdated posting notification mechanism (FR-FIN-005) confirmed as a DID-001 dependency, not yet built; dbt-based data quality enforcement confirmed as dependent on Silver layer models not yet built. FactContactHistory attempt-sequencing gap (Section 5.2.5) reaffirmed as an open item requiring validation before build.</w:t>
            </w:r>
          </w:p>
        </w:tc>
      </w:tr>
    </w:tbl>
    <w:p w14:paraId="093E30E2" w14:textId="77777777" w:rsidR="00CE4E2C" w:rsidRDefault="00CE4E2C" w:rsidP="00CE4E2C">
      <w:pPr>
        <w:pStyle w:val="ListParagraph"/>
        <w:ind w:left="360"/>
      </w:pPr>
    </w:p>
    <w:p w14:paraId="31E5F7EA" w14:textId="77777777" w:rsidR="00CE4E2C" w:rsidRDefault="00CE4E2C" w:rsidP="00CE4E2C">
      <w:pPr>
        <w:pStyle w:val="ListParagraph"/>
        <w:ind w:left="360"/>
        <w:jc w:val="center"/>
      </w:pPr>
    </w:p>
    <w:p w14:paraId="5E648D1E" w14:textId="77777777" w:rsidR="00CE4E2C" w:rsidRPr="00CE4E2C" w:rsidRDefault="00CE4E2C" w:rsidP="00CE4E2C">
      <w:pPr>
        <w:pStyle w:val="ListParagraph"/>
        <w:ind w:left="360"/>
        <w:jc w:val="center"/>
        <w:rPr>
          <w:rFonts w:ascii="Calibri" w:hAnsi="Calibri" w:cs="Calibri"/>
          <w:i/>
          <w:iCs/>
          <w:color w:val="555555"/>
          <w:sz w:val="20"/>
          <w:szCs w:val="20"/>
        </w:rPr>
      </w:pPr>
      <w:r w:rsidRPr="00CE4E2C">
        <w:rPr>
          <w:rFonts w:ascii="Calibri" w:hAnsi="Calibri" w:cs="Calibri"/>
          <w:i/>
          <w:iCs/>
          <w:color w:val="555555"/>
          <w:sz w:val="20"/>
          <w:szCs w:val="20"/>
        </w:rPr>
        <w:t>— End of Document —</w:t>
      </w:r>
    </w:p>
    <w:p w14:paraId="42282F01" w14:textId="77777777" w:rsidR="00CE4E2C" w:rsidRPr="00674D58" w:rsidRDefault="00CE4E2C" w:rsidP="00674D58">
      <w:pPr>
        <w:tabs>
          <w:tab w:val="left" w:pos="1791"/>
        </w:tabs>
        <w:rPr>
          <w:lang w:val="en-US"/>
        </w:rPr>
      </w:pPr>
    </w:p>
    <w:sectPr w:rsidR="00CE4E2C" w:rsidRPr="00674D58" w:rsidSect="00E74F73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A005F" w14:textId="77777777" w:rsidR="00BD1FC7" w:rsidRDefault="00BD1FC7" w:rsidP="00E74F73">
      <w:pPr>
        <w:spacing w:after="0" w:line="240" w:lineRule="auto"/>
      </w:pPr>
      <w:r>
        <w:separator/>
      </w:r>
    </w:p>
  </w:endnote>
  <w:endnote w:type="continuationSeparator" w:id="0">
    <w:p w14:paraId="3B214E70" w14:textId="77777777" w:rsidR="00BD1FC7" w:rsidRDefault="00BD1FC7" w:rsidP="00E74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F0C07" w14:textId="301DCA95" w:rsidR="0053707D" w:rsidRDefault="004B1973" w:rsidP="006C1B5E">
    <w:pPr>
      <w:pStyle w:val="Footer"/>
      <w:pBdr>
        <w:top w:val="single" w:sz="4" w:space="1" w:color="D0D8EC"/>
      </w:pBdr>
    </w:pPr>
    <w:r>
      <w:rPr>
        <w:rFonts w:ascii="Calibri" w:hAnsi="Calibri" w:cs="Calibri"/>
        <w:color w:val="555555"/>
        <w:sz w:val="16"/>
        <w:szCs w:val="16"/>
      </w:rPr>
      <w:t>D</w:t>
    </w:r>
    <w:r w:rsidR="00EA3B59">
      <w:rPr>
        <w:rFonts w:ascii="Calibri" w:hAnsi="Calibri" w:cs="Calibri"/>
        <w:color w:val="555555"/>
        <w:sz w:val="16"/>
        <w:szCs w:val="16"/>
      </w:rPr>
      <w:t>I</w:t>
    </w:r>
    <w:r w:rsidR="00643CDC">
      <w:rPr>
        <w:rFonts w:ascii="Calibri" w:hAnsi="Calibri" w:cs="Calibri"/>
        <w:color w:val="555555"/>
        <w:sz w:val="16"/>
        <w:szCs w:val="16"/>
      </w:rPr>
      <w:t>D</w:t>
    </w:r>
    <w:r w:rsidR="0053707D" w:rsidRPr="001D0227">
      <w:rPr>
        <w:rFonts w:ascii="Calibri" w:hAnsi="Calibri" w:cs="Calibri"/>
        <w:color w:val="555555"/>
        <w:sz w:val="16"/>
        <w:szCs w:val="16"/>
      </w:rPr>
      <w:t xml:space="preserve">-001 | </w:t>
    </w:r>
    <w:r w:rsidR="00EA3B59">
      <w:rPr>
        <w:rFonts w:ascii="Calibri" w:hAnsi="Calibri" w:cs="Calibri"/>
        <w:color w:val="555555"/>
        <w:sz w:val="16"/>
        <w:szCs w:val="16"/>
      </w:rPr>
      <w:t>Data Integration Design</w:t>
    </w:r>
    <w:r w:rsidR="0053707D" w:rsidRPr="001D0227">
      <w:rPr>
        <w:rFonts w:ascii="Calibri" w:hAnsi="Calibri" w:cs="Calibri"/>
        <w:color w:val="555555"/>
        <w:sz w:val="16"/>
        <w:szCs w:val="16"/>
      </w:rPr>
      <w:t xml:space="preserve"> | Step </w:t>
    </w:r>
    <w:r w:rsidR="00EA3B59">
      <w:rPr>
        <w:rFonts w:ascii="Calibri" w:hAnsi="Calibri" w:cs="Calibri"/>
        <w:color w:val="555555"/>
        <w:sz w:val="16"/>
        <w:szCs w:val="16"/>
      </w:rPr>
      <w:t>10</w:t>
    </w:r>
    <w:r w:rsidR="0053707D" w:rsidRPr="001D0227">
      <w:rPr>
        <w:rFonts w:ascii="Calibri" w:hAnsi="Calibri" w:cs="Calibri"/>
        <w:color w:val="555555"/>
        <w:sz w:val="16"/>
        <w:szCs w:val="16"/>
      </w:rPr>
      <w:t xml:space="preserve"> </w:t>
    </w:r>
    <w:r w:rsidR="0053707D" w:rsidRPr="006C1B5E">
      <w:rPr>
        <w:rFonts w:ascii="Calibri" w:hAnsi="Calibri" w:cs="Calibri"/>
        <w:color w:val="555555"/>
        <w:sz w:val="16"/>
        <w:szCs w:val="16"/>
      </w:rPr>
      <w:t>Deliverable</w:t>
    </w:r>
    <w:r w:rsidR="0053707D" w:rsidRPr="006C1B5E">
      <w:rPr>
        <w:rFonts w:ascii="Calibri" w:hAnsi="Calibri" w:cs="Calibri"/>
        <w:color w:val="555555"/>
        <w:sz w:val="16"/>
        <w:szCs w:val="16"/>
      </w:rPr>
      <w:ptab w:relativeTo="margin" w:alignment="center" w:leader="none"/>
    </w:r>
    <w:r w:rsidR="0053707D" w:rsidRPr="006C1B5E">
      <w:rPr>
        <w:rFonts w:ascii="Calibri" w:hAnsi="Calibri" w:cs="Calibri"/>
        <w:color w:val="555555"/>
        <w:sz w:val="16"/>
        <w:szCs w:val="16"/>
      </w:rPr>
      <w:ptab w:relativeTo="margin" w:alignment="right" w:leader="none"/>
    </w:r>
    <w:r w:rsidR="0053707D" w:rsidRPr="006C1B5E">
      <w:rPr>
        <w:rFonts w:ascii="Calibri" w:hAnsi="Calibri" w:cs="Calibri"/>
        <w:color w:val="555555"/>
        <w:sz w:val="16"/>
        <w:szCs w:val="16"/>
      </w:rPr>
      <w:t>Page</w:t>
    </w:r>
    <w:r w:rsidR="0053707D" w:rsidRPr="0053707D">
      <w:t xml:space="preserve"> </w:t>
    </w:r>
    <w:r w:rsidR="0053707D" w:rsidRPr="006C1B5E">
      <w:rPr>
        <w:rFonts w:ascii="Calibri" w:hAnsi="Calibri" w:cs="Calibri"/>
        <w:b/>
        <w:bCs/>
        <w:color w:val="555555"/>
        <w:sz w:val="16"/>
        <w:szCs w:val="16"/>
      </w:rPr>
      <w:fldChar w:fldCharType="begin"/>
    </w:r>
    <w:r w:rsidR="0053707D" w:rsidRPr="006C1B5E">
      <w:rPr>
        <w:rFonts w:ascii="Calibri" w:hAnsi="Calibri" w:cs="Calibri"/>
        <w:b/>
        <w:bCs/>
        <w:color w:val="555555"/>
        <w:sz w:val="16"/>
        <w:szCs w:val="16"/>
      </w:rPr>
      <w:instrText xml:space="preserve"> PAGE  \* Arabic  \* MERGEFORMAT </w:instrText>
    </w:r>
    <w:r w:rsidR="0053707D" w:rsidRPr="006C1B5E">
      <w:rPr>
        <w:rFonts w:ascii="Calibri" w:hAnsi="Calibri" w:cs="Calibri"/>
        <w:b/>
        <w:bCs/>
        <w:color w:val="555555"/>
        <w:sz w:val="16"/>
        <w:szCs w:val="16"/>
      </w:rPr>
      <w:fldChar w:fldCharType="separate"/>
    </w:r>
    <w:r w:rsidR="0053707D" w:rsidRPr="006C1B5E">
      <w:rPr>
        <w:rFonts w:ascii="Calibri" w:hAnsi="Calibri" w:cs="Calibri"/>
        <w:b/>
        <w:bCs/>
        <w:noProof/>
        <w:color w:val="555555"/>
        <w:sz w:val="16"/>
        <w:szCs w:val="16"/>
      </w:rPr>
      <w:t>1</w:t>
    </w:r>
    <w:r w:rsidR="0053707D" w:rsidRPr="006C1B5E">
      <w:rPr>
        <w:rFonts w:ascii="Calibri" w:hAnsi="Calibri" w:cs="Calibri"/>
        <w:b/>
        <w:bCs/>
        <w:color w:val="555555"/>
        <w:sz w:val="16"/>
        <w:szCs w:val="16"/>
      </w:rPr>
      <w:fldChar w:fldCharType="end"/>
    </w:r>
    <w:r w:rsidR="0053707D" w:rsidRPr="006C1B5E">
      <w:rPr>
        <w:rFonts w:ascii="Calibri" w:hAnsi="Calibri" w:cs="Calibri"/>
        <w:color w:val="555555"/>
        <w:sz w:val="16"/>
        <w:szCs w:val="16"/>
      </w:rPr>
      <w:t xml:space="preserve"> of </w:t>
    </w:r>
    <w:r w:rsidR="0053707D" w:rsidRPr="006C1B5E">
      <w:rPr>
        <w:rFonts w:ascii="Calibri" w:hAnsi="Calibri" w:cs="Calibri"/>
        <w:b/>
        <w:bCs/>
        <w:color w:val="555555"/>
        <w:sz w:val="16"/>
        <w:szCs w:val="16"/>
      </w:rPr>
      <w:fldChar w:fldCharType="begin"/>
    </w:r>
    <w:r w:rsidR="0053707D" w:rsidRPr="006C1B5E">
      <w:rPr>
        <w:rFonts w:ascii="Calibri" w:hAnsi="Calibri" w:cs="Calibri"/>
        <w:b/>
        <w:bCs/>
        <w:color w:val="555555"/>
        <w:sz w:val="16"/>
        <w:szCs w:val="16"/>
      </w:rPr>
      <w:instrText xml:space="preserve"> NUMPAGES  \* Arabic  \* MERGEFORMAT </w:instrText>
    </w:r>
    <w:r w:rsidR="0053707D" w:rsidRPr="006C1B5E">
      <w:rPr>
        <w:rFonts w:ascii="Calibri" w:hAnsi="Calibri" w:cs="Calibri"/>
        <w:b/>
        <w:bCs/>
        <w:color w:val="555555"/>
        <w:sz w:val="16"/>
        <w:szCs w:val="16"/>
      </w:rPr>
      <w:fldChar w:fldCharType="separate"/>
    </w:r>
    <w:r w:rsidR="0053707D" w:rsidRPr="006C1B5E">
      <w:rPr>
        <w:rFonts w:ascii="Calibri" w:hAnsi="Calibri" w:cs="Calibri"/>
        <w:b/>
        <w:bCs/>
        <w:noProof/>
        <w:color w:val="555555"/>
        <w:sz w:val="16"/>
        <w:szCs w:val="16"/>
      </w:rPr>
      <w:t>2</w:t>
    </w:r>
    <w:r w:rsidR="0053707D" w:rsidRPr="006C1B5E">
      <w:rPr>
        <w:rFonts w:ascii="Calibri" w:hAnsi="Calibri" w:cs="Calibri"/>
        <w:b/>
        <w:bCs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80638" w14:textId="77777777" w:rsidR="00BD1FC7" w:rsidRDefault="00BD1FC7" w:rsidP="00E74F73">
      <w:pPr>
        <w:spacing w:after="0" w:line="240" w:lineRule="auto"/>
      </w:pPr>
      <w:r>
        <w:separator/>
      </w:r>
    </w:p>
  </w:footnote>
  <w:footnote w:type="continuationSeparator" w:id="0">
    <w:p w14:paraId="0FF07A3A" w14:textId="77777777" w:rsidR="00BD1FC7" w:rsidRDefault="00BD1FC7" w:rsidP="00E74F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8A59C" w14:textId="20ABBA5B" w:rsidR="00E74F73" w:rsidRDefault="00E74F73" w:rsidP="00E74F73">
    <w:pPr>
      <w:pStyle w:val="Header"/>
      <w:pBdr>
        <w:bottom w:val="single" w:sz="4" w:space="1" w:color="C8A96E"/>
      </w:pBdr>
    </w:pPr>
    <w:r w:rsidRPr="00E74F73">
      <w:rPr>
        <w:rFonts w:ascii="Calibri" w:hAnsi="Calibri" w:cs="Calibri"/>
        <w:color w:val="1A2E5A"/>
        <w:sz w:val="18"/>
        <w:szCs w:val="18"/>
      </w:rPr>
      <w:t>RetailSphere (Pty) Ltd– Data Platform Programme</w:t>
    </w:r>
    <w:r w:rsidRPr="00E74F73">
      <w:rPr>
        <w:rFonts w:ascii="Calibri" w:hAnsi="Calibri" w:cs="Calibri"/>
        <w:b/>
        <w:bCs/>
        <w:color w:val="1A2E5A"/>
        <w:sz w:val="18"/>
        <w:szCs w:val="18"/>
      </w:rPr>
      <w:ptab w:relativeTo="margin" w:alignment="center" w:leader="none"/>
    </w:r>
    <w:r w:rsidRPr="00E74F73">
      <w:rPr>
        <w:rFonts w:ascii="Calibri" w:hAnsi="Calibri" w:cs="Calibri"/>
        <w:color w:val="555555"/>
        <w:sz w:val="16"/>
        <w:szCs w:val="16"/>
      </w:rPr>
      <w:ptab w:relativeTo="margin" w:alignment="right" w:leader="none"/>
    </w:r>
    <w:r w:rsidRPr="00E74F73">
      <w:rPr>
        <w:rFonts w:ascii="Calibri" w:hAnsi="Calibri" w:cs="Calibri"/>
        <w:color w:val="555555"/>
        <w:sz w:val="16"/>
        <w:szCs w:val="16"/>
      </w:rPr>
      <w:t xml:space="preserve">CONFIDENTIAL | </w:t>
    </w:r>
    <w:r w:rsidR="004B1973">
      <w:rPr>
        <w:rFonts w:ascii="Calibri" w:hAnsi="Calibri" w:cs="Calibri"/>
        <w:color w:val="555555"/>
        <w:sz w:val="16"/>
        <w:szCs w:val="16"/>
      </w:rPr>
      <w:t>D</w:t>
    </w:r>
    <w:r w:rsidR="00EA3B59">
      <w:rPr>
        <w:rFonts w:ascii="Calibri" w:hAnsi="Calibri" w:cs="Calibri"/>
        <w:color w:val="555555"/>
        <w:sz w:val="16"/>
        <w:szCs w:val="16"/>
      </w:rPr>
      <w:t>I</w:t>
    </w:r>
    <w:r w:rsidR="00B723C7">
      <w:rPr>
        <w:rFonts w:ascii="Calibri" w:hAnsi="Calibri" w:cs="Calibri"/>
        <w:color w:val="555555"/>
        <w:sz w:val="16"/>
        <w:szCs w:val="16"/>
      </w:rPr>
      <w:t>D</w:t>
    </w:r>
    <w:r w:rsidRPr="00E74F73">
      <w:rPr>
        <w:rFonts w:ascii="Calibri" w:hAnsi="Calibri" w:cs="Calibri"/>
        <w:color w:val="555555"/>
        <w:sz w:val="16"/>
        <w:szCs w:val="16"/>
      </w:rPr>
      <w:t>-001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1642D"/>
    <w:multiLevelType w:val="hybridMultilevel"/>
    <w:tmpl w:val="CA5A713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93B54"/>
    <w:multiLevelType w:val="hybridMultilevel"/>
    <w:tmpl w:val="7496F8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A119A7"/>
    <w:multiLevelType w:val="hybridMultilevel"/>
    <w:tmpl w:val="0B340E9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A862CA"/>
    <w:multiLevelType w:val="hybridMultilevel"/>
    <w:tmpl w:val="3AAC57B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680C4C"/>
    <w:multiLevelType w:val="hybridMultilevel"/>
    <w:tmpl w:val="E08E45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97799F"/>
    <w:multiLevelType w:val="hybridMultilevel"/>
    <w:tmpl w:val="4458399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44730A"/>
    <w:multiLevelType w:val="hybridMultilevel"/>
    <w:tmpl w:val="61BAA680"/>
    <w:lvl w:ilvl="0" w:tplc="896A29F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463112"/>
    <w:multiLevelType w:val="multilevel"/>
    <w:tmpl w:val="087E3B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95" w:hanging="555"/>
      </w:pPr>
      <w:rPr>
        <w:rFonts w:eastAsiaTheme="majorEastAsia" w:hint="default"/>
        <w:b/>
        <w:color w:val="1A2E5A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360" w:hanging="720"/>
      </w:pPr>
      <w:rPr>
        <w:rFonts w:eastAsiaTheme="majorEastAsia" w:hint="default"/>
        <w:b/>
        <w:color w:val="1A2E5A"/>
        <w:sz w:val="24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eastAsiaTheme="majorEastAsia" w:hint="default"/>
        <w:b/>
        <w:color w:val="1A2E5A"/>
        <w:sz w:val="24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eastAsiaTheme="majorEastAsia" w:hint="default"/>
        <w:b/>
        <w:color w:val="1A2E5A"/>
        <w:sz w:val="24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eastAsiaTheme="majorEastAsia" w:hint="default"/>
        <w:b/>
        <w:color w:val="1A2E5A"/>
        <w:sz w:val="24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eastAsiaTheme="majorEastAsia" w:hint="default"/>
        <w:b/>
        <w:color w:val="1A2E5A"/>
        <w:sz w:val="24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eastAsiaTheme="majorEastAsia" w:hint="default"/>
        <w:b/>
        <w:color w:val="1A2E5A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eastAsiaTheme="majorEastAsia" w:hint="default"/>
        <w:b/>
        <w:color w:val="1A2E5A"/>
        <w:sz w:val="24"/>
      </w:rPr>
    </w:lvl>
  </w:abstractNum>
  <w:abstractNum w:abstractNumId="8" w15:restartNumberingAfterBreak="0">
    <w:nsid w:val="44F94C46"/>
    <w:multiLevelType w:val="multilevel"/>
    <w:tmpl w:val="087E3B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15" w:hanging="555"/>
      </w:pPr>
      <w:rPr>
        <w:rFonts w:eastAsiaTheme="majorEastAsia" w:hint="default"/>
        <w:sz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Theme="majorEastAsia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eastAsiaTheme="majorEastAsia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Theme="majorEastAsia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eastAsiaTheme="majorEastAsia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Theme="majorEastAsia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eastAsiaTheme="majorEastAsia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Theme="majorEastAsia" w:hint="default"/>
        <w:sz w:val="24"/>
      </w:rPr>
    </w:lvl>
  </w:abstractNum>
  <w:abstractNum w:abstractNumId="9" w15:restartNumberingAfterBreak="0">
    <w:nsid w:val="4AB3716D"/>
    <w:multiLevelType w:val="multilevel"/>
    <w:tmpl w:val="406CFA8C"/>
    <w:lvl w:ilvl="0">
      <w:start w:val="2024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1"/>
      <w:numFmt w:val="decimalZero"/>
      <w:lvlText w:val="%1-%2"/>
      <w:lvlJc w:val="left"/>
      <w:pPr>
        <w:ind w:left="840" w:hanging="840"/>
      </w:pPr>
      <w:rPr>
        <w:rFonts w:hint="default"/>
      </w:rPr>
    </w:lvl>
    <w:lvl w:ilvl="2">
      <w:start w:val="1"/>
      <w:numFmt w:val="decimalZero"/>
      <w:lvlText w:val="%1-%2-%3"/>
      <w:lvlJc w:val="left"/>
      <w:pPr>
        <w:ind w:left="840" w:hanging="840"/>
      </w:pPr>
      <w:rPr>
        <w:rFonts w:hint="default"/>
      </w:rPr>
    </w:lvl>
    <w:lvl w:ilvl="3">
      <w:start w:val="1"/>
      <w:numFmt w:val="decimal"/>
      <w:lvlText w:val="%1-%2-%3.%4"/>
      <w:lvlJc w:val="left"/>
      <w:pPr>
        <w:ind w:left="840" w:hanging="8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ED21C4A"/>
    <w:multiLevelType w:val="multilevel"/>
    <w:tmpl w:val="3DEE47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5E53D3A"/>
    <w:multiLevelType w:val="hybridMultilevel"/>
    <w:tmpl w:val="FD8C6AE8"/>
    <w:lvl w:ilvl="0" w:tplc="B88441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D52F73"/>
    <w:multiLevelType w:val="hybridMultilevel"/>
    <w:tmpl w:val="0A886C4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E77FDA"/>
    <w:multiLevelType w:val="hybridMultilevel"/>
    <w:tmpl w:val="43E61A6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3341489">
    <w:abstractNumId w:val="10"/>
  </w:num>
  <w:num w:numId="2" w16cid:durableId="61801767">
    <w:abstractNumId w:val="11"/>
  </w:num>
  <w:num w:numId="3" w16cid:durableId="261035166">
    <w:abstractNumId w:val="7"/>
  </w:num>
  <w:num w:numId="4" w16cid:durableId="726105237">
    <w:abstractNumId w:val="9"/>
  </w:num>
  <w:num w:numId="5" w16cid:durableId="851844755">
    <w:abstractNumId w:val="4"/>
  </w:num>
  <w:num w:numId="6" w16cid:durableId="1358582591">
    <w:abstractNumId w:val="12"/>
  </w:num>
  <w:num w:numId="7" w16cid:durableId="240414948">
    <w:abstractNumId w:val="8"/>
  </w:num>
  <w:num w:numId="8" w16cid:durableId="1518346777">
    <w:abstractNumId w:val="6"/>
  </w:num>
  <w:num w:numId="9" w16cid:durableId="2108653453">
    <w:abstractNumId w:val="3"/>
  </w:num>
  <w:num w:numId="10" w16cid:durableId="985280428">
    <w:abstractNumId w:val="5"/>
  </w:num>
  <w:num w:numId="11" w16cid:durableId="1318807528">
    <w:abstractNumId w:val="13"/>
  </w:num>
  <w:num w:numId="12" w16cid:durableId="2055885035">
    <w:abstractNumId w:val="2"/>
  </w:num>
  <w:num w:numId="13" w16cid:durableId="184832966">
    <w:abstractNumId w:val="1"/>
  </w:num>
  <w:num w:numId="14" w16cid:durableId="1984112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F73"/>
    <w:rsid w:val="00005EBE"/>
    <w:rsid w:val="00006887"/>
    <w:rsid w:val="0002384B"/>
    <w:rsid w:val="000B11C5"/>
    <w:rsid w:val="000D28FA"/>
    <w:rsid w:val="000E3CBC"/>
    <w:rsid w:val="000E5B1D"/>
    <w:rsid w:val="000F026C"/>
    <w:rsid w:val="00136303"/>
    <w:rsid w:val="001619E8"/>
    <w:rsid w:val="00174D1F"/>
    <w:rsid w:val="001761AE"/>
    <w:rsid w:val="001830D7"/>
    <w:rsid w:val="001A1675"/>
    <w:rsid w:val="001E7C49"/>
    <w:rsid w:val="002044A7"/>
    <w:rsid w:val="00260698"/>
    <w:rsid w:val="00262308"/>
    <w:rsid w:val="00277A63"/>
    <w:rsid w:val="00280422"/>
    <w:rsid w:val="00280F6B"/>
    <w:rsid w:val="002D14DA"/>
    <w:rsid w:val="002D69E4"/>
    <w:rsid w:val="00315E9E"/>
    <w:rsid w:val="003218A7"/>
    <w:rsid w:val="00325057"/>
    <w:rsid w:val="0039112D"/>
    <w:rsid w:val="003A591B"/>
    <w:rsid w:val="003A6A39"/>
    <w:rsid w:val="003A7AFD"/>
    <w:rsid w:val="003A7CBB"/>
    <w:rsid w:val="003C0BD2"/>
    <w:rsid w:val="003D29DA"/>
    <w:rsid w:val="003D3B2C"/>
    <w:rsid w:val="00406DB4"/>
    <w:rsid w:val="0040786F"/>
    <w:rsid w:val="004225CD"/>
    <w:rsid w:val="00430476"/>
    <w:rsid w:val="004413C2"/>
    <w:rsid w:val="00442AB6"/>
    <w:rsid w:val="0045277B"/>
    <w:rsid w:val="00464EE4"/>
    <w:rsid w:val="00471FCC"/>
    <w:rsid w:val="0048367F"/>
    <w:rsid w:val="004A40EE"/>
    <w:rsid w:val="004B1973"/>
    <w:rsid w:val="004B694C"/>
    <w:rsid w:val="004D1010"/>
    <w:rsid w:val="004E6A7C"/>
    <w:rsid w:val="004E7627"/>
    <w:rsid w:val="0050018C"/>
    <w:rsid w:val="0051797A"/>
    <w:rsid w:val="0052215A"/>
    <w:rsid w:val="00524490"/>
    <w:rsid w:val="0053707D"/>
    <w:rsid w:val="00540085"/>
    <w:rsid w:val="005503B7"/>
    <w:rsid w:val="00560D6A"/>
    <w:rsid w:val="005812EB"/>
    <w:rsid w:val="00584694"/>
    <w:rsid w:val="005B760D"/>
    <w:rsid w:val="005C7E17"/>
    <w:rsid w:val="005D7EE4"/>
    <w:rsid w:val="005E0E47"/>
    <w:rsid w:val="005E4764"/>
    <w:rsid w:val="005E4D72"/>
    <w:rsid w:val="006130C1"/>
    <w:rsid w:val="006174BD"/>
    <w:rsid w:val="00643CDC"/>
    <w:rsid w:val="00652921"/>
    <w:rsid w:val="00671E92"/>
    <w:rsid w:val="00674D58"/>
    <w:rsid w:val="006836F2"/>
    <w:rsid w:val="006B3604"/>
    <w:rsid w:val="006C1B5E"/>
    <w:rsid w:val="00706126"/>
    <w:rsid w:val="007268C5"/>
    <w:rsid w:val="00760AC3"/>
    <w:rsid w:val="00766ED3"/>
    <w:rsid w:val="00773829"/>
    <w:rsid w:val="007919C3"/>
    <w:rsid w:val="007C6396"/>
    <w:rsid w:val="007D4465"/>
    <w:rsid w:val="007D451C"/>
    <w:rsid w:val="007F46CC"/>
    <w:rsid w:val="00801172"/>
    <w:rsid w:val="00813C7D"/>
    <w:rsid w:val="00815960"/>
    <w:rsid w:val="008263F7"/>
    <w:rsid w:val="0083701F"/>
    <w:rsid w:val="00885A6D"/>
    <w:rsid w:val="008977EF"/>
    <w:rsid w:val="008B36AA"/>
    <w:rsid w:val="008B6400"/>
    <w:rsid w:val="008B723D"/>
    <w:rsid w:val="008C2274"/>
    <w:rsid w:val="008C5969"/>
    <w:rsid w:val="0091388D"/>
    <w:rsid w:val="00941DE9"/>
    <w:rsid w:val="00963EB0"/>
    <w:rsid w:val="009656D3"/>
    <w:rsid w:val="00974F67"/>
    <w:rsid w:val="009D241B"/>
    <w:rsid w:val="009D6EEA"/>
    <w:rsid w:val="009F77D0"/>
    <w:rsid w:val="00A0495F"/>
    <w:rsid w:val="00A402C3"/>
    <w:rsid w:val="00A45FF1"/>
    <w:rsid w:val="00A62F7A"/>
    <w:rsid w:val="00AA6063"/>
    <w:rsid w:val="00AE66C6"/>
    <w:rsid w:val="00AF0F02"/>
    <w:rsid w:val="00AF43F2"/>
    <w:rsid w:val="00AF526D"/>
    <w:rsid w:val="00B257E5"/>
    <w:rsid w:val="00B32BC9"/>
    <w:rsid w:val="00B53ED3"/>
    <w:rsid w:val="00B64179"/>
    <w:rsid w:val="00B723C7"/>
    <w:rsid w:val="00B769E0"/>
    <w:rsid w:val="00B86893"/>
    <w:rsid w:val="00BD1FC7"/>
    <w:rsid w:val="00BE62F7"/>
    <w:rsid w:val="00BF42AD"/>
    <w:rsid w:val="00C05373"/>
    <w:rsid w:val="00C21F48"/>
    <w:rsid w:val="00C5098C"/>
    <w:rsid w:val="00C60F89"/>
    <w:rsid w:val="00C636E9"/>
    <w:rsid w:val="00C650A6"/>
    <w:rsid w:val="00C65940"/>
    <w:rsid w:val="00C70F70"/>
    <w:rsid w:val="00C91067"/>
    <w:rsid w:val="00C96694"/>
    <w:rsid w:val="00CA5B5D"/>
    <w:rsid w:val="00CE0738"/>
    <w:rsid w:val="00CE4E2C"/>
    <w:rsid w:val="00CE6040"/>
    <w:rsid w:val="00D25489"/>
    <w:rsid w:val="00D539B5"/>
    <w:rsid w:val="00D61826"/>
    <w:rsid w:val="00D731A8"/>
    <w:rsid w:val="00D840AA"/>
    <w:rsid w:val="00DA5767"/>
    <w:rsid w:val="00DC2565"/>
    <w:rsid w:val="00DD35A0"/>
    <w:rsid w:val="00DE4B56"/>
    <w:rsid w:val="00DF355A"/>
    <w:rsid w:val="00E07FCF"/>
    <w:rsid w:val="00E11412"/>
    <w:rsid w:val="00E119EE"/>
    <w:rsid w:val="00E133BE"/>
    <w:rsid w:val="00E32D76"/>
    <w:rsid w:val="00E55F9A"/>
    <w:rsid w:val="00E7125C"/>
    <w:rsid w:val="00E74F73"/>
    <w:rsid w:val="00E84136"/>
    <w:rsid w:val="00E90FB1"/>
    <w:rsid w:val="00E97B63"/>
    <w:rsid w:val="00EA3B59"/>
    <w:rsid w:val="00ED704C"/>
    <w:rsid w:val="00EF4656"/>
    <w:rsid w:val="00F2578E"/>
    <w:rsid w:val="00F43C7F"/>
    <w:rsid w:val="00F97692"/>
    <w:rsid w:val="00FB6869"/>
    <w:rsid w:val="00FB7DA2"/>
    <w:rsid w:val="00FE7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D17DE50"/>
  <w15:chartTrackingRefBased/>
  <w15:docId w15:val="{E34AC684-F866-4AED-90CD-5A17708B2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F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4F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4F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F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F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F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F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F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F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F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4F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4F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F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F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F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F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F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F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F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F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F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F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F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F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F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F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F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F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F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74F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F73"/>
  </w:style>
  <w:style w:type="paragraph" w:styleId="Footer">
    <w:name w:val="footer"/>
    <w:basedOn w:val="Normal"/>
    <w:link w:val="FooterChar"/>
    <w:uiPriority w:val="99"/>
    <w:unhideWhenUsed/>
    <w:rsid w:val="00E74F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F73"/>
  </w:style>
  <w:style w:type="table" w:styleId="TableGrid">
    <w:name w:val="Table Grid"/>
    <w:basedOn w:val="TableNormal"/>
    <w:uiPriority w:val="39"/>
    <w:rsid w:val="00537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1044</TotalTime>
  <Pages>4</Pages>
  <Words>1015</Words>
  <Characters>5792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Thozamile Mbalo</dc:creator>
  <cp:keywords/>
  <dc:description/>
  <cp:lastModifiedBy>Thozamile Thozi mbalo</cp:lastModifiedBy>
  <cp:revision>40</cp:revision>
  <cp:lastPrinted>2026-06-25T11:51:00Z</cp:lastPrinted>
  <dcterms:created xsi:type="dcterms:W3CDTF">2026-07-30T10:22:00Z</dcterms:created>
  <dcterms:modified xsi:type="dcterms:W3CDTF">2026-08-25T16:04:00Z</dcterms:modified>
</cp:coreProperties>
</file>