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4B8A5" w14:textId="77777777" w:rsidR="00CD6936" w:rsidRDefault="00CD6936">
      <w:pPr>
        <w:spacing w:before="400"/>
      </w:pPr>
    </w:p>
    <w:p w14:paraId="6E6C54C6" w14:textId="77777777" w:rsidR="00CD6936" w:rsidRDefault="00000000">
      <w:pPr>
        <w:spacing w:after="80"/>
      </w:pPr>
      <w:r>
        <w:rPr>
          <w:b/>
          <w:bCs/>
          <w:color w:val="C8A96E"/>
          <w:spacing w:val="80"/>
        </w:rPr>
        <w:t>RETAILSPHERE (PTY) LTD</w:t>
      </w:r>
    </w:p>
    <w:p w14:paraId="4CFD3108" w14:textId="77777777" w:rsidR="00CD6936" w:rsidRDefault="00000000">
      <w:pPr>
        <w:spacing w:after="120"/>
      </w:pPr>
      <w:r>
        <w:rPr>
          <w:color w:val="555555"/>
        </w:rPr>
        <w:t>Data Platform Programme</w:t>
      </w:r>
    </w:p>
    <w:p w14:paraId="284ED88C" w14:textId="77777777" w:rsidR="00CD6936" w:rsidRDefault="00000000">
      <w:pPr>
        <w:spacing w:after="120"/>
      </w:pPr>
      <w:r>
        <w:rPr>
          <w:b/>
          <w:bCs/>
          <w:color w:val="1A2E5A"/>
          <w:sz w:val="48"/>
          <w:szCs w:val="48"/>
        </w:rPr>
        <w:t>Architecture Decision Record Register</w:t>
      </w:r>
    </w:p>
    <w:p w14:paraId="73D64820" w14:textId="77777777" w:rsidR="00CD6936" w:rsidRDefault="00000000">
      <w:pPr>
        <w:pBdr>
          <w:bottom w:val="single" w:sz="6" w:space="8" w:color="C8A96E"/>
        </w:pBdr>
        <w:spacing w:after="400"/>
      </w:pPr>
      <w:r>
        <w:rPr>
          <w:i/>
          <w:iCs/>
          <w:color w:val="555555"/>
          <w:sz w:val="22"/>
          <w:szCs w:val="22"/>
        </w:rPr>
        <w:t>Living Document — Updated continuously throughout all 10 design steps</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tblGrid>
      <w:tr w:rsidR="00CD6936" w14:paraId="57A556AC"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E99E896" w14:textId="77777777" w:rsidR="00CD6936" w:rsidRDefault="00000000">
            <w:r>
              <w:rPr>
                <w:b/>
                <w:bCs/>
                <w:color w:val="1A2E5A"/>
                <w:sz w:val="18"/>
                <w:szCs w:val="18"/>
              </w:rPr>
              <w:t>Document ID</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717CB129" w14:textId="77777777" w:rsidR="00CD6936" w:rsidRDefault="00000000">
            <w:r>
              <w:rPr>
                <w:color w:val="1A1A1A"/>
                <w:sz w:val="18"/>
                <w:szCs w:val="18"/>
              </w:rPr>
              <w:t>ADR-REG-001</w:t>
            </w:r>
          </w:p>
        </w:tc>
      </w:tr>
      <w:tr w:rsidR="00CD6936" w14:paraId="3B52BDC4"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CFAEA29" w14:textId="77777777" w:rsidR="00CD6936" w:rsidRDefault="00000000">
            <w:r>
              <w:rPr>
                <w:b/>
                <w:bCs/>
                <w:color w:val="1A2E5A"/>
                <w:sz w:val="18"/>
                <w:szCs w:val="18"/>
              </w:rPr>
              <w:t>Version</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40F61364" w14:textId="585052FD" w:rsidR="00CD6936" w:rsidRDefault="004E10CB">
            <w:r w:rsidRPr="004E10CB">
              <w:rPr>
                <w:color w:val="1A1A1A"/>
                <w:sz w:val="18"/>
                <w:szCs w:val="18"/>
              </w:rPr>
              <w:t>2.0 — Step 6 complete. 7 ADRs resolved. 3 APPROVED. 4 IN PROGRESS pending stakeholder sign-off.</w:t>
            </w:r>
          </w:p>
        </w:tc>
      </w:tr>
      <w:tr w:rsidR="00CD6936" w14:paraId="2B680723"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046EB41" w14:textId="77777777" w:rsidR="00CD6936" w:rsidRDefault="00000000">
            <w:r>
              <w:rPr>
                <w:b/>
                <w:bCs/>
                <w:color w:val="1A2E5A"/>
                <w:sz w:val="18"/>
                <w:szCs w:val="18"/>
              </w:rPr>
              <w:t>Date</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6BBC21C2" w14:textId="64B726B7" w:rsidR="00CD6936" w:rsidRDefault="004E10CB">
            <w:r>
              <w:rPr>
                <w:color w:val="1A1A1A"/>
                <w:sz w:val="18"/>
                <w:szCs w:val="18"/>
              </w:rPr>
              <w:t>07</w:t>
            </w:r>
            <w:r w:rsidR="00000000">
              <w:rPr>
                <w:color w:val="1A1A1A"/>
                <w:sz w:val="18"/>
                <w:szCs w:val="18"/>
              </w:rPr>
              <w:t xml:space="preserve"> </w:t>
            </w:r>
            <w:r>
              <w:rPr>
                <w:color w:val="1A1A1A"/>
                <w:sz w:val="18"/>
                <w:szCs w:val="18"/>
              </w:rPr>
              <w:t>June</w:t>
            </w:r>
            <w:r w:rsidR="00000000">
              <w:rPr>
                <w:color w:val="1A1A1A"/>
                <w:sz w:val="18"/>
                <w:szCs w:val="18"/>
              </w:rPr>
              <w:t xml:space="preserve"> 2026</w:t>
            </w:r>
          </w:p>
        </w:tc>
      </w:tr>
      <w:tr w:rsidR="00CD6936" w14:paraId="062A2CC7"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0E6A6B3" w14:textId="77777777" w:rsidR="00CD6936" w:rsidRDefault="00000000">
            <w:r>
              <w:rPr>
                <w:b/>
                <w:bCs/>
                <w:color w:val="1A2E5A"/>
                <w:sz w:val="18"/>
                <w:szCs w:val="18"/>
              </w:rPr>
              <w:t>Author</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3B960AD4" w14:textId="77777777" w:rsidR="00CD6936" w:rsidRDefault="00000000">
            <w:r>
              <w:rPr>
                <w:color w:val="1A1A1A"/>
                <w:sz w:val="18"/>
                <w:szCs w:val="18"/>
              </w:rPr>
              <w:t>Thozamile Mbalo — Data Solutions Architect</w:t>
            </w:r>
          </w:p>
        </w:tc>
      </w:tr>
      <w:tr w:rsidR="00CD6936" w14:paraId="3C48A189"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B0485E4" w14:textId="77777777" w:rsidR="00CD6936" w:rsidRDefault="00000000">
            <w:r>
              <w:rPr>
                <w:b/>
                <w:bCs/>
                <w:color w:val="1A2E5A"/>
                <w:sz w:val="18"/>
                <w:szCs w:val="18"/>
              </w:rPr>
              <w:t>ADRs in register</w:t>
            </w:r>
          </w:p>
        </w:tc>
        <w:tc>
          <w:tcPr>
            <w:tcW w:w="3200" w:type="dxa"/>
            <w:tcBorders>
              <w:top w:val="single" w:sz="1" w:space="0" w:color="D0D8EC"/>
              <w:left w:val="single" w:sz="1" w:space="0" w:color="D0D8EC"/>
              <w:bottom w:val="single" w:sz="1" w:space="0" w:color="D0D8EC"/>
              <w:right w:val="single" w:sz="1" w:space="0" w:color="D0D8EC"/>
            </w:tcBorders>
            <w:shd w:val="clear" w:color="auto" w:fill="FDF6E3"/>
            <w:tcMar>
              <w:top w:w="80" w:type="dxa"/>
              <w:left w:w="120" w:type="dxa"/>
              <w:bottom w:w="80" w:type="dxa"/>
              <w:right w:w="120" w:type="dxa"/>
            </w:tcMar>
          </w:tcPr>
          <w:p w14:paraId="17914D21" w14:textId="272E82C2" w:rsidR="00CD6936" w:rsidRDefault="004E10CB">
            <w:r w:rsidRPr="004E10CB">
              <w:rPr>
                <w:color w:val="7A5C00"/>
                <w:sz w:val="18"/>
                <w:szCs w:val="18"/>
              </w:rPr>
              <w:t>7 — 3 APPROVED. 4 IN PROGRESS.</w:t>
            </w:r>
          </w:p>
        </w:tc>
      </w:tr>
    </w:tbl>
    <w:p w14:paraId="4969E79A" w14:textId="77777777" w:rsidR="00CD6936" w:rsidRDefault="00CD6936">
      <w:pPr>
        <w:spacing w:before="400"/>
      </w:pPr>
    </w:p>
    <w:p w14:paraId="7EE6C8D2" w14:textId="77777777" w:rsidR="00CD6936" w:rsidRDefault="00000000">
      <w:pPr>
        <w:pBdr>
          <w:bottom w:val="single" w:sz="4" w:space="6" w:color="C8A96E"/>
        </w:pBdr>
        <w:spacing w:before="400" w:after="160"/>
      </w:pPr>
      <w:r>
        <w:rPr>
          <w:b/>
          <w:bCs/>
          <w:color w:val="1A2E5A"/>
          <w:sz w:val="32"/>
          <w:szCs w:val="32"/>
        </w:rPr>
        <w:t>1. Purpose and Usage</w:t>
      </w:r>
    </w:p>
    <w:p w14:paraId="76B3243C" w14:textId="77777777" w:rsidR="00CD6936" w:rsidRDefault="00000000">
      <w:pPr>
        <w:spacing w:before="80" w:after="80"/>
      </w:pPr>
      <w:r>
        <w:rPr>
          <w:color w:val="1A1A1A"/>
        </w:rPr>
        <w:t>This register tracks every Architecture Decision Record (ADR) raised during the RetailSphere Data Platform Programme. An ADR documents a significant architectural decision — one that is difficult to reverse, has material impact on multiple domains, or requires formal stakeholder sign-off before implementation proceeds.</w:t>
      </w:r>
    </w:p>
    <w:p w14:paraId="51820D0E" w14:textId="77777777" w:rsidR="00CD6936" w:rsidRDefault="00CD6936">
      <w:pPr>
        <w:spacing w:before="80"/>
      </w:pPr>
    </w:p>
    <w:p w14:paraId="053BA449" w14:textId="77777777" w:rsidR="00CD6936" w:rsidRDefault="00000000">
      <w:pPr>
        <w:spacing w:before="80" w:after="80"/>
      </w:pPr>
      <w:r>
        <w:rPr>
          <w:color w:val="1A1A1A"/>
        </w:rPr>
        <w:t>This register is a living document. New ADRs are added as significant decisions are identified during any step of the 10-step design process. The individual ADR documents — containing full context, options considered, decision made, and consequences — are written when the relevant step is reached. The register provides visibility of the full decision backlog at all times.</w:t>
      </w:r>
    </w:p>
    <w:p w14:paraId="5C1A41F6" w14:textId="77777777" w:rsidR="00CD6936" w:rsidRDefault="00CD693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936" w14:paraId="3BC2E4D7" w14:textId="77777777">
        <w:tc>
          <w:tcPr>
            <w:tcW w:w="9360" w:type="dxa"/>
            <w:tcBorders>
              <w:top w:val="single" w:sz="3" w:space="0" w:color="1A2E5A"/>
              <w:left w:val="thick" w:sz="6" w:space="0" w:color="1A2E5A"/>
              <w:bottom w:val="single" w:sz="1" w:space="0" w:color="1A2E5A"/>
              <w:right w:val="single" w:sz="1" w:space="0" w:color="1A2E5A"/>
            </w:tcBorders>
            <w:shd w:val="clear" w:color="auto" w:fill="EEF1F8"/>
            <w:tcMar>
              <w:top w:w="120" w:type="dxa"/>
              <w:left w:w="180" w:type="dxa"/>
              <w:bottom w:w="120" w:type="dxa"/>
              <w:right w:w="180" w:type="dxa"/>
            </w:tcMar>
          </w:tcPr>
          <w:p w14:paraId="7661521B" w14:textId="77777777" w:rsidR="00CD6936" w:rsidRDefault="00000000">
            <w:pPr>
              <w:spacing w:before="40" w:after="40"/>
            </w:pPr>
            <w:r>
              <w:rPr>
                <w:b/>
                <w:bCs/>
                <w:color w:val="1A2E5A"/>
                <w:sz w:val="19"/>
                <w:szCs w:val="19"/>
              </w:rPr>
              <w:t>How to read the status column:</w:t>
            </w:r>
          </w:p>
          <w:p w14:paraId="0E97CA8D" w14:textId="77777777" w:rsidR="00CD6936" w:rsidRDefault="00000000">
            <w:pPr>
              <w:spacing w:before="40" w:after="40"/>
            </w:pPr>
            <w:r>
              <w:rPr>
                <w:color w:val="1A1A1A"/>
                <w:sz w:val="19"/>
                <w:szCs w:val="19"/>
              </w:rPr>
              <w:t>PENDING — Decision identified but not yet made. ADR document not yet written.</w:t>
            </w:r>
          </w:p>
          <w:p w14:paraId="704236B2" w14:textId="77777777" w:rsidR="00CD6936" w:rsidRDefault="00000000">
            <w:pPr>
              <w:spacing w:before="40" w:after="40"/>
            </w:pPr>
            <w:r>
              <w:rPr>
                <w:color w:val="1A1A1A"/>
                <w:sz w:val="19"/>
                <w:szCs w:val="19"/>
              </w:rPr>
              <w:t>IN PROGRESS — ADR document being drafted. Options under active evaluation.</w:t>
            </w:r>
          </w:p>
          <w:p w14:paraId="373942B3" w14:textId="77777777" w:rsidR="00CD6936" w:rsidRDefault="00000000">
            <w:pPr>
              <w:spacing w:before="40" w:after="40"/>
            </w:pPr>
            <w:r>
              <w:rPr>
                <w:color w:val="1A1A1A"/>
                <w:sz w:val="19"/>
                <w:szCs w:val="19"/>
              </w:rPr>
              <w:t>APPROVED — Decision made, documented, and signed off by approver. Implementation may proceed.</w:t>
            </w:r>
          </w:p>
          <w:p w14:paraId="2AC0A691" w14:textId="77777777" w:rsidR="00CD6936" w:rsidRDefault="00000000">
            <w:pPr>
              <w:spacing w:before="40" w:after="40"/>
            </w:pPr>
            <w:r>
              <w:rPr>
                <w:color w:val="1A1A1A"/>
                <w:sz w:val="19"/>
                <w:szCs w:val="19"/>
              </w:rPr>
              <w:t>SUPERSEDED — Decision was made but has been replaced by a subsequent ADR.</w:t>
            </w:r>
          </w:p>
        </w:tc>
      </w:tr>
    </w:tbl>
    <w:p w14:paraId="3ED1CF9E" w14:textId="77777777" w:rsidR="00CD6936" w:rsidRDefault="00CD6936">
      <w:pPr>
        <w:spacing w:before="200"/>
      </w:pPr>
    </w:p>
    <w:p w14:paraId="1216AD21" w14:textId="77777777" w:rsidR="00CD6936" w:rsidRDefault="00000000">
      <w:pPr>
        <w:pBdr>
          <w:bottom w:val="single" w:sz="4" w:space="6" w:color="C8A96E"/>
        </w:pBdr>
        <w:spacing w:before="400" w:after="160"/>
      </w:pPr>
      <w:r>
        <w:rPr>
          <w:b/>
          <w:bCs/>
          <w:color w:val="1A2E5A"/>
          <w:sz w:val="32"/>
          <w:szCs w:val="32"/>
        </w:rPr>
        <w:t>2. ADR Summary Register</w:t>
      </w:r>
    </w:p>
    <w:p w14:paraId="0AFC7E78" w14:textId="77777777" w:rsidR="00CD6936" w:rsidRDefault="00CD693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1400"/>
        <w:gridCol w:w="1200"/>
        <w:gridCol w:w="1560"/>
        <w:gridCol w:w="1500"/>
      </w:tblGrid>
      <w:tr w:rsidR="00CD6936" w14:paraId="762D462A" w14:textId="77777777">
        <w:trPr>
          <w:tblHeader/>
        </w:trPr>
        <w:tc>
          <w:tcPr>
            <w:tcW w:w="9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138C6CE8" w14:textId="77777777" w:rsidR="00CD6936" w:rsidRDefault="00000000">
            <w:r>
              <w:rPr>
                <w:b/>
                <w:bCs/>
                <w:color w:val="FFFFFF"/>
              </w:rPr>
              <w:t>ADR ID</w:t>
            </w:r>
          </w:p>
        </w:tc>
        <w:tc>
          <w:tcPr>
            <w:tcW w:w="28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0D3AB350" w14:textId="77777777" w:rsidR="00CD6936" w:rsidRDefault="00000000">
            <w:r>
              <w:rPr>
                <w:b/>
                <w:bCs/>
                <w:color w:val="FFFFFF"/>
              </w:rPr>
              <w:t>Title</w:t>
            </w:r>
          </w:p>
        </w:tc>
        <w:tc>
          <w:tcPr>
            <w:tcW w:w="14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1FFDABED" w14:textId="77777777" w:rsidR="00CD6936" w:rsidRDefault="00000000">
            <w:r>
              <w:rPr>
                <w:b/>
                <w:bCs/>
                <w:color w:val="FFFFFF"/>
              </w:rPr>
              <w:t>Triggered By</w:t>
            </w:r>
          </w:p>
        </w:tc>
        <w:tc>
          <w:tcPr>
            <w:tcW w:w="12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61B96ED9" w14:textId="77777777" w:rsidR="00CD6936" w:rsidRDefault="00000000">
            <w:r>
              <w:rPr>
                <w:b/>
                <w:bCs/>
                <w:color w:val="FFFFFF"/>
              </w:rPr>
              <w:t>Status</w:t>
            </w:r>
          </w:p>
        </w:tc>
        <w:tc>
          <w:tcPr>
            <w:tcW w:w="156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21DE6D2D" w14:textId="77777777" w:rsidR="00CD6936" w:rsidRDefault="00000000">
            <w:r>
              <w:rPr>
                <w:b/>
                <w:bCs/>
                <w:color w:val="FFFFFF"/>
              </w:rPr>
              <w:t>Owner</w:t>
            </w:r>
          </w:p>
        </w:tc>
        <w:tc>
          <w:tcPr>
            <w:tcW w:w="15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6D0F11DD" w14:textId="77777777" w:rsidR="00CD6936" w:rsidRDefault="00000000">
            <w:r>
              <w:rPr>
                <w:b/>
                <w:bCs/>
                <w:color w:val="FFFFFF"/>
              </w:rPr>
              <w:t>Approver</w:t>
            </w:r>
          </w:p>
        </w:tc>
      </w:tr>
      <w:tr w:rsidR="00CD6936" w14:paraId="40803F07" w14:textId="77777777" w:rsidTr="00B045BC">
        <w:tc>
          <w:tcPr>
            <w:tcW w:w="9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41E9B544" w14:textId="77777777" w:rsidR="00CD6936" w:rsidRDefault="00000000">
            <w:r>
              <w:rPr>
                <w:b/>
                <w:bCs/>
                <w:color w:val="1A2E5A"/>
                <w:sz w:val="19"/>
                <w:szCs w:val="19"/>
              </w:rPr>
              <w:t>ADR-001</w:t>
            </w:r>
          </w:p>
        </w:tc>
        <w:tc>
          <w:tcPr>
            <w:tcW w:w="28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DDBBCDB" w14:textId="77777777" w:rsidR="00CD6936" w:rsidRDefault="00000000">
            <w:r>
              <w:rPr>
                <w:color w:val="1A1A1A"/>
                <w:sz w:val="19"/>
                <w:szCs w:val="19"/>
              </w:rPr>
              <w:t>Master Product Identifier Strategy</w:t>
            </w:r>
          </w:p>
        </w:tc>
        <w:tc>
          <w:tcPr>
            <w:tcW w:w="1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1E8FE84" w14:textId="77777777" w:rsidR="00CD6936" w:rsidRDefault="00000000">
            <w:r>
              <w:rPr>
                <w:i/>
                <w:iCs/>
                <w:color w:val="555555"/>
                <w:sz w:val="19"/>
                <w:szCs w:val="19"/>
              </w:rPr>
              <w:t>BDR-001 v1.0</w:t>
            </w:r>
          </w:p>
        </w:tc>
        <w:tc>
          <w:tcPr>
            <w:tcW w:w="120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vAlign w:val="center"/>
          </w:tcPr>
          <w:p w14:paraId="5278E971" w14:textId="767E1229" w:rsidR="00CD6936" w:rsidRDefault="00B045BC">
            <w:pPr>
              <w:jc w:val="center"/>
            </w:pPr>
            <w:r w:rsidRPr="00B045BC">
              <w:rPr>
                <w:b/>
                <w:bCs/>
                <w:color w:val="166534"/>
                <w:sz w:val="18"/>
                <w:szCs w:val="18"/>
              </w:rPr>
              <w:t>APPROVED</w:t>
            </w:r>
          </w:p>
        </w:tc>
        <w:tc>
          <w:tcPr>
            <w:tcW w:w="15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03A06594" w14:textId="77777777" w:rsidR="00CD6936" w:rsidRDefault="00000000">
            <w:r>
              <w:rPr>
                <w:color w:val="555555"/>
                <w:sz w:val="19"/>
                <w:szCs w:val="19"/>
              </w:rPr>
              <w:t>T. Mbalo (DSA)</w:t>
            </w:r>
          </w:p>
        </w:tc>
        <w:tc>
          <w:tcPr>
            <w:tcW w:w="15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B6583DB" w14:textId="77777777" w:rsidR="00CD6936" w:rsidRDefault="00000000">
            <w:r>
              <w:rPr>
                <w:color w:val="555555"/>
                <w:sz w:val="19"/>
                <w:szCs w:val="19"/>
              </w:rPr>
              <w:t>N. Mahlangu (CDO)</w:t>
            </w:r>
          </w:p>
        </w:tc>
      </w:tr>
      <w:tr w:rsidR="00CD6936" w14:paraId="1031B43D" w14:textId="77777777">
        <w:tc>
          <w:tcPr>
            <w:tcW w:w="9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12FEBA8D" w14:textId="77777777" w:rsidR="00CD6936" w:rsidRDefault="00000000">
            <w:r>
              <w:rPr>
                <w:b/>
                <w:bCs/>
                <w:color w:val="1A2E5A"/>
                <w:sz w:val="19"/>
                <w:szCs w:val="19"/>
              </w:rPr>
              <w:lastRenderedPageBreak/>
              <w:t>ADR-002</w:t>
            </w:r>
          </w:p>
        </w:tc>
        <w:tc>
          <w:tcPr>
            <w:tcW w:w="28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51475FE1" w14:textId="77777777" w:rsidR="00CD6936" w:rsidRDefault="00000000">
            <w:r>
              <w:rPr>
                <w:color w:val="1A1A1A"/>
                <w:sz w:val="19"/>
                <w:szCs w:val="19"/>
              </w:rPr>
              <w:t>Unified Customer Identity Resolution Strategy</w:t>
            </w:r>
          </w:p>
        </w:tc>
        <w:tc>
          <w:tcPr>
            <w:tcW w:w="1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3A361E78" w14:textId="77777777" w:rsidR="00CD6936" w:rsidRDefault="00000000">
            <w:r>
              <w:rPr>
                <w:i/>
                <w:iCs/>
                <w:color w:val="555555"/>
                <w:sz w:val="19"/>
                <w:szCs w:val="19"/>
              </w:rPr>
              <w:t>BDR-001 v1.0</w:t>
            </w:r>
          </w:p>
        </w:tc>
        <w:tc>
          <w:tcPr>
            <w:tcW w:w="1200" w:type="dxa"/>
            <w:tcBorders>
              <w:top w:val="single" w:sz="1" w:space="0" w:color="D0D8EC"/>
              <w:left w:val="single" w:sz="1" w:space="0" w:color="D0D8EC"/>
              <w:bottom w:val="single" w:sz="1" w:space="0" w:color="D0D8EC"/>
              <w:right w:val="single" w:sz="1" w:space="0" w:color="D0D8EC"/>
            </w:tcBorders>
            <w:shd w:val="clear" w:color="auto" w:fill="FDF6E3"/>
            <w:tcMar>
              <w:top w:w="90" w:type="dxa"/>
              <w:left w:w="140" w:type="dxa"/>
              <w:bottom w:w="90" w:type="dxa"/>
              <w:right w:w="140" w:type="dxa"/>
            </w:tcMar>
            <w:vAlign w:val="center"/>
          </w:tcPr>
          <w:p w14:paraId="493BB25E" w14:textId="1102E2BE" w:rsidR="00CD6936" w:rsidRDefault="004E10CB">
            <w:pPr>
              <w:jc w:val="center"/>
            </w:pPr>
            <w:r>
              <w:rPr>
                <w:b/>
                <w:bCs/>
                <w:color w:val="7A5C00"/>
                <w:sz w:val="18"/>
                <w:szCs w:val="18"/>
              </w:rPr>
              <w:t>IN PROGRESS</w:t>
            </w:r>
          </w:p>
        </w:tc>
        <w:tc>
          <w:tcPr>
            <w:tcW w:w="15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123692A6" w14:textId="77777777" w:rsidR="00CD6936" w:rsidRDefault="00000000">
            <w:r>
              <w:rPr>
                <w:color w:val="555555"/>
                <w:sz w:val="19"/>
                <w:szCs w:val="19"/>
              </w:rPr>
              <w:t>T. Mbalo (DSA)</w:t>
            </w:r>
          </w:p>
        </w:tc>
        <w:tc>
          <w:tcPr>
            <w:tcW w:w="15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52A49D41" w14:textId="77777777" w:rsidR="00CD6936" w:rsidRDefault="00000000">
            <w:r>
              <w:rPr>
                <w:color w:val="555555"/>
                <w:sz w:val="19"/>
                <w:szCs w:val="19"/>
              </w:rPr>
              <w:t>N. Mahlangu (CDO) + Legal (POPIA)</w:t>
            </w:r>
          </w:p>
        </w:tc>
      </w:tr>
      <w:tr w:rsidR="00CD6936" w14:paraId="3822EEEB" w14:textId="77777777">
        <w:tc>
          <w:tcPr>
            <w:tcW w:w="9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5DDC31AB" w14:textId="77777777" w:rsidR="00CD6936" w:rsidRDefault="00000000">
            <w:r>
              <w:rPr>
                <w:b/>
                <w:bCs/>
                <w:color w:val="1A2E5A"/>
                <w:sz w:val="19"/>
                <w:szCs w:val="19"/>
              </w:rPr>
              <w:t>ADR-003</w:t>
            </w:r>
          </w:p>
        </w:tc>
        <w:tc>
          <w:tcPr>
            <w:tcW w:w="28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636A5F16" w14:textId="77777777" w:rsidR="00CD6936" w:rsidRDefault="00000000">
            <w:r>
              <w:rPr>
                <w:color w:val="1A1A1A"/>
                <w:sz w:val="19"/>
                <w:szCs w:val="19"/>
              </w:rPr>
              <w:t>Supplier Contract Data Extraction Strategy</w:t>
            </w:r>
          </w:p>
        </w:tc>
        <w:tc>
          <w:tcPr>
            <w:tcW w:w="1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02CEB366" w14:textId="77777777" w:rsidR="00CD6936" w:rsidRDefault="00000000">
            <w:r>
              <w:rPr>
                <w:i/>
                <w:iCs/>
                <w:color w:val="555555"/>
                <w:sz w:val="19"/>
                <w:szCs w:val="19"/>
              </w:rPr>
              <w:t>Step 2</w:t>
            </w:r>
          </w:p>
        </w:tc>
        <w:tc>
          <w:tcPr>
            <w:tcW w:w="1200" w:type="dxa"/>
            <w:tcBorders>
              <w:top w:val="single" w:sz="1" w:space="0" w:color="D0D8EC"/>
              <w:left w:val="single" w:sz="1" w:space="0" w:color="D0D8EC"/>
              <w:bottom w:val="single" w:sz="1" w:space="0" w:color="D0D8EC"/>
              <w:right w:val="single" w:sz="1" w:space="0" w:color="D0D8EC"/>
            </w:tcBorders>
            <w:shd w:val="clear" w:color="auto" w:fill="FDF6E3"/>
            <w:tcMar>
              <w:top w:w="90" w:type="dxa"/>
              <w:left w:w="140" w:type="dxa"/>
              <w:bottom w:w="90" w:type="dxa"/>
              <w:right w:w="140" w:type="dxa"/>
            </w:tcMar>
            <w:vAlign w:val="center"/>
          </w:tcPr>
          <w:p w14:paraId="4EC512D1" w14:textId="5598B020" w:rsidR="00CD6936" w:rsidRDefault="004E10CB">
            <w:pPr>
              <w:jc w:val="center"/>
            </w:pPr>
            <w:r>
              <w:rPr>
                <w:b/>
                <w:bCs/>
                <w:color w:val="7A5C00"/>
                <w:sz w:val="18"/>
                <w:szCs w:val="18"/>
              </w:rPr>
              <w:t>IN PROGRESS</w:t>
            </w:r>
          </w:p>
        </w:tc>
        <w:tc>
          <w:tcPr>
            <w:tcW w:w="15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796FAFB2" w14:textId="77777777" w:rsidR="00CD6936" w:rsidRDefault="00000000">
            <w:r>
              <w:rPr>
                <w:color w:val="555555"/>
                <w:sz w:val="19"/>
                <w:szCs w:val="19"/>
              </w:rPr>
              <w:t>T. Mbalo (DSA)</w:t>
            </w:r>
          </w:p>
        </w:tc>
        <w:tc>
          <w:tcPr>
            <w:tcW w:w="15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4CB4335A" w14:textId="77777777" w:rsidR="00CD6936" w:rsidRDefault="00000000">
            <w:r>
              <w:rPr>
                <w:color w:val="555555"/>
                <w:sz w:val="19"/>
                <w:szCs w:val="19"/>
              </w:rPr>
              <w:t>N. Mahlangu (CDO) + Sipho Dlamini</w:t>
            </w:r>
          </w:p>
        </w:tc>
      </w:tr>
      <w:tr w:rsidR="00CD6936" w14:paraId="72DE56CD" w14:textId="77777777" w:rsidTr="00B045BC">
        <w:tc>
          <w:tcPr>
            <w:tcW w:w="9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F348470" w14:textId="77777777" w:rsidR="00CD6936" w:rsidRDefault="00000000">
            <w:r>
              <w:rPr>
                <w:b/>
                <w:bCs/>
                <w:color w:val="1A2E5A"/>
                <w:sz w:val="19"/>
                <w:szCs w:val="19"/>
              </w:rPr>
              <w:t>ADR-004</w:t>
            </w:r>
          </w:p>
        </w:tc>
        <w:tc>
          <w:tcPr>
            <w:tcW w:w="28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0CC99914" w14:textId="77777777" w:rsidR="00CD6936" w:rsidRDefault="00000000">
            <w:r>
              <w:rPr>
                <w:color w:val="1A1A1A"/>
                <w:sz w:val="19"/>
                <w:szCs w:val="19"/>
              </w:rPr>
              <w:t>Medallion Architecture Layer Design</w:t>
            </w:r>
          </w:p>
        </w:tc>
        <w:tc>
          <w:tcPr>
            <w:tcW w:w="1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D024652" w14:textId="77777777" w:rsidR="00CD6936" w:rsidRDefault="00000000">
            <w:r>
              <w:rPr>
                <w:i/>
                <w:iCs/>
                <w:color w:val="555555"/>
                <w:sz w:val="19"/>
                <w:szCs w:val="19"/>
              </w:rPr>
              <w:t>Design philosophy agreed</w:t>
            </w:r>
          </w:p>
        </w:tc>
        <w:tc>
          <w:tcPr>
            <w:tcW w:w="120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vAlign w:val="center"/>
          </w:tcPr>
          <w:p w14:paraId="4B507827" w14:textId="5436C82B" w:rsidR="00CD6936" w:rsidRDefault="00B045BC">
            <w:pPr>
              <w:jc w:val="center"/>
            </w:pPr>
            <w:r w:rsidRPr="00B045BC">
              <w:rPr>
                <w:b/>
                <w:bCs/>
                <w:color w:val="166534"/>
                <w:sz w:val="18"/>
                <w:szCs w:val="18"/>
              </w:rPr>
              <w:t>APPROVED</w:t>
            </w:r>
          </w:p>
        </w:tc>
        <w:tc>
          <w:tcPr>
            <w:tcW w:w="15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691E4B21" w14:textId="77777777" w:rsidR="00CD6936" w:rsidRDefault="00000000">
            <w:r>
              <w:rPr>
                <w:color w:val="555555"/>
                <w:sz w:val="19"/>
                <w:szCs w:val="19"/>
              </w:rPr>
              <w:t>T. Mbalo (DSA)</w:t>
            </w:r>
          </w:p>
        </w:tc>
        <w:tc>
          <w:tcPr>
            <w:tcW w:w="15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4A351E75" w14:textId="77777777" w:rsidR="00CD6936" w:rsidRDefault="00000000">
            <w:r>
              <w:rPr>
                <w:color w:val="555555"/>
                <w:sz w:val="19"/>
                <w:szCs w:val="19"/>
              </w:rPr>
              <w:t>N. Mahlangu (CDO)</w:t>
            </w:r>
          </w:p>
        </w:tc>
      </w:tr>
      <w:tr w:rsidR="00CD6936" w14:paraId="7695EFFC" w14:textId="77777777" w:rsidTr="00B045BC">
        <w:tc>
          <w:tcPr>
            <w:tcW w:w="9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56B4F0AE" w14:textId="77777777" w:rsidR="00CD6936" w:rsidRDefault="00000000">
            <w:r>
              <w:rPr>
                <w:b/>
                <w:bCs/>
                <w:color w:val="1A2E5A"/>
                <w:sz w:val="19"/>
                <w:szCs w:val="19"/>
              </w:rPr>
              <w:t>ADR-005</w:t>
            </w:r>
          </w:p>
        </w:tc>
        <w:tc>
          <w:tcPr>
            <w:tcW w:w="28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768226F0" w14:textId="77777777" w:rsidR="00CD6936" w:rsidRDefault="00000000">
            <w:r>
              <w:rPr>
                <w:color w:val="1A1A1A"/>
                <w:sz w:val="19"/>
                <w:szCs w:val="19"/>
              </w:rPr>
              <w:t>Orchestration and Pipeline Strategy</w:t>
            </w:r>
          </w:p>
        </w:tc>
        <w:tc>
          <w:tcPr>
            <w:tcW w:w="1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7A1CBC52" w14:textId="77777777" w:rsidR="00CD6936" w:rsidRDefault="00000000">
            <w:r>
              <w:rPr>
                <w:i/>
                <w:iCs/>
                <w:color w:val="555555"/>
                <w:sz w:val="19"/>
                <w:szCs w:val="19"/>
              </w:rPr>
              <w:t>Design philosophy agreed</w:t>
            </w:r>
          </w:p>
        </w:tc>
        <w:tc>
          <w:tcPr>
            <w:tcW w:w="120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vAlign w:val="center"/>
          </w:tcPr>
          <w:p w14:paraId="3B718ECD" w14:textId="4F437FCB" w:rsidR="00CD6936" w:rsidRDefault="00B045BC">
            <w:pPr>
              <w:jc w:val="center"/>
            </w:pPr>
            <w:r w:rsidRPr="00B045BC">
              <w:rPr>
                <w:b/>
                <w:bCs/>
                <w:color w:val="166534"/>
                <w:sz w:val="18"/>
                <w:szCs w:val="18"/>
              </w:rPr>
              <w:t>APPROVED</w:t>
            </w:r>
          </w:p>
        </w:tc>
        <w:tc>
          <w:tcPr>
            <w:tcW w:w="15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0E800F70" w14:textId="77777777" w:rsidR="00CD6936" w:rsidRDefault="00000000">
            <w:r>
              <w:rPr>
                <w:color w:val="555555"/>
                <w:sz w:val="19"/>
                <w:szCs w:val="19"/>
              </w:rPr>
              <w:t>T. Mbalo (DSA)</w:t>
            </w:r>
          </w:p>
        </w:tc>
        <w:tc>
          <w:tcPr>
            <w:tcW w:w="15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61DD01AB" w14:textId="77777777" w:rsidR="00CD6936" w:rsidRDefault="00000000">
            <w:r>
              <w:rPr>
                <w:color w:val="555555"/>
                <w:sz w:val="19"/>
                <w:szCs w:val="19"/>
              </w:rPr>
              <w:t>N. Mahlangu (CDO)</w:t>
            </w:r>
          </w:p>
        </w:tc>
      </w:tr>
      <w:tr w:rsidR="00CD6936" w14:paraId="27A52D46" w14:textId="77777777">
        <w:tc>
          <w:tcPr>
            <w:tcW w:w="9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712481D7" w14:textId="77777777" w:rsidR="00CD6936" w:rsidRDefault="00000000">
            <w:r>
              <w:rPr>
                <w:b/>
                <w:bCs/>
                <w:color w:val="1A2E5A"/>
                <w:sz w:val="19"/>
                <w:szCs w:val="19"/>
              </w:rPr>
              <w:t>ADR-006</w:t>
            </w:r>
          </w:p>
        </w:tc>
        <w:tc>
          <w:tcPr>
            <w:tcW w:w="28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0961982" w14:textId="77777777" w:rsidR="00CD6936" w:rsidRDefault="00000000">
            <w:r>
              <w:rPr>
                <w:color w:val="1A1A1A"/>
                <w:sz w:val="19"/>
                <w:szCs w:val="19"/>
              </w:rPr>
              <w:t>Marketing Attribution Logic and Methodology</w:t>
            </w:r>
          </w:p>
        </w:tc>
        <w:tc>
          <w:tcPr>
            <w:tcW w:w="1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395D4234" w14:textId="77777777" w:rsidR="00CD6936" w:rsidRDefault="00000000">
            <w:r>
              <w:rPr>
                <w:i/>
                <w:iCs/>
                <w:color w:val="555555"/>
                <w:sz w:val="19"/>
                <w:szCs w:val="19"/>
              </w:rPr>
              <w:t>Step 2</w:t>
            </w:r>
          </w:p>
        </w:tc>
        <w:tc>
          <w:tcPr>
            <w:tcW w:w="1200" w:type="dxa"/>
            <w:tcBorders>
              <w:top w:val="single" w:sz="1" w:space="0" w:color="D0D8EC"/>
              <w:left w:val="single" w:sz="1" w:space="0" w:color="D0D8EC"/>
              <w:bottom w:val="single" w:sz="1" w:space="0" w:color="D0D8EC"/>
              <w:right w:val="single" w:sz="1" w:space="0" w:color="D0D8EC"/>
            </w:tcBorders>
            <w:shd w:val="clear" w:color="auto" w:fill="FDF6E3"/>
            <w:tcMar>
              <w:top w:w="90" w:type="dxa"/>
              <w:left w:w="140" w:type="dxa"/>
              <w:bottom w:w="90" w:type="dxa"/>
              <w:right w:w="140" w:type="dxa"/>
            </w:tcMar>
            <w:vAlign w:val="center"/>
          </w:tcPr>
          <w:p w14:paraId="49C1A4A6" w14:textId="41CD9CDF" w:rsidR="00CD6936" w:rsidRDefault="00B045BC">
            <w:pPr>
              <w:jc w:val="center"/>
            </w:pPr>
            <w:r>
              <w:rPr>
                <w:b/>
                <w:bCs/>
                <w:color w:val="7A5C00"/>
                <w:sz w:val="18"/>
                <w:szCs w:val="18"/>
              </w:rPr>
              <w:t>IN PROGRESS</w:t>
            </w:r>
          </w:p>
        </w:tc>
        <w:tc>
          <w:tcPr>
            <w:tcW w:w="15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4D65364" w14:textId="77777777" w:rsidR="00CD6936" w:rsidRDefault="00000000">
            <w:r>
              <w:rPr>
                <w:color w:val="555555"/>
                <w:sz w:val="19"/>
                <w:szCs w:val="19"/>
              </w:rPr>
              <w:t>T. Mbalo (DSA)</w:t>
            </w:r>
          </w:p>
        </w:tc>
        <w:tc>
          <w:tcPr>
            <w:tcW w:w="15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4D49EA0F" w14:textId="77777777" w:rsidR="00CD6936" w:rsidRDefault="00000000">
            <w:r>
              <w:rPr>
                <w:color w:val="555555"/>
                <w:sz w:val="19"/>
                <w:szCs w:val="19"/>
              </w:rPr>
              <w:t>N. Mahlangu (CDO) + Rethabile Sithole (CCO)</w:t>
            </w:r>
          </w:p>
        </w:tc>
      </w:tr>
      <w:tr w:rsidR="00B045BC" w14:paraId="4C6A436A" w14:textId="77777777">
        <w:tc>
          <w:tcPr>
            <w:tcW w:w="9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4609DD51" w14:textId="1D4806CE" w:rsidR="00B045BC" w:rsidRDefault="00B045BC">
            <w:pPr>
              <w:rPr>
                <w:b/>
                <w:bCs/>
                <w:color w:val="1A2E5A"/>
                <w:sz w:val="19"/>
                <w:szCs w:val="19"/>
              </w:rPr>
            </w:pPr>
            <w:r>
              <w:rPr>
                <w:b/>
                <w:bCs/>
                <w:color w:val="1A2E5A"/>
                <w:sz w:val="19"/>
                <w:szCs w:val="19"/>
              </w:rPr>
              <w:t>ADR-007</w:t>
            </w:r>
          </w:p>
        </w:tc>
        <w:tc>
          <w:tcPr>
            <w:tcW w:w="28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037C485E" w14:textId="08FC4C0F" w:rsidR="00B045BC" w:rsidRDefault="00B045BC">
            <w:pPr>
              <w:rPr>
                <w:color w:val="1A1A1A"/>
                <w:sz w:val="19"/>
                <w:szCs w:val="19"/>
              </w:rPr>
            </w:pPr>
            <w:r w:rsidRPr="00B045BC">
              <w:rPr>
                <w:color w:val="1A1A1A"/>
                <w:sz w:val="19"/>
                <w:szCs w:val="19"/>
              </w:rPr>
              <w:t>Contact Governance and Opt-out Propagation</w:t>
            </w:r>
          </w:p>
        </w:tc>
        <w:tc>
          <w:tcPr>
            <w:tcW w:w="1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51F0ECC1" w14:textId="359555BA" w:rsidR="00B045BC" w:rsidRDefault="00B045BC">
            <w:pPr>
              <w:rPr>
                <w:i/>
                <w:iCs/>
                <w:color w:val="555555"/>
                <w:sz w:val="19"/>
                <w:szCs w:val="19"/>
              </w:rPr>
            </w:pPr>
            <w:r>
              <w:rPr>
                <w:i/>
                <w:iCs/>
                <w:color w:val="555555"/>
                <w:sz w:val="19"/>
                <w:szCs w:val="19"/>
              </w:rPr>
              <w:t xml:space="preserve">Step 2 / </w:t>
            </w:r>
            <w:r w:rsidRPr="00F232D6">
              <w:rPr>
                <w:color w:val="1A1A1A"/>
                <w:sz w:val="18"/>
                <w:szCs w:val="18"/>
              </w:rPr>
              <w:t>BDR-001 v1.2.</w:t>
            </w:r>
          </w:p>
        </w:tc>
        <w:tc>
          <w:tcPr>
            <w:tcW w:w="1200" w:type="dxa"/>
            <w:tcBorders>
              <w:top w:val="single" w:sz="1" w:space="0" w:color="D0D8EC"/>
              <w:left w:val="single" w:sz="1" w:space="0" w:color="D0D8EC"/>
              <w:bottom w:val="single" w:sz="1" w:space="0" w:color="D0D8EC"/>
              <w:right w:val="single" w:sz="1" w:space="0" w:color="D0D8EC"/>
            </w:tcBorders>
            <w:shd w:val="clear" w:color="auto" w:fill="FDF6E3"/>
            <w:tcMar>
              <w:top w:w="90" w:type="dxa"/>
              <w:left w:w="140" w:type="dxa"/>
              <w:bottom w:w="90" w:type="dxa"/>
              <w:right w:w="140" w:type="dxa"/>
            </w:tcMar>
            <w:vAlign w:val="center"/>
          </w:tcPr>
          <w:p w14:paraId="22B78135" w14:textId="717FF298" w:rsidR="00B045BC" w:rsidRDefault="00B045BC">
            <w:pPr>
              <w:jc w:val="center"/>
              <w:rPr>
                <w:b/>
                <w:bCs/>
                <w:color w:val="7A5C00"/>
                <w:sz w:val="18"/>
                <w:szCs w:val="18"/>
              </w:rPr>
            </w:pPr>
            <w:r>
              <w:rPr>
                <w:b/>
                <w:bCs/>
                <w:color w:val="7A5C00"/>
                <w:sz w:val="18"/>
                <w:szCs w:val="18"/>
              </w:rPr>
              <w:t>IN PROGRESS</w:t>
            </w:r>
          </w:p>
        </w:tc>
        <w:tc>
          <w:tcPr>
            <w:tcW w:w="15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74E4809A" w14:textId="44DB32BD" w:rsidR="00B045BC" w:rsidRDefault="00B045BC">
            <w:pPr>
              <w:rPr>
                <w:color w:val="555555"/>
                <w:sz w:val="19"/>
                <w:szCs w:val="19"/>
              </w:rPr>
            </w:pPr>
            <w:r w:rsidRPr="00B045BC">
              <w:rPr>
                <w:color w:val="555555"/>
                <w:sz w:val="19"/>
                <w:szCs w:val="19"/>
              </w:rPr>
              <w:t>T. Mbalo (DSA)</w:t>
            </w:r>
          </w:p>
        </w:tc>
        <w:tc>
          <w:tcPr>
            <w:tcW w:w="15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7D26968B" w14:textId="3EA865B3" w:rsidR="00B045BC" w:rsidRDefault="00B045BC">
            <w:pPr>
              <w:rPr>
                <w:color w:val="555555"/>
                <w:sz w:val="19"/>
                <w:szCs w:val="19"/>
              </w:rPr>
            </w:pPr>
            <w:r w:rsidRPr="00B045BC">
              <w:rPr>
                <w:color w:val="555555"/>
                <w:sz w:val="19"/>
                <w:szCs w:val="19"/>
              </w:rPr>
              <w:t xml:space="preserve">N. Mahlangu (CDO) + </w:t>
            </w:r>
            <w:r w:rsidRPr="00F232D6">
              <w:rPr>
                <w:color w:val="1A1A1A"/>
                <w:sz w:val="18"/>
                <w:szCs w:val="18"/>
              </w:rPr>
              <w:t>Priya Naidoo (Head of CRM &amp; Loyalty)</w:t>
            </w:r>
          </w:p>
        </w:tc>
      </w:tr>
    </w:tbl>
    <w:p w14:paraId="06C69885" w14:textId="77777777" w:rsidR="00CD6936" w:rsidRDefault="00CD6936">
      <w:pPr>
        <w:spacing w:before="200"/>
      </w:pPr>
    </w:p>
    <w:p w14:paraId="0BD5E1BD" w14:textId="77777777" w:rsidR="00CD6936" w:rsidRDefault="00000000">
      <w:pPr>
        <w:pBdr>
          <w:bottom w:val="single" w:sz="4" w:space="6" w:color="C8A96E"/>
        </w:pBdr>
        <w:spacing w:before="400" w:after="160"/>
      </w:pPr>
      <w:r>
        <w:rPr>
          <w:b/>
          <w:bCs/>
          <w:color w:val="1A2E5A"/>
          <w:sz w:val="32"/>
          <w:szCs w:val="32"/>
        </w:rPr>
        <w:t>3. ADR Detail Summaries</w:t>
      </w:r>
    </w:p>
    <w:p w14:paraId="212444AC" w14:textId="0EA1C382" w:rsidR="00CD6936" w:rsidRDefault="004E10CB">
      <w:pPr>
        <w:spacing w:before="200"/>
        <w:rPr>
          <w:color w:val="1A1A1A"/>
        </w:rPr>
      </w:pPr>
      <w:r w:rsidRPr="004E10CB">
        <w:rPr>
          <w:color w:val="1A1A1A"/>
        </w:rPr>
        <w:t>Step 6 ADR Resolution is complete. All 7 ADRs have been formally documented with context, options, decision direction, and consequences. 3 ADRs are APPROVED and ready for implementation. 4 ADRs are IN PROGRESS pending stakeholder and legal sign-off before implementation can proceed. Step 9 Physical Database Design depends on ADR-001 and ADR-002 being fully APPROVED.</w:t>
      </w:r>
    </w:p>
    <w:p w14:paraId="4E1F26AD" w14:textId="77777777" w:rsidR="004E10CB" w:rsidRDefault="004E10CB">
      <w:pPr>
        <w:spacing w:before="200"/>
      </w:pPr>
    </w:p>
    <w:p w14:paraId="076B4A10" w14:textId="77777777" w:rsidR="00CD6936" w:rsidRDefault="00000000">
      <w:pPr>
        <w:pBdr>
          <w:bottom w:val="single" w:sz="2" w:space="4" w:color="D0D8EC"/>
        </w:pBdr>
        <w:spacing w:before="200" w:after="120"/>
      </w:pPr>
      <w:r>
        <w:rPr>
          <w:b/>
          <w:bCs/>
          <w:color w:val="1A2E5A"/>
          <w:sz w:val="26"/>
          <w:szCs w:val="26"/>
        </w:rPr>
        <w:t>ADR-001 — Master Product Identifier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D6936" w14:paraId="75B8CD70" w14:textId="77777777" w:rsidTr="00401BDB">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3A04F78B" w14:textId="77777777" w:rsidR="00CD6936" w:rsidRDefault="00000000">
            <w:r>
              <w:rPr>
                <w:b/>
                <w:bCs/>
                <w:color w:val="1A2E5A"/>
                <w:sz w:val="18"/>
                <w:szCs w:val="18"/>
              </w:rPr>
              <w:t>Status</w:t>
            </w:r>
          </w:p>
        </w:tc>
        <w:tc>
          <w:tcPr>
            <w:tcW w:w="75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tcPr>
          <w:p w14:paraId="6B995E05" w14:textId="6A1FD1E8" w:rsidR="00CD6936" w:rsidRDefault="00401BDB">
            <w:r w:rsidRPr="00401BDB">
              <w:rPr>
                <w:b/>
                <w:bCs/>
                <w:color w:val="166534"/>
                <w:sz w:val="18"/>
                <w:szCs w:val="18"/>
              </w:rPr>
              <w:t>APPROVED</w:t>
            </w:r>
            <w:r w:rsidR="00CA7D03" w:rsidRPr="00401BDB">
              <w:rPr>
                <w:b/>
                <w:bCs/>
                <w:color w:val="166534"/>
                <w:sz w:val="18"/>
                <w:szCs w:val="18"/>
              </w:rPr>
              <w:t xml:space="preserve"> </w:t>
            </w:r>
            <w:r w:rsidRPr="00401BDB">
              <w:rPr>
                <w:b/>
                <w:bCs/>
                <w:color w:val="166534"/>
                <w:sz w:val="18"/>
                <w:szCs w:val="18"/>
              </w:rPr>
              <w:t xml:space="preserve">– </w:t>
            </w:r>
            <w:r w:rsidR="00CA7D03" w:rsidRPr="00401BDB">
              <w:rPr>
                <w:b/>
                <w:bCs/>
                <w:color w:val="166534"/>
                <w:sz w:val="18"/>
                <w:szCs w:val="18"/>
              </w:rPr>
              <w:t>06 June 2026</w:t>
            </w:r>
          </w:p>
        </w:tc>
      </w:tr>
      <w:tr w:rsidR="00CD6936" w14:paraId="1D1F28F4"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4DAE49FB" w14:textId="77777777" w:rsidR="00CD6936" w:rsidRDefault="00000000">
            <w:r>
              <w:rPr>
                <w:b/>
                <w:bCs/>
                <w:color w:val="1A2E5A"/>
                <w:sz w:val="18"/>
                <w:szCs w:val="18"/>
              </w:rPr>
              <w:t>Design Step</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32590B9C" w14:textId="1A810B27" w:rsidR="00CD6936" w:rsidRDefault="00CA7D03">
            <w:r w:rsidRPr="00CA7D03">
              <w:rPr>
                <w:color w:val="1A1A1A"/>
                <w:sz w:val="18"/>
                <w:szCs w:val="18"/>
              </w:rPr>
              <w:t>Step 6 — Risk Analysis and ADR Resolution</w:t>
            </w:r>
          </w:p>
        </w:tc>
      </w:tr>
      <w:tr w:rsidR="00CD6936" w14:paraId="7ECF7658"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4F72E4D8" w14:textId="77777777" w:rsidR="00CD6936" w:rsidRDefault="00000000">
            <w:r>
              <w:rPr>
                <w:b/>
                <w:bCs/>
                <w:color w:val="1A2E5A"/>
                <w:sz w:val="18"/>
                <w:szCs w:val="18"/>
              </w:rPr>
              <w:t>Triggered By</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05C201E6" w14:textId="47962B7B" w:rsidR="00CD6936" w:rsidRDefault="00CA7D03">
            <w:r w:rsidRPr="00CA7D03">
              <w:rPr>
                <w:color w:val="1A1A1A"/>
                <w:sz w:val="18"/>
                <w:szCs w:val="18"/>
              </w:rPr>
              <w:t>BDR step 1 and BPA step 2, where three different systems have three different product codes for the same product.</w:t>
            </w:r>
          </w:p>
        </w:tc>
      </w:tr>
      <w:tr w:rsidR="00CD6936" w14:paraId="66C4F3B8"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7FC0B19" w14:textId="77777777" w:rsidR="00CD6936" w:rsidRDefault="00000000">
            <w:r>
              <w:rPr>
                <w:b/>
                <w:bCs/>
                <w:color w:val="1A2E5A"/>
                <w:sz w:val="18"/>
                <w:szCs w:val="18"/>
              </w:rPr>
              <w:t>Owner</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1B42A51C" w14:textId="77777777" w:rsidR="00CD6936" w:rsidRDefault="00000000">
            <w:r>
              <w:rPr>
                <w:color w:val="1A1A1A"/>
                <w:sz w:val="18"/>
                <w:szCs w:val="18"/>
              </w:rPr>
              <w:t>T. Mbalo (DSA) — Approver: N. Mahlangu (CDO)</w:t>
            </w:r>
          </w:p>
        </w:tc>
      </w:tr>
      <w:tr w:rsidR="00CD6936" w14:paraId="5232AB84"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CC6BDCD" w14:textId="77777777" w:rsidR="00CD6936" w:rsidRDefault="00000000">
            <w:r>
              <w:rPr>
                <w:b/>
                <w:bCs/>
                <w:color w:val="1A2E5A"/>
                <w:sz w:val="18"/>
                <w:szCs w:val="18"/>
              </w:rPr>
              <w:t>Due</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5F6C20C9" w14:textId="43022D38" w:rsidR="00CD6936" w:rsidRDefault="00CA7D03">
            <w:r w:rsidRPr="00CA7D03">
              <w:rPr>
                <w:color w:val="1A1A1A"/>
                <w:sz w:val="18"/>
                <w:szCs w:val="18"/>
              </w:rPr>
              <w:t>RESOLVED — Step 6</w:t>
            </w:r>
          </w:p>
        </w:tc>
      </w:tr>
      <w:tr w:rsidR="00CD6936" w14:paraId="7B241A88"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CEAC163" w14:textId="77777777" w:rsidR="00CD6936" w:rsidRDefault="00000000">
            <w:r>
              <w:rPr>
                <w:b/>
                <w:bCs/>
                <w:color w:val="1A2E5A"/>
                <w:sz w:val="18"/>
                <w:szCs w:val="18"/>
              </w:rPr>
              <w:t>Context</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5509FC62" w14:textId="63CADA47" w:rsidR="00CD6936" w:rsidRDefault="00000000">
            <w:r>
              <w:rPr>
                <w:color w:val="1A1A1A"/>
                <w:sz w:val="18"/>
                <w:szCs w:val="18"/>
              </w:rPr>
              <w:t>SAP ECC stock code ≠ Oracle MICROS POS product code ≠ Shopify SKU. No master product identifier exists across RetailSphere's three primary transactional systems. Cross-domain product reporting is impossible without resolution.</w:t>
            </w:r>
            <w:r w:rsidR="00CA7D03">
              <w:rPr>
                <w:color w:val="1A1A1A"/>
                <w:sz w:val="18"/>
                <w:szCs w:val="18"/>
              </w:rPr>
              <w:t xml:space="preserve"> </w:t>
            </w:r>
            <w:r w:rsidR="00CA7D03" w:rsidRPr="00CA7D03">
              <w:rPr>
                <w:color w:val="1A1A1A"/>
                <w:sz w:val="18"/>
                <w:szCs w:val="18"/>
              </w:rPr>
              <w:t>The platform will solve this by creating a surrogate key in the Silver layer Product Dimension by matching the barcode (UPC/EAN) from all systems.</w:t>
            </w:r>
          </w:p>
        </w:tc>
      </w:tr>
      <w:tr w:rsidR="00CD6936" w14:paraId="470FFC56" w14:textId="77777777" w:rsidTr="00401BDB">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331AD8EE" w14:textId="77777777" w:rsidR="00CD6936" w:rsidRDefault="00000000">
            <w:r>
              <w:rPr>
                <w:b/>
                <w:bCs/>
                <w:color w:val="1A2E5A"/>
                <w:sz w:val="18"/>
                <w:szCs w:val="18"/>
              </w:rPr>
              <w:t>Decision Direction</w:t>
            </w:r>
          </w:p>
        </w:tc>
        <w:tc>
          <w:tcPr>
            <w:tcW w:w="75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tcPr>
          <w:p w14:paraId="2800F050" w14:textId="305D2613" w:rsidR="00CD6936" w:rsidRPr="00401BDB" w:rsidRDefault="00CA7D03">
            <w:pPr>
              <w:rPr>
                <w:color w:val="166534"/>
              </w:rPr>
            </w:pPr>
            <w:r w:rsidRPr="00401BDB">
              <w:rPr>
                <w:color w:val="166534"/>
                <w:sz w:val="18"/>
                <w:szCs w:val="18"/>
              </w:rPr>
              <w:t xml:space="preserve">DECIDED - Product Dimension. Following the fallback matching hierarchy </w:t>
            </w:r>
            <w:r w:rsidR="00401BDB" w:rsidRPr="00401BDB">
              <w:rPr>
                <w:color w:val="166534"/>
                <w:sz w:val="18"/>
                <w:szCs w:val="18"/>
              </w:rPr>
              <w:t>–</w:t>
            </w:r>
            <w:r w:rsidRPr="00401BDB">
              <w:rPr>
                <w:color w:val="166534"/>
                <w:sz w:val="18"/>
                <w:szCs w:val="18"/>
              </w:rPr>
              <w:t xml:space="preserve"> </w:t>
            </w:r>
            <w:r w:rsidR="00401BDB" w:rsidRPr="00401BDB">
              <w:rPr>
                <w:color w:val="166534"/>
                <w:sz w:val="18"/>
                <w:szCs w:val="18"/>
              </w:rPr>
              <w:t>(</w:t>
            </w:r>
            <w:r w:rsidRPr="00401BDB">
              <w:rPr>
                <w:color w:val="166534"/>
                <w:sz w:val="18"/>
                <w:szCs w:val="18"/>
              </w:rPr>
              <w:t>1</w:t>
            </w:r>
            <w:r w:rsidR="00401BDB" w:rsidRPr="00401BDB">
              <w:rPr>
                <w:color w:val="166534"/>
                <w:sz w:val="18"/>
                <w:szCs w:val="18"/>
              </w:rPr>
              <w:t xml:space="preserve">) </w:t>
            </w:r>
            <w:r w:rsidRPr="00401BDB">
              <w:rPr>
                <w:color w:val="166534"/>
                <w:sz w:val="18"/>
                <w:szCs w:val="18"/>
              </w:rPr>
              <w:t xml:space="preserve">Barcode match - most reliable. </w:t>
            </w:r>
            <w:r w:rsidR="00401BDB" w:rsidRPr="00401BDB">
              <w:rPr>
                <w:color w:val="166534"/>
                <w:sz w:val="18"/>
                <w:szCs w:val="18"/>
              </w:rPr>
              <w:t>(</w:t>
            </w:r>
            <w:r w:rsidRPr="00401BDB">
              <w:rPr>
                <w:color w:val="166534"/>
                <w:sz w:val="18"/>
                <w:szCs w:val="18"/>
              </w:rPr>
              <w:t>2</w:t>
            </w:r>
            <w:r w:rsidR="00401BDB" w:rsidRPr="00401BDB">
              <w:rPr>
                <w:color w:val="166534"/>
                <w:sz w:val="18"/>
                <w:szCs w:val="18"/>
              </w:rPr>
              <w:t xml:space="preserve">) </w:t>
            </w:r>
            <w:r w:rsidRPr="00401BDB">
              <w:rPr>
                <w:color w:val="166534"/>
                <w:sz w:val="18"/>
                <w:szCs w:val="18"/>
              </w:rPr>
              <w:t xml:space="preserve">Product name + category match - fuzzy matching. </w:t>
            </w:r>
            <w:r w:rsidR="00401BDB" w:rsidRPr="00401BDB">
              <w:rPr>
                <w:color w:val="166534"/>
                <w:sz w:val="18"/>
                <w:szCs w:val="18"/>
              </w:rPr>
              <w:t>(</w:t>
            </w:r>
            <w:r w:rsidRPr="00401BDB">
              <w:rPr>
                <w:color w:val="166534"/>
                <w:sz w:val="18"/>
                <w:szCs w:val="18"/>
              </w:rPr>
              <w:t>3</w:t>
            </w:r>
            <w:r w:rsidR="00401BDB" w:rsidRPr="00401BDB">
              <w:rPr>
                <w:color w:val="166534"/>
                <w:sz w:val="18"/>
                <w:szCs w:val="18"/>
              </w:rPr>
              <w:t xml:space="preserve">) </w:t>
            </w:r>
            <w:r w:rsidRPr="00401BDB">
              <w:rPr>
                <w:color w:val="166534"/>
                <w:sz w:val="18"/>
                <w:szCs w:val="18"/>
              </w:rPr>
              <w:t>Manual resolution by Sipho's team - human validation queue (same approach as PDF extraction)</w:t>
            </w:r>
          </w:p>
        </w:tc>
      </w:tr>
      <w:tr w:rsidR="00CD6936" w14:paraId="723EA985" w14:textId="77777777" w:rsidTr="005C1664">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4B504FD3" w14:textId="77777777" w:rsidR="00CD6936" w:rsidRDefault="00000000">
            <w:r>
              <w:rPr>
                <w:b/>
                <w:bCs/>
                <w:color w:val="1A2E5A"/>
                <w:sz w:val="18"/>
                <w:szCs w:val="18"/>
              </w:rPr>
              <w:t>Consequences if Delayed</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631330A9" w14:textId="22772405" w:rsidR="00CD6936" w:rsidRPr="005C1664" w:rsidRDefault="00401BDB">
            <w:pPr>
              <w:rPr>
                <w:color w:val="1A1A1A"/>
              </w:rPr>
            </w:pPr>
            <w:r w:rsidRPr="005C1664">
              <w:rPr>
                <w:color w:val="1A1A1A"/>
                <w:sz w:val="18"/>
                <w:szCs w:val="18"/>
              </w:rPr>
              <w:t>N/A - Decision made.</w:t>
            </w:r>
          </w:p>
        </w:tc>
      </w:tr>
      <w:tr w:rsidR="00CD6936" w14:paraId="019A4EC5"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68FA4342" w14:textId="77777777" w:rsidR="00CD6936" w:rsidRDefault="00000000">
            <w:r>
              <w:rPr>
                <w:b/>
                <w:bCs/>
                <w:color w:val="1A2E5A"/>
                <w:sz w:val="18"/>
                <w:szCs w:val="18"/>
              </w:rPr>
              <w:lastRenderedPageBreak/>
              <w:t>Dependencies</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63F32333" w14:textId="5CC3BC55" w:rsidR="00CD6936" w:rsidRDefault="00401BDB">
            <w:r w:rsidRPr="00401BDB">
              <w:rPr>
                <w:i/>
                <w:iCs/>
                <w:color w:val="555555"/>
                <w:sz w:val="18"/>
                <w:szCs w:val="18"/>
              </w:rPr>
              <w:t>All downstream steps — Steps 7-18 depend on this decision being locked.</w:t>
            </w:r>
          </w:p>
        </w:tc>
      </w:tr>
    </w:tbl>
    <w:p w14:paraId="17CC9CFB" w14:textId="77777777" w:rsidR="00CD6936" w:rsidRDefault="00CD6936">
      <w:pPr>
        <w:spacing w:before="200"/>
      </w:pPr>
    </w:p>
    <w:p w14:paraId="1FAF129E" w14:textId="77777777" w:rsidR="00CD6936" w:rsidRDefault="00000000">
      <w:pPr>
        <w:pBdr>
          <w:bottom w:val="single" w:sz="2" w:space="4" w:color="D0D8EC"/>
        </w:pBdr>
        <w:spacing w:before="200" w:after="120"/>
      </w:pPr>
      <w:r>
        <w:rPr>
          <w:b/>
          <w:bCs/>
          <w:color w:val="1A2E5A"/>
          <w:sz w:val="26"/>
          <w:szCs w:val="26"/>
        </w:rPr>
        <w:t>ADR-002 — Unified Customer Identity Resolution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D6936" w14:paraId="3AD77C87"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A69F6AE" w14:textId="77777777" w:rsidR="00CD6936" w:rsidRDefault="00000000">
            <w:r>
              <w:rPr>
                <w:b/>
                <w:bCs/>
                <w:color w:val="1A2E5A"/>
                <w:sz w:val="18"/>
                <w:szCs w:val="18"/>
              </w:rPr>
              <w:t>Status</w:t>
            </w:r>
          </w:p>
        </w:tc>
        <w:tc>
          <w:tcPr>
            <w:tcW w:w="7560" w:type="dxa"/>
            <w:tcBorders>
              <w:top w:val="single" w:sz="1" w:space="0" w:color="D0D8EC"/>
              <w:left w:val="single" w:sz="1" w:space="0" w:color="D0D8EC"/>
              <w:bottom w:val="single" w:sz="1" w:space="0" w:color="D0D8EC"/>
              <w:right w:val="single" w:sz="1" w:space="0" w:color="D0D8EC"/>
            </w:tcBorders>
            <w:shd w:val="clear" w:color="auto" w:fill="FDF6E3"/>
            <w:tcMar>
              <w:top w:w="80" w:type="dxa"/>
              <w:left w:w="120" w:type="dxa"/>
              <w:bottom w:w="80" w:type="dxa"/>
              <w:right w:w="120" w:type="dxa"/>
            </w:tcMar>
          </w:tcPr>
          <w:p w14:paraId="6E2920AD" w14:textId="28E67486" w:rsidR="00CD6936" w:rsidRPr="00FF1910" w:rsidRDefault="00FF1910">
            <w:pPr>
              <w:rPr>
                <w:color w:val="7A5C00"/>
              </w:rPr>
            </w:pPr>
            <w:r w:rsidRPr="00FF1910">
              <w:rPr>
                <w:color w:val="7A5C00"/>
              </w:rPr>
              <w:t>IN PROGRESS</w:t>
            </w:r>
          </w:p>
        </w:tc>
      </w:tr>
      <w:tr w:rsidR="00CD6936" w14:paraId="4E7AAEFB"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7D12A05" w14:textId="77777777" w:rsidR="00CD6936" w:rsidRDefault="00000000">
            <w:r>
              <w:rPr>
                <w:b/>
                <w:bCs/>
                <w:color w:val="1A2E5A"/>
                <w:sz w:val="18"/>
                <w:szCs w:val="18"/>
              </w:rPr>
              <w:t>Design Step</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2E45FFFF" w14:textId="41ED2916" w:rsidR="00CD6936" w:rsidRDefault="00FF1910">
            <w:r w:rsidRPr="00FF1910">
              <w:rPr>
                <w:color w:val="1A1A1A"/>
                <w:sz w:val="18"/>
                <w:szCs w:val="18"/>
              </w:rPr>
              <w:t>Step 6 — Risk Analysis and ADR Resolution</w:t>
            </w:r>
          </w:p>
        </w:tc>
      </w:tr>
      <w:tr w:rsidR="00CD6936" w14:paraId="1A7540D2"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397A8C0" w14:textId="77777777" w:rsidR="00CD6936" w:rsidRDefault="00000000">
            <w:r>
              <w:rPr>
                <w:b/>
                <w:bCs/>
                <w:color w:val="1A2E5A"/>
                <w:sz w:val="18"/>
                <w:szCs w:val="18"/>
              </w:rPr>
              <w:t>Triggered By</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7C31B838" w14:textId="77777777" w:rsidR="00CD6936" w:rsidRDefault="00000000">
            <w:r>
              <w:rPr>
                <w:color w:val="1A1A1A"/>
                <w:sz w:val="18"/>
                <w:szCs w:val="18"/>
              </w:rPr>
              <w:t>BDR-001 v1.0 — Step 1. Scope expanded BDR-001 v1.2.</w:t>
            </w:r>
          </w:p>
        </w:tc>
      </w:tr>
      <w:tr w:rsidR="00CD6936" w14:paraId="2526A5E5"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F447129" w14:textId="77777777" w:rsidR="00CD6936" w:rsidRDefault="00000000">
            <w:r>
              <w:rPr>
                <w:b/>
                <w:bCs/>
                <w:color w:val="1A2E5A"/>
                <w:sz w:val="18"/>
                <w:szCs w:val="18"/>
              </w:rPr>
              <w:t>Owner</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1FB60691" w14:textId="77777777" w:rsidR="00CD6936" w:rsidRDefault="00000000">
            <w:r>
              <w:rPr>
                <w:color w:val="1A1A1A"/>
                <w:sz w:val="18"/>
                <w:szCs w:val="18"/>
              </w:rPr>
              <w:t>T. Mbalo (DSA) — Approver: N. Mahlangu (CDO) + Legal (POPIA)</w:t>
            </w:r>
          </w:p>
        </w:tc>
      </w:tr>
      <w:tr w:rsidR="00CD6936" w14:paraId="6ED27AB8"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6B70507" w14:textId="77777777" w:rsidR="00CD6936" w:rsidRDefault="00000000">
            <w:r>
              <w:rPr>
                <w:b/>
                <w:bCs/>
                <w:color w:val="1A2E5A"/>
                <w:sz w:val="18"/>
                <w:szCs w:val="18"/>
              </w:rPr>
              <w:t>Due</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4648B848" w14:textId="1AFB3147" w:rsidR="00CD6936" w:rsidRDefault="00FF1910">
            <w:r w:rsidRPr="00FF1910">
              <w:rPr>
                <w:color w:val="1A1A1A"/>
                <w:sz w:val="18"/>
                <w:szCs w:val="18"/>
              </w:rPr>
              <w:t>Pending POPIA Legal review.</w:t>
            </w:r>
          </w:p>
        </w:tc>
      </w:tr>
      <w:tr w:rsidR="00CD6936" w14:paraId="60476C01"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BBAD982" w14:textId="77777777" w:rsidR="00CD6936" w:rsidRDefault="00000000">
            <w:r>
              <w:rPr>
                <w:b/>
                <w:bCs/>
                <w:color w:val="1A2E5A"/>
                <w:sz w:val="18"/>
                <w:szCs w:val="18"/>
              </w:rPr>
              <w:t>Context</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6A372305" w14:textId="77777777" w:rsidR="00CD6936" w:rsidRDefault="00000000">
            <w:r>
              <w:rPr>
                <w:color w:val="1A1A1A"/>
                <w:sz w:val="18"/>
                <w:szCs w:val="18"/>
              </w:rPr>
              <w:t>Salesforce Loyalty ID ≠ Shopify Customer ID ≠ POS receipt ≠ Marketing Cloud contact ID ≠ Meta pixel ID ≠ GA4 client ID. 66% of in-store transactions are anonymous. 2.1M loyalty members cannot be reliably linked to online or in-store transactions without identity resolution logic.</w:t>
            </w:r>
          </w:p>
        </w:tc>
      </w:tr>
      <w:tr w:rsidR="00CD6936" w14:paraId="7CDB68E3" w14:textId="77777777" w:rsidTr="00FF1910">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F073F80" w14:textId="77777777" w:rsidR="00CD6936" w:rsidRDefault="00000000">
            <w:r>
              <w:rPr>
                <w:b/>
                <w:bCs/>
                <w:color w:val="1A2E5A"/>
                <w:sz w:val="18"/>
                <w:szCs w:val="18"/>
              </w:rPr>
              <w:t>Decision Direction</w:t>
            </w:r>
          </w:p>
        </w:tc>
        <w:tc>
          <w:tcPr>
            <w:tcW w:w="75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tcPr>
          <w:p w14:paraId="441BE2DF" w14:textId="2B0B1497" w:rsidR="00CD6936" w:rsidRPr="00FF1910" w:rsidRDefault="00FF1910">
            <w:pPr>
              <w:rPr>
                <w:color w:val="166534"/>
              </w:rPr>
            </w:pPr>
            <w:r w:rsidRPr="00FF1910">
              <w:rPr>
                <w:color w:val="166534"/>
                <w:sz w:val="18"/>
                <w:szCs w:val="18"/>
              </w:rPr>
              <w:t>DECIDED - Customer Dimension in Silver Layer. Following the fallback matching hierarchy - (1) Deterministic - exact match: ID Number - most reliable, capture it for loyalty. (2) High Confidence: First name + Last name + Phone number. People rarely change names, and cell numbers are relatively stable. (3) Medium confidence (fuzzy): Email address + First name. Email can change, but a first name narrows the match significantly. (4) Low confidence: Phone number + First name only. Weaker - requires human validation before linking identities. (5) Anonymous: 66% of in-store transactions. No identity signal available. Segment as Anonymous in-store, cannot be linked - documented in FR-SAL-003 customer segments.</w:t>
            </w:r>
          </w:p>
        </w:tc>
      </w:tr>
      <w:tr w:rsidR="00CD6936" w14:paraId="48306107"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0853D18B" w14:textId="77777777" w:rsidR="00CD6936" w:rsidRDefault="00000000">
            <w:r>
              <w:rPr>
                <w:b/>
                <w:bCs/>
                <w:color w:val="1A2E5A"/>
                <w:sz w:val="18"/>
                <w:szCs w:val="18"/>
              </w:rPr>
              <w:t>Consequences if Delayed</w:t>
            </w:r>
          </w:p>
        </w:tc>
        <w:tc>
          <w:tcPr>
            <w:tcW w:w="7560" w:type="dxa"/>
            <w:tcBorders>
              <w:top w:val="single" w:sz="1" w:space="0" w:color="D0D8EC"/>
              <w:left w:val="single" w:sz="1" w:space="0" w:color="D0D8EC"/>
              <w:bottom w:val="single" w:sz="1" w:space="0" w:color="D0D8EC"/>
              <w:right w:val="single" w:sz="1" w:space="0" w:color="D0D8EC"/>
            </w:tcBorders>
            <w:shd w:val="clear" w:color="auto" w:fill="FDF0F0"/>
            <w:tcMar>
              <w:top w:w="80" w:type="dxa"/>
              <w:left w:w="120" w:type="dxa"/>
              <w:bottom w:w="80" w:type="dxa"/>
              <w:right w:w="120" w:type="dxa"/>
            </w:tcMar>
          </w:tcPr>
          <w:p w14:paraId="129A6564" w14:textId="413F583F" w:rsidR="00CD6936" w:rsidRDefault="00FF1910">
            <w:r w:rsidRPr="00FF1910">
              <w:rPr>
                <w:color w:val="8B1A1A"/>
                <w:sz w:val="18"/>
                <w:szCs w:val="18"/>
              </w:rPr>
              <w:t>Until resolved, no Customer Lifetime Value calculation, no true retention rate, no closed-loop attribution. Affects Sales, Customer Loyalty, and Marketing domains. Customer dimension SCD Type 2 design in Step 7 depends on this decision.</w:t>
            </w:r>
          </w:p>
        </w:tc>
      </w:tr>
      <w:tr w:rsidR="00CD6936" w14:paraId="066F003D"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03073020" w14:textId="77777777" w:rsidR="00CD6936" w:rsidRDefault="00000000">
            <w:r>
              <w:rPr>
                <w:b/>
                <w:bCs/>
                <w:color w:val="1A2E5A"/>
                <w:sz w:val="18"/>
                <w:szCs w:val="18"/>
              </w:rPr>
              <w:t>Dependencies</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45CDE24A" w14:textId="182C340F" w:rsidR="00CD6936" w:rsidRDefault="00FF1910">
            <w:r w:rsidRPr="00FF1910">
              <w:rPr>
                <w:i/>
                <w:iCs/>
                <w:color w:val="555555"/>
                <w:sz w:val="18"/>
                <w:szCs w:val="18"/>
              </w:rPr>
              <w:t>POPIA legal review. Data profiling of email match rate between Shopify and Salesforce</w:t>
            </w:r>
            <w:r>
              <w:rPr>
                <w:i/>
                <w:iCs/>
                <w:color w:val="555555"/>
                <w:sz w:val="18"/>
                <w:szCs w:val="18"/>
              </w:rPr>
              <w:t xml:space="preserve"> TBC from Step 5 investigation. Must be completed before Silver Layer identity resolution is built</w:t>
            </w:r>
            <w:r w:rsidRPr="00FF1910">
              <w:rPr>
                <w:i/>
                <w:iCs/>
                <w:color w:val="555555"/>
                <w:sz w:val="18"/>
                <w:szCs w:val="18"/>
              </w:rPr>
              <w:t xml:space="preserve">)—stakeholder sign-off from Priya Naidoo </w:t>
            </w:r>
            <w:r>
              <w:rPr>
                <w:i/>
                <w:iCs/>
                <w:color w:val="555555"/>
                <w:sz w:val="18"/>
                <w:szCs w:val="18"/>
              </w:rPr>
              <w:t xml:space="preserve">(Head of CRM and Loyalty) </w:t>
            </w:r>
            <w:r w:rsidRPr="00FF1910">
              <w:rPr>
                <w:i/>
                <w:iCs/>
                <w:color w:val="555555"/>
                <w:sz w:val="18"/>
                <w:szCs w:val="18"/>
              </w:rPr>
              <w:t>and Rethabile Sithole</w:t>
            </w:r>
            <w:r>
              <w:rPr>
                <w:i/>
                <w:iCs/>
                <w:color w:val="555555"/>
                <w:sz w:val="18"/>
                <w:szCs w:val="18"/>
              </w:rPr>
              <w:t xml:space="preserve"> (CCO)</w:t>
            </w:r>
            <w:r w:rsidRPr="00FF1910">
              <w:rPr>
                <w:i/>
                <w:iCs/>
                <w:color w:val="555555"/>
                <w:sz w:val="18"/>
                <w:szCs w:val="18"/>
              </w:rPr>
              <w:t>.</w:t>
            </w:r>
            <w:r w:rsidR="00000000">
              <w:rPr>
                <w:i/>
                <w:iCs/>
                <w:color w:val="555555"/>
                <w:sz w:val="18"/>
                <w:szCs w:val="18"/>
              </w:rPr>
              <w:t>.</w:t>
            </w:r>
          </w:p>
        </w:tc>
      </w:tr>
    </w:tbl>
    <w:p w14:paraId="6B68D5FC" w14:textId="77777777" w:rsidR="00CD6936" w:rsidRDefault="00CD6936">
      <w:pPr>
        <w:spacing w:before="200"/>
      </w:pPr>
    </w:p>
    <w:p w14:paraId="2FE61CBC" w14:textId="77777777" w:rsidR="00CD6936" w:rsidRDefault="00000000">
      <w:pPr>
        <w:pBdr>
          <w:bottom w:val="single" w:sz="2" w:space="4" w:color="D0D8EC"/>
        </w:pBdr>
        <w:spacing w:before="200" w:after="120"/>
      </w:pPr>
      <w:r>
        <w:rPr>
          <w:b/>
          <w:bCs/>
          <w:color w:val="1A2E5A"/>
          <w:sz w:val="26"/>
          <w:szCs w:val="26"/>
        </w:rPr>
        <w:t>ADR-003 — Supplier Contract Data Extraction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D6936" w14:paraId="7BBC6DA7"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9E91943" w14:textId="77777777" w:rsidR="00CD6936" w:rsidRDefault="00000000">
            <w:r>
              <w:rPr>
                <w:b/>
                <w:bCs/>
                <w:color w:val="1A2E5A"/>
                <w:sz w:val="18"/>
                <w:szCs w:val="18"/>
              </w:rPr>
              <w:t>Status</w:t>
            </w:r>
          </w:p>
        </w:tc>
        <w:tc>
          <w:tcPr>
            <w:tcW w:w="7560" w:type="dxa"/>
            <w:tcBorders>
              <w:top w:val="single" w:sz="1" w:space="0" w:color="D0D8EC"/>
              <w:left w:val="single" w:sz="1" w:space="0" w:color="D0D8EC"/>
              <w:bottom w:val="single" w:sz="1" w:space="0" w:color="D0D8EC"/>
              <w:right w:val="single" w:sz="1" w:space="0" w:color="D0D8EC"/>
            </w:tcBorders>
            <w:shd w:val="clear" w:color="auto" w:fill="FDF6E3"/>
            <w:tcMar>
              <w:top w:w="80" w:type="dxa"/>
              <w:left w:w="120" w:type="dxa"/>
              <w:bottom w:w="80" w:type="dxa"/>
              <w:right w:w="120" w:type="dxa"/>
            </w:tcMar>
          </w:tcPr>
          <w:p w14:paraId="6E7AE552" w14:textId="4F433C95" w:rsidR="00CD6936" w:rsidRDefault="00753536">
            <w:r w:rsidRPr="00753536">
              <w:rPr>
                <w:b/>
                <w:bCs/>
                <w:color w:val="7A5C00"/>
                <w:sz w:val="18"/>
                <w:szCs w:val="18"/>
              </w:rPr>
              <w:t>IN PROGRESS</w:t>
            </w:r>
          </w:p>
        </w:tc>
      </w:tr>
      <w:tr w:rsidR="00CD6936" w14:paraId="6B85983A"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06C78B0B" w14:textId="77777777" w:rsidR="00CD6936" w:rsidRDefault="00000000">
            <w:r>
              <w:rPr>
                <w:b/>
                <w:bCs/>
                <w:color w:val="1A2E5A"/>
                <w:sz w:val="18"/>
                <w:szCs w:val="18"/>
              </w:rPr>
              <w:t>Design Step</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302DE3B6" w14:textId="041D7E01" w:rsidR="00CD6936" w:rsidRDefault="00753536">
            <w:r w:rsidRPr="00753536">
              <w:rPr>
                <w:color w:val="1A1A1A"/>
                <w:sz w:val="18"/>
                <w:szCs w:val="18"/>
              </w:rPr>
              <w:t>Step 6 — Risk Analysis and ADR Resolution</w:t>
            </w:r>
          </w:p>
        </w:tc>
      </w:tr>
      <w:tr w:rsidR="00CD6936" w14:paraId="6DBBC9C7"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F2DE479" w14:textId="77777777" w:rsidR="00CD6936" w:rsidRDefault="00000000">
            <w:r>
              <w:rPr>
                <w:b/>
                <w:bCs/>
                <w:color w:val="1A2E5A"/>
                <w:sz w:val="18"/>
                <w:szCs w:val="18"/>
              </w:rPr>
              <w:t>Triggered By</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1EA2FC75" w14:textId="04C3515C" w:rsidR="00CD6936" w:rsidRDefault="00753536">
            <w:r w:rsidRPr="00753536">
              <w:rPr>
                <w:color w:val="1A1A1A"/>
                <w:sz w:val="18"/>
                <w:szCs w:val="18"/>
              </w:rPr>
              <w:t>Step 2 — Sipho Dlamini interview BPA-001</w:t>
            </w:r>
          </w:p>
        </w:tc>
      </w:tr>
      <w:tr w:rsidR="00CD6936" w14:paraId="1622801D"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838B6C0" w14:textId="77777777" w:rsidR="00CD6936" w:rsidRDefault="00000000">
            <w:r>
              <w:rPr>
                <w:b/>
                <w:bCs/>
                <w:color w:val="1A2E5A"/>
                <w:sz w:val="18"/>
                <w:szCs w:val="18"/>
              </w:rPr>
              <w:t>Owner</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12C7CD7A" w14:textId="1F6D2490" w:rsidR="00CD6936" w:rsidRDefault="00753536">
            <w:r w:rsidRPr="00753536">
              <w:rPr>
                <w:color w:val="1A1A1A"/>
                <w:sz w:val="18"/>
                <w:szCs w:val="18"/>
              </w:rPr>
              <w:t>T. Mbalo (DSA) — Approver: N. Mahlangu (CDO) + Sipho Dlamini (Head of Procurement)</w:t>
            </w:r>
          </w:p>
        </w:tc>
      </w:tr>
      <w:tr w:rsidR="00CD6936" w14:paraId="76403233"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44999441" w14:textId="77777777" w:rsidR="00CD6936" w:rsidRDefault="00000000">
            <w:r>
              <w:rPr>
                <w:b/>
                <w:bCs/>
                <w:color w:val="1A2E5A"/>
                <w:sz w:val="18"/>
                <w:szCs w:val="18"/>
              </w:rPr>
              <w:t>Due</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52D95289" w14:textId="44D41BB2" w:rsidR="00CD6936" w:rsidRDefault="00753536">
            <w:r w:rsidRPr="00753536">
              <w:rPr>
                <w:color w:val="1A1A1A"/>
                <w:sz w:val="18"/>
                <w:szCs w:val="18"/>
              </w:rPr>
              <w:t>Pending Sipho Dlamini and N. Mahlangu formal sign-off.</w:t>
            </w:r>
          </w:p>
        </w:tc>
      </w:tr>
      <w:tr w:rsidR="00CD6936" w14:paraId="2B55473C"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7D2C5F7" w14:textId="77777777" w:rsidR="00CD6936" w:rsidRDefault="00000000">
            <w:r>
              <w:rPr>
                <w:b/>
                <w:bCs/>
                <w:color w:val="1A2E5A"/>
                <w:sz w:val="18"/>
                <w:szCs w:val="18"/>
              </w:rPr>
              <w:t>Context</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0C015CE4" w14:textId="71E83396" w:rsidR="00CD6936" w:rsidRDefault="00753536">
            <w:r w:rsidRPr="00753536">
              <w:rPr>
                <w:color w:val="1A1A1A"/>
                <w:sz w:val="18"/>
                <w:szCs w:val="18"/>
              </w:rPr>
              <w:t>RetailSphere has 340 active supplier contracts stored as PDF documents on a shared drive. These contracts contain contracted lead times, payment terms, and price schedules — data required to calculate price variance against contracted rates (one of Sipho's five Monday morning metrics). pypdf can extract text, but cannot produce structured fields without additional processing.</w:t>
            </w:r>
          </w:p>
        </w:tc>
      </w:tr>
      <w:tr w:rsidR="00CD6936" w14:paraId="2FF5C6D0" w14:textId="77777777" w:rsidTr="00753536">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019A8950" w14:textId="77777777" w:rsidR="00CD6936" w:rsidRDefault="00000000">
            <w:r>
              <w:rPr>
                <w:b/>
                <w:bCs/>
                <w:color w:val="1A2E5A"/>
                <w:sz w:val="18"/>
                <w:szCs w:val="18"/>
              </w:rPr>
              <w:t>Decision Direction</w:t>
            </w:r>
          </w:p>
        </w:tc>
        <w:tc>
          <w:tcPr>
            <w:tcW w:w="75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tcPr>
          <w:p w14:paraId="2092849A" w14:textId="4B793C1B" w:rsidR="00CD6936" w:rsidRPr="00753536" w:rsidRDefault="00753536">
            <w:pPr>
              <w:rPr>
                <w:color w:val="166534"/>
              </w:rPr>
            </w:pPr>
            <w:r w:rsidRPr="00753536">
              <w:rPr>
                <w:color w:val="166534"/>
                <w:sz w:val="18"/>
                <w:szCs w:val="18"/>
              </w:rPr>
              <w:t xml:space="preserve">DECIDED - LLM-assisted hybrid approach. (1) Text extraction: pypdf extracts raw text from each PDF document and handles standard PDF text layers. (2) LLM Structuring: LLM (Claude or similar) reads the extracted text and identifies key fields: Contracted rate per product, Lead time in days, Payment </w:t>
            </w:r>
            <w:r w:rsidRPr="00753536">
              <w:rPr>
                <w:color w:val="166534"/>
                <w:sz w:val="18"/>
                <w:szCs w:val="18"/>
              </w:rPr>
              <w:t>terms (</w:t>
            </w:r>
            <w:r w:rsidRPr="00753536">
              <w:rPr>
                <w:color w:val="166534"/>
                <w:sz w:val="18"/>
                <w:szCs w:val="18"/>
              </w:rPr>
              <w:t>30/60/90), Supplier name and code, and Contract start and end date. Outputs structured JSON or CSV ready for Bronze layer loading. (3) Human Validation Queue: Low confidence extractions flagged for Sipho's team to review and confirm before loading to Bronze. Prevents incorrect contracted rates from entering the price variance calculation.</w:t>
            </w:r>
          </w:p>
        </w:tc>
      </w:tr>
      <w:tr w:rsidR="00CD6936" w14:paraId="5EF261BF"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02D8E7C1" w14:textId="77777777" w:rsidR="00CD6936" w:rsidRDefault="00000000">
            <w:r>
              <w:rPr>
                <w:b/>
                <w:bCs/>
                <w:color w:val="1A2E5A"/>
                <w:sz w:val="18"/>
                <w:szCs w:val="18"/>
              </w:rPr>
              <w:t>Consequences if Delayed</w:t>
            </w:r>
          </w:p>
        </w:tc>
        <w:tc>
          <w:tcPr>
            <w:tcW w:w="7560" w:type="dxa"/>
            <w:tcBorders>
              <w:top w:val="single" w:sz="1" w:space="0" w:color="D0D8EC"/>
              <w:left w:val="single" w:sz="1" w:space="0" w:color="D0D8EC"/>
              <w:bottom w:val="single" w:sz="1" w:space="0" w:color="D0D8EC"/>
              <w:right w:val="single" w:sz="1" w:space="0" w:color="D0D8EC"/>
            </w:tcBorders>
            <w:shd w:val="clear" w:color="auto" w:fill="FDF0F0"/>
            <w:tcMar>
              <w:top w:w="80" w:type="dxa"/>
              <w:left w:w="120" w:type="dxa"/>
              <w:bottom w:w="80" w:type="dxa"/>
              <w:right w:w="120" w:type="dxa"/>
            </w:tcMar>
          </w:tcPr>
          <w:p w14:paraId="563F8C33" w14:textId="35DE8B81" w:rsidR="00CD6936" w:rsidRDefault="00753536">
            <w:r w:rsidRPr="00753536">
              <w:rPr>
                <w:color w:val="8B1A1A"/>
                <w:sz w:val="18"/>
                <w:szCs w:val="18"/>
              </w:rPr>
              <w:t>Until resolved, the price variance against contracted rates metric cannot be calculated. This is one of Sipho's five required KPIs. Affects the Procurement domain Gold layer completeness</w:t>
            </w:r>
          </w:p>
        </w:tc>
      </w:tr>
      <w:tr w:rsidR="00CD6936" w14:paraId="772712E5"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39CD40D" w14:textId="77777777" w:rsidR="00CD6936" w:rsidRDefault="00000000">
            <w:r>
              <w:rPr>
                <w:b/>
                <w:bCs/>
                <w:color w:val="1A2E5A"/>
                <w:sz w:val="18"/>
                <w:szCs w:val="18"/>
              </w:rPr>
              <w:lastRenderedPageBreak/>
              <w:t>Dependencies</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027FAD46" w14:textId="35F0AEB2" w:rsidR="00CD6936" w:rsidRDefault="00753536">
            <w:r w:rsidRPr="00753536">
              <w:rPr>
                <w:i/>
                <w:iCs/>
                <w:color w:val="555555"/>
                <w:sz w:val="18"/>
                <w:szCs w:val="18"/>
              </w:rPr>
              <w:t>A sample of 10-15 supplier contracts is required for extraction testing. Procurement team availability for validation queue management.</w:t>
            </w:r>
          </w:p>
        </w:tc>
      </w:tr>
    </w:tbl>
    <w:p w14:paraId="310CCB70" w14:textId="77777777" w:rsidR="00CD6936" w:rsidRDefault="00CD6936">
      <w:pPr>
        <w:spacing w:before="200"/>
      </w:pPr>
    </w:p>
    <w:p w14:paraId="52E555FD" w14:textId="77777777" w:rsidR="00CD6936" w:rsidRDefault="00000000">
      <w:pPr>
        <w:pBdr>
          <w:bottom w:val="single" w:sz="2" w:space="4" w:color="D0D8EC"/>
        </w:pBdr>
        <w:spacing w:before="200" w:after="120"/>
      </w:pPr>
      <w:r>
        <w:rPr>
          <w:b/>
          <w:bCs/>
          <w:color w:val="1A2E5A"/>
          <w:sz w:val="26"/>
          <w:szCs w:val="26"/>
        </w:rPr>
        <w:t>ADR-004 — Medallion Architecture Layer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D6936" w14:paraId="63365C02" w14:textId="77777777" w:rsidTr="003A4E5E">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43209DA2" w14:textId="77777777" w:rsidR="00CD6936" w:rsidRDefault="00000000">
            <w:r>
              <w:rPr>
                <w:b/>
                <w:bCs/>
                <w:color w:val="1A2E5A"/>
                <w:sz w:val="18"/>
                <w:szCs w:val="18"/>
              </w:rPr>
              <w:t>Status</w:t>
            </w:r>
          </w:p>
        </w:tc>
        <w:tc>
          <w:tcPr>
            <w:tcW w:w="75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tcPr>
          <w:p w14:paraId="554C17B5" w14:textId="22942467" w:rsidR="00CD6936" w:rsidRPr="003A4E5E" w:rsidRDefault="00401BDB">
            <w:pPr>
              <w:rPr>
                <w:color w:val="166534"/>
              </w:rPr>
            </w:pPr>
            <w:r>
              <w:rPr>
                <w:b/>
                <w:bCs/>
                <w:color w:val="166534"/>
                <w:sz w:val="18"/>
                <w:szCs w:val="18"/>
              </w:rPr>
              <w:t>APPROVED</w:t>
            </w:r>
            <w:r w:rsidR="003A4E5E" w:rsidRPr="003A4E5E">
              <w:rPr>
                <w:b/>
                <w:bCs/>
                <w:color w:val="166534"/>
                <w:sz w:val="18"/>
                <w:szCs w:val="18"/>
              </w:rPr>
              <w:t xml:space="preserve"> — 01 June 2026</w:t>
            </w:r>
          </w:p>
        </w:tc>
      </w:tr>
      <w:tr w:rsidR="00CD6936" w14:paraId="581EA6A4"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3774B017" w14:textId="77777777" w:rsidR="00CD6936" w:rsidRDefault="00000000">
            <w:r>
              <w:rPr>
                <w:b/>
                <w:bCs/>
                <w:color w:val="1A2E5A"/>
                <w:sz w:val="18"/>
                <w:szCs w:val="18"/>
              </w:rPr>
              <w:t>Design Step</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12942365" w14:textId="006298D8" w:rsidR="00CD6936" w:rsidRDefault="003A4E5E">
            <w:r w:rsidRPr="003A4E5E">
              <w:rPr>
                <w:color w:val="1A1A1A"/>
                <w:sz w:val="18"/>
                <w:szCs w:val="18"/>
              </w:rPr>
              <w:t>Step 6 — Risk Analysis and ADR Resolution</w:t>
            </w:r>
          </w:p>
        </w:tc>
      </w:tr>
      <w:tr w:rsidR="00CD6936" w14:paraId="2CDB1A62"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AEBD053" w14:textId="77777777" w:rsidR="00CD6936" w:rsidRDefault="00000000">
            <w:r>
              <w:rPr>
                <w:b/>
                <w:bCs/>
                <w:color w:val="1A2E5A"/>
                <w:sz w:val="18"/>
                <w:szCs w:val="18"/>
              </w:rPr>
              <w:t>Triggered By</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33A3C576" w14:textId="246597A5" w:rsidR="00CD6936" w:rsidRPr="003A4E5E" w:rsidRDefault="003A4E5E" w:rsidP="003A4E5E">
            <w:pPr>
              <w:rPr>
                <w:color w:val="1A1A1A"/>
                <w:sz w:val="18"/>
                <w:szCs w:val="18"/>
              </w:rPr>
            </w:pPr>
            <w:r w:rsidRPr="003A4E5E">
              <w:rPr>
                <w:color w:val="1A1A1A"/>
                <w:sz w:val="18"/>
                <w:szCs w:val="18"/>
              </w:rPr>
              <w:t>10 multi-source systems requiring</w:t>
            </w:r>
            <w:r>
              <w:rPr>
                <w:color w:val="1A1A1A"/>
                <w:sz w:val="18"/>
                <w:szCs w:val="18"/>
              </w:rPr>
              <w:t xml:space="preserve"> </w:t>
            </w:r>
            <w:r w:rsidRPr="003A4E5E">
              <w:rPr>
                <w:color w:val="1A1A1A"/>
                <w:sz w:val="18"/>
                <w:szCs w:val="18"/>
              </w:rPr>
              <w:t>unified architecture across all domains.</w:t>
            </w:r>
          </w:p>
        </w:tc>
      </w:tr>
      <w:tr w:rsidR="00CD6936" w14:paraId="2C67F61D"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6C8FE542" w14:textId="77777777" w:rsidR="00CD6936" w:rsidRDefault="00000000">
            <w:r>
              <w:rPr>
                <w:b/>
                <w:bCs/>
                <w:color w:val="1A2E5A"/>
                <w:sz w:val="18"/>
                <w:szCs w:val="18"/>
              </w:rPr>
              <w:t>Owner</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675B1600" w14:textId="77777777" w:rsidR="00CD6936" w:rsidRDefault="00000000">
            <w:r>
              <w:rPr>
                <w:color w:val="1A1A1A"/>
                <w:sz w:val="18"/>
                <w:szCs w:val="18"/>
              </w:rPr>
              <w:t>T. Mbalo (DSA) — Approver: N. Mahlangu (CDO)</w:t>
            </w:r>
          </w:p>
        </w:tc>
      </w:tr>
      <w:tr w:rsidR="00CD6936" w14:paraId="0377FCB9"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B597088" w14:textId="77777777" w:rsidR="00CD6936" w:rsidRDefault="00000000">
            <w:r>
              <w:rPr>
                <w:b/>
                <w:bCs/>
                <w:color w:val="1A2E5A"/>
                <w:sz w:val="18"/>
                <w:szCs w:val="18"/>
              </w:rPr>
              <w:t>Due</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213EDB83" w14:textId="4A5AE5BD" w:rsidR="00CD6936" w:rsidRDefault="003A4E5E">
            <w:r w:rsidRPr="003A4E5E">
              <w:rPr>
                <w:color w:val="1A1A1A"/>
                <w:sz w:val="18"/>
                <w:szCs w:val="18"/>
              </w:rPr>
              <w:t>RESOLVED — Step 6</w:t>
            </w:r>
          </w:p>
        </w:tc>
      </w:tr>
      <w:tr w:rsidR="00CD6936" w14:paraId="14C80AA5"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D26E74D" w14:textId="77777777" w:rsidR="00CD6936" w:rsidRDefault="00000000">
            <w:r>
              <w:rPr>
                <w:b/>
                <w:bCs/>
                <w:color w:val="1A2E5A"/>
                <w:sz w:val="18"/>
                <w:szCs w:val="18"/>
              </w:rPr>
              <w:t>Context</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48844140" w14:textId="09631E16" w:rsidR="00CD6936" w:rsidRDefault="003A4E5E">
            <w:r w:rsidRPr="003A4E5E">
              <w:rPr>
                <w:color w:val="1A1A1A"/>
                <w:sz w:val="18"/>
                <w:szCs w:val="18"/>
              </w:rPr>
              <w:t>We have about 10 multi-source systems (different types of data structures) from which we are extracting data. Audit trail requirement, allowing us to reprocess from the Bronze layer, as there will be no need to re-extract from the sources, and only the changed data is being processed, which will save us time in case of failure and the need to reprocess the pipeline. Each layer processes only what has changed since the last run. Bronze captures raw changes. Silver transforms only new records. The Gold layer refreshes only affected aggregates.</w:t>
            </w:r>
          </w:p>
        </w:tc>
      </w:tr>
      <w:tr w:rsidR="00CD6936" w14:paraId="225610B9" w14:textId="77777777" w:rsidTr="003A4E5E">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94D1FFA" w14:textId="77777777" w:rsidR="00CD6936" w:rsidRDefault="00000000">
            <w:r>
              <w:rPr>
                <w:b/>
                <w:bCs/>
                <w:color w:val="1A2E5A"/>
                <w:sz w:val="18"/>
                <w:szCs w:val="18"/>
              </w:rPr>
              <w:t>Decision Direction</w:t>
            </w:r>
          </w:p>
        </w:tc>
        <w:tc>
          <w:tcPr>
            <w:tcW w:w="75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tcPr>
          <w:p w14:paraId="7ED090F5" w14:textId="04DF3D7A" w:rsidR="00CD6936" w:rsidRDefault="003A4E5E">
            <w:r w:rsidRPr="003A4E5E">
              <w:rPr>
                <w:color w:val="166534"/>
                <w:sz w:val="18"/>
                <w:szCs w:val="18"/>
                <w:shd w:val="clear" w:color="auto" w:fill="F0FDF4"/>
              </w:rPr>
              <w:t>DECIDED — Medallion Architecture chosen. Bronze → Silver → Gold. Reasons: Audit trail (Johan), data governance and POPIA (Priya), 10 multi-source support, incremental load requirements</w:t>
            </w:r>
            <w:r w:rsidRPr="003A4E5E">
              <w:rPr>
                <w:color w:val="7A5C00"/>
                <w:sz w:val="18"/>
                <w:szCs w:val="18"/>
              </w:rPr>
              <w:t>.</w:t>
            </w:r>
          </w:p>
        </w:tc>
      </w:tr>
      <w:tr w:rsidR="00CD6936" w14:paraId="2394652C" w14:textId="77777777" w:rsidTr="003A4E5E">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ACC5DA6" w14:textId="77777777" w:rsidR="00CD6936" w:rsidRDefault="00000000">
            <w:r>
              <w:rPr>
                <w:b/>
                <w:bCs/>
                <w:color w:val="1A2E5A"/>
                <w:sz w:val="18"/>
                <w:szCs w:val="18"/>
              </w:rPr>
              <w:t>Consequences if Delayed</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6D319E57" w14:textId="25870CF9" w:rsidR="00CD6936" w:rsidRPr="003A4E5E" w:rsidRDefault="003A4E5E">
            <w:pPr>
              <w:rPr>
                <w:color w:val="1A1A1A"/>
              </w:rPr>
            </w:pPr>
            <w:r w:rsidRPr="003A4E5E">
              <w:rPr>
                <w:color w:val="1A1A1A"/>
                <w:sz w:val="18"/>
                <w:szCs w:val="18"/>
              </w:rPr>
              <w:t>N/A — Decision made.</w:t>
            </w:r>
          </w:p>
        </w:tc>
      </w:tr>
      <w:tr w:rsidR="00CD6936" w14:paraId="74FC0FBD"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0EF9FC50" w14:textId="77777777" w:rsidR="00CD6936" w:rsidRDefault="00000000">
            <w:r>
              <w:rPr>
                <w:b/>
                <w:bCs/>
                <w:color w:val="1A2E5A"/>
                <w:sz w:val="18"/>
                <w:szCs w:val="18"/>
              </w:rPr>
              <w:t>Dependencies</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27514CCD" w14:textId="2A394B24" w:rsidR="00CD6936" w:rsidRDefault="003A4E5E">
            <w:r w:rsidRPr="003A4E5E">
              <w:rPr>
                <w:i/>
                <w:iCs/>
                <w:color w:val="555555"/>
                <w:sz w:val="18"/>
                <w:szCs w:val="18"/>
              </w:rPr>
              <w:t>All downstream steps — Steps 7-18 depend on this decision being locked.</w:t>
            </w:r>
          </w:p>
        </w:tc>
      </w:tr>
    </w:tbl>
    <w:p w14:paraId="04F4B981" w14:textId="77777777" w:rsidR="00CD6936" w:rsidRDefault="00CD6936">
      <w:pPr>
        <w:spacing w:before="200"/>
      </w:pPr>
    </w:p>
    <w:p w14:paraId="3B7D3672" w14:textId="77777777" w:rsidR="00CD6936" w:rsidRDefault="00000000">
      <w:pPr>
        <w:pBdr>
          <w:bottom w:val="single" w:sz="2" w:space="4" w:color="D0D8EC"/>
        </w:pBdr>
        <w:spacing w:before="200" w:after="120"/>
      </w:pPr>
      <w:r>
        <w:rPr>
          <w:b/>
          <w:bCs/>
          <w:color w:val="1A2E5A"/>
          <w:sz w:val="26"/>
          <w:szCs w:val="26"/>
        </w:rPr>
        <w:t>ADR-005 — Orchestration and Pipeline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D6936" w14:paraId="4AD393A5" w14:textId="77777777" w:rsidTr="00CB5680">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4D9E902D" w14:textId="77777777" w:rsidR="00CD6936" w:rsidRDefault="00000000">
            <w:r>
              <w:rPr>
                <w:b/>
                <w:bCs/>
                <w:color w:val="1A2E5A"/>
                <w:sz w:val="18"/>
                <w:szCs w:val="18"/>
              </w:rPr>
              <w:t>Status</w:t>
            </w:r>
          </w:p>
        </w:tc>
        <w:tc>
          <w:tcPr>
            <w:tcW w:w="75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tcPr>
          <w:p w14:paraId="570DE33E" w14:textId="539643D7" w:rsidR="00CD6936" w:rsidRPr="00CB5680" w:rsidRDefault="00401BDB">
            <w:pPr>
              <w:rPr>
                <w:color w:val="166534"/>
              </w:rPr>
            </w:pPr>
            <w:r>
              <w:rPr>
                <w:b/>
                <w:bCs/>
                <w:color w:val="166534"/>
                <w:sz w:val="18"/>
                <w:szCs w:val="18"/>
              </w:rPr>
              <w:t>APPROVED</w:t>
            </w:r>
            <w:r w:rsidR="009878AF" w:rsidRPr="00CB5680">
              <w:rPr>
                <w:b/>
                <w:bCs/>
                <w:color w:val="166534"/>
                <w:sz w:val="18"/>
                <w:szCs w:val="18"/>
              </w:rPr>
              <w:t xml:space="preserve"> - 01 June 2026</w:t>
            </w:r>
          </w:p>
        </w:tc>
      </w:tr>
      <w:tr w:rsidR="00CD6936" w14:paraId="33A2A788"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31D3FDC7" w14:textId="77777777" w:rsidR="00CD6936" w:rsidRDefault="00000000">
            <w:r>
              <w:rPr>
                <w:b/>
                <w:bCs/>
                <w:color w:val="1A2E5A"/>
                <w:sz w:val="18"/>
                <w:szCs w:val="18"/>
              </w:rPr>
              <w:t>Design Step</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2CBB9728" w14:textId="06F5F0C4" w:rsidR="00CD6936" w:rsidRDefault="009878AF">
            <w:r w:rsidRPr="009878AF">
              <w:rPr>
                <w:color w:val="1A1A1A"/>
                <w:sz w:val="18"/>
                <w:szCs w:val="18"/>
              </w:rPr>
              <w:t>Step 6 - Risk Analysis and ADR Resolution.</w:t>
            </w:r>
          </w:p>
        </w:tc>
      </w:tr>
      <w:tr w:rsidR="00CD6936" w14:paraId="36B0746C"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0201E99F" w14:textId="77777777" w:rsidR="00CD6936" w:rsidRDefault="00000000">
            <w:r>
              <w:rPr>
                <w:b/>
                <w:bCs/>
                <w:color w:val="1A2E5A"/>
                <w:sz w:val="18"/>
                <w:szCs w:val="18"/>
              </w:rPr>
              <w:t>Triggered By</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1E6C2ABE" w14:textId="549BA9E8" w:rsidR="00CD6936" w:rsidRDefault="009878AF">
            <w:r w:rsidRPr="009878AF">
              <w:rPr>
                <w:color w:val="1A1A1A"/>
                <w:sz w:val="18"/>
                <w:szCs w:val="18"/>
              </w:rPr>
              <w:t>Need to define a single orchestration tool before the pipeline build begins in Step 13. Multiple tools were considered during the source system investigation.</w:t>
            </w:r>
          </w:p>
        </w:tc>
      </w:tr>
      <w:tr w:rsidR="00CD6936" w14:paraId="1471208E"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A6F22F6" w14:textId="77777777" w:rsidR="00CD6936" w:rsidRDefault="00000000">
            <w:r>
              <w:rPr>
                <w:b/>
                <w:bCs/>
                <w:color w:val="1A2E5A"/>
                <w:sz w:val="18"/>
                <w:szCs w:val="18"/>
              </w:rPr>
              <w:t>Owner</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049CF50A" w14:textId="77777777" w:rsidR="00CD6936" w:rsidRDefault="00000000">
            <w:r>
              <w:rPr>
                <w:color w:val="1A1A1A"/>
                <w:sz w:val="18"/>
                <w:szCs w:val="18"/>
              </w:rPr>
              <w:t>T. Mbalo (DSA) — Approver: N. Mahlangu (CDO)</w:t>
            </w:r>
          </w:p>
        </w:tc>
      </w:tr>
      <w:tr w:rsidR="00CD6936" w14:paraId="135F5B3A"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2FAA999" w14:textId="77777777" w:rsidR="00CD6936" w:rsidRDefault="00000000">
            <w:r>
              <w:rPr>
                <w:b/>
                <w:bCs/>
                <w:color w:val="1A2E5A"/>
                <w:sz w:val="18"/>
                <w:szCs w:val="18"/>
              </w:rPr>
              <w:t>Due</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75492D64" w14:textId="420C2031" w:rsidR="00CD6936" w:rsidRDefault="009878AF">
            <w:r w:rsidRPr="009878AF">
              <w:rPr>
                <w:color w:val="1A1A1A"/>
                <w:sz w:val="18"/>
                <w:szCs w:val="18"/>
              </w:rPr>
              <w:t>RESOLVED — Step 6</w:t>
            </w:r>
          </w:p>
        </w:tc>
      </w:tr>
      <w:tr w:rsidR="00CD6936" w14:paraId="79E2608E"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4C3B8A53" w14:textId="77777777" w:rsidR="00CD6936" w:rsidRDefault="00000000">
            <w:r>
              <w:rPr>
                <w:b/>
                <w:bCs/>
                <w:color w:val="1A2E5A"/>
                <w:sz w:val="18"/>
                <w:szCs w:val="18"/>
              </w:rPr>
              <w:t>Context</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23366C38" w14:textId="2CC9FFE5" w:rsidR="00CD6936" w:rsidRDefault="009878AF">
            <w:r w:rsidRPr="009878AF">
              <w:rPr>
                <w:color w:val="1A1A1A"/>
                <w:sz w:val="18"/>
                <w:szCs w:val="18"/>
              </w:rPr>
              <w:t>Azure Data Factory is already used for our data ingestion layer connecting to all 10 source systems to the Bronze Layer. Easy to learn with the drag and drop capabilities, minimal coding required. Easily integrated with all other Azure services.</w:t>
            </w:r>
          </w:p>
        </w:tc>
      </w:tr>
      <w:tr w:rsidR="00CD6936" w14:paraId="27D83140" w14:textId="77777777" w:rsidTr="00CB5680">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C9F1AF9" w14:textId="77777777" w:rsidR="00CD6936" w:rsidRDefault="00000000">
            <w:r>
              <w:rPr>
                <w:b/>
                <w:bCs/>
                <w:color w:val="1A2E5A"/>
                <w:sz w:val="18"/>
                <w:szCs w:val="18"/>
              </w:rPr>
              <w:t>Decision Direction</w:t>
            </w:r>
          </w:p>
        </w:tc>
        <w:tc>
          <w:tcPr>
            <w:tcW w:w="756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tcPr>
          <w:p w14:paraId="7EDAB82A" w14:textId="705A9309" w:rsidR="00CD6936" w:rsidRPr="00CB5680" w:rsidRDefault="009878AF">
            <w:pPr>
              <w:rPr>
                <w:color w:val="166534"/>
              </w:rPr>
            </w:pPr>
            <w:r w:rsidRPr="00CB5680">
              <w:rPr>
                <w:color w:val="166534"/>
                <w:sz w:val="18"/>
                <w:szCs w:val="18"/>
              </w:rPr>
              <w:t>DECIDED - Azure Data Factory chosen.</w:t>
            </w:r>
          </w:p>
        </w:tc>
      </w:tr>
      <w:tr w:rsidR="00CD6936" w14:paraId="087C2C1C" w14:textId="77777777" w:rsidTr="00CB5680">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BE61FD2" w14:textId="77777777" w:rsidR="00CD6936" w:rsidRDefault="00000000">
            <w:r>
              <w:rPr>
                <w:b/>
                <w:bCs/>
                <w:color w:val="1A2E5A"/>
                <w:sz w:val="18"/>
                <w:szCs w:val="18"/>
              </w:rPr>
              <w:t>Consequences if Delayed</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365F7E47" w14:textId="33C135FF" w:rsidR="00CD6936" w:rsidRPr="00CB5680" w:rsidRDefault="007D5DA0">
            <w:pPr>
              <w:rPr>
                <w:color w:val="1A1A1A"/>
              </w:rPr>
            </w:pPr>
            <w:r w:rsidRPr="00CB5680">
              <w:rPr>
                <w:color w:val="1A1A1A"/>
                <w:sz w:val="18"/>
                <w:szCs w:val="18"/>
              </w:rPr>
              <w:t>N/A - Decision made.</w:t>
            </w:r>
          </w:p>
        </w:tc>
      </w:tr>
      <w:tr w:rsidR="00CD6936" w14:paraId="605CBE18"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EB4D822" w14:textId="77777777" w:rsidR="00CD6936" w:rsidRDefault="00000000">
            <w:r>
              <w:rPr>
                <w:b/>
                <w:bCs/>
                <w:color w:val="1A2E5A"/>
                <w:sz w:val="18"/>
                <w:szCs w:val="18"/>
              </w:rPr>
              <w:t>Dependencies</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1AD45F67" w14:textId="0C5D2473" w:rsidR="00CD6936" w:rsidRDefault="003B65E9">
            <w:r w:rsidRPr="003B65E9">
              <w:rPr>
                <w:i/>
                <w:iCs/>
                <w:color w:val="555555"/>
                <w:sz w:val="18"/>
                <w:szCs w:val="18"/>
              </w:rPr>
              <w:t>All pipeline builds steps — Steps 13-16 depend on the orchestration tool being confirmed. ADF configuration and Azure subscription required before the build starts.</w:t>
            </w:r>
          </w:p>
        </w:tc>
      </w:tr>
    </w:tbl>
    <w:p w14:paraId="60F58A17" w14:textId="77777777" w:rsidR="00CD6936" w:rsidRDefault="00CD6936">
      <w:pPr>
        <w:spacing w:before="200"/>
      </w:pPr>
    </w:p>
    <w:p w14:paraId="46BF795C" w14:textId="77777777" w:rsidR="00CD6936" w:rsidRDefault="00000000">
      <w:pPr>
        <w:pBdr>
          <w:bottom w:val="single" w:sz="2" w:space="4" w:color="D0D8EC"/>
        </w:pBdr>
        <w:spacing w:before="200" w:after="120"/>
      </w:pPr>
      <w:r>
        <w:rPr>
          <w:b/>
          <w:bCs/>
          <w:color w:val="1A2E5A"/>
          <w:sz w:val="26"/>
          <w:szCs w:val="26"/>
        </w:rPr>
        <w:t>ADR-006 — Marketing Attribution Logic and Methodology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D6936" w14:paraId="5CA220CA" w14:textId="77777777" w:rsidTr="00F232D6">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3A9F9291" w14:textId="77777777" w:rsidR="00CD6936" w:rsidRDefault="00000000">
            <w:r>
              <w:rPr>
                <w:b/>
                <w:bCs/>
                <w:color w:val="1A2E5A"/>
                <w:sz w:val="18"/>
                <w:szCs w:val="18"/>
              </w:rPr>
              <w:t>Status</w:t>
            </w:r>
          </w:p>
        </w:tc>
        <w:tc>
          <w:tcPr>
            <w:tcW w:w="7560" w:type="dxa"/>
            <w:tcBorders>
              <w:top w:val="single" w:sz="1" w:space="0" w:color="D0D8EC"/>
              <w:left w:val="single" w:sz="1" w:space="0" w:color="D0D8EC"/>
              <w:bottom w:val="single" w:sz="1" w:space="0" w:color="D0D8EC"/>
              <w:right w:val="single" w:sz="1" w:space="0" w:color="D0D8EC"/>
            </w:tcBorders>
            <w:shd w:val="clear" w:color="auto" w:fill="FDF6E3"/>
            <w:tcMar>
              <w:top w:w="80" w:type="dxa"/>
              <w:left w:w="120" w:type="dxa"/>
              <w:bottom w:w="80" w:type="dxa"/>
              <w:right w:w="120" w:type="dxa"/>
            </w:tcMar>
          </w:tcPr>
          <w:p w14:paraId="16C69DD8" w14:textId="5FAADBF1" w:rsidR="00CD6936" w:rsidRDefault="001A0443">
            <w:r w:rsidRPr="00F232D6">
              <w:rPr>
                <w:b/>
                <w:bCs/>
                <w:color w:val="7A5C00"/>
                <w:sz w:val="18"/>
                <w:szCs w:val="18"/>
              </w:rPr>
              <w:t>IN PROGRESS</w:t>
            </w:r>
          </w:p>
        </w:tc>
      </w:tr>
      <w:tr w:rsidR="00CD6936" w14:paraId="591B4224"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2D0BD7F" w14:textId="77777777" w:rsidR="00CD6936" w:rsidRDefault="00000000">
            <w:r>
              <w:rPr>
                <w:b/>
                <w:bCs/>
                <w:color w:val="1A2E5A"/>
                <w:sz w:val="18"/>
                <w:szCs w:val="18"/>
              </w:rPr>
              <w:t>Design Step</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2D02A25B" w14:textId="14C85ABC" w:rsidR="00CD6936" w:rsidRDefault="001A0443">
            <w:r w:rsidRPr="001A0443">
              <w:rPr>
                <w:color w:val="1A1A1A"/>
                <w:sz w:val="18"/>
                <w:szCs w:val="18"/>
              </w:rPr>
              <w:t>Step 6 — Risk Analysis and ADR Resolution</w:t>
            </w:r>
          </w:p>
        </w:tc>
      </w:tr>
      <w:tr w:rsidR="00CD6936" w14:paraId="4598D5ED"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05C54B0E" w14:textId="77777777" w:rsidR="00CD6936" w:rsidRDefault="00000000">
            <w:r>
              <w:rPr>
                <w:b/>
                <w:bCs/>
                <w:color w:val="1A2E5A"/>
                <w:sz w:val="18"/>
                <w:szCs w:val="18"/>
              </w:rPr>
              <w:lastRenderedPageBreak/>
              <w:t>Triggered By</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7CDD01BE" w14:textId="77777777" w:rsidR="00CD6936" w:rsidRDefault="00000000">
            <w:r>
              <w:rPr>
                <w:color w:val="1A1A1A"/>
                <w:sz w:val="18"/>
                <w:szCs w:val="18"/>
              </w:rPr>
              <w:t>Step 2 — Rethabile Sithole (CCO) interview. BDR-001 v1.2.</w:t>
            </w:r>
          </w:p>
        </w:tc>
      </w:tr>
      <w:tr w:rsidR="00CD6936" w14:paraId="4469E3D0"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353C156" w14:textId="77777777" w:rsidR="00CD6936" w:rsidRDefault="00000000">
            <w:r>
              <w:rPr>
                <w:b/>
                <w:bCs/>
                <w:color w:val="1A2E5A"/>
                <w:sz w:val="18"/>
                <w:szCs w:val="18"/>
              </w:rPr>
              <w:t>Owner</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0F2CCAB9" w14:textId="77777777" w:rsidR="00CD6936" w:rsidRDefault="00000000">
            <w:r>
              <w:rPr>
                <w:color w:val="1A1A1A"/>
                <w:sz w:val="18"/>
                <w:szCs w:val="18"/>
              </w:rPr>
              <w:t>T. Mbalo (DSA) — Approver: N. Mahlangu (CDO) + Rethabile Sithole (CCO)</w:t>
            </w:r>
          </w:p>
        </w:tc>
      </w:tr>
      <w:tr w:rsidR="00CD6936" w14:paraId="06045634"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D557CC7" w14:textId="77777777" w:rsidR="00CD6936" w:rsidRDefault="00000000">
            <w:r>
              <w:rPr>
                <w:b/>
                <w:bCs/>
                <w:color w:val="1A2E5A"/>
                <w:sz w:val="18"/>
                <w:szCs w:val="18"/>
              </w:rPr>
              <w:t>Due</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43A0AC71" w14:textId="1A3F8F7E" w:rsidR="00CD6936" w:rsidRDefault="001A0443">
            <w:r w:rsidRPr="001A0443">
              <w:rPr>
                <w:color w:val="1A1A1A"/>
                <w:sz w:val="18"/>
                <w:szCs w:val="18"/>
              </w:rPr>
              <w:t>Pending Rethabile's approval.</w:t>
            </w:r>
          </w:p>
        </w:tc>
      </w:tr>
      <w:tr w:rsidR="00CD6936" w14:paraId="3BDD12E5"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6F6BB2A0" w14:textId="77777777" w:rsidR="00CD6936" w:rsidRDefault="00000000">
            <w:r>
              <w:rPr>
                <w:b/>
                <w:bCs/>
                <w:color w:val="1A2E5A"/>
                <w:sz w:val="18"/>
                <w:szCs w:val="18"/>
              </w:rPr>
              <w:t>Context</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11B084A3" w14:textId="77777777" w:rsidR="00CD6936" w:rsidRDefault="00000000">
            <w:r>
              <w:rPr>
                <w:color w:val="1A1A1A"/>
                <w:sz w:val="18"/>
                <w:szCs w:val="18"/>
              </w:rPr>
              <w:t>RetailSphere spends R8.3M annually across Salesforce Marketing Cloud, Meta Business Manager, and Google Analytics 4. Each platform applies its own attribution model resulting in double and triple counting. Marketing attribution data does not exist in any source system — the data platform will create it for the first time. Attribution window definition and methodology must be agreed before build as it becomes the system of record.</w:t>
            </w:r>
          </w:p>
        </w:tc>
      </w:tr>
      <w:tr w:rsidR="00CD6936" w14:paraId="44646631"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B2A9F14" w14:textId="77777777" w:rsidR="00CD6936" w:rsidRDefault="00000000">
            <w:r>
              <w:rPr>
                <w:b/>
                <w:bCs/>
                <w:color w:val="1A2E5A"/>
                <w:sz w:val="18"/>
                <w:szCs w:val="18"/>
              </w:rPr>
              <w:t>Decision Direction</w:t>
            </w:r>
          </w:p>
        </w:tc>
        <w:tc>
          <w:tcPr>
            <w:tcW w:w="7560" w:type="dxa"/>
            <w:tcBorders>
              <w:top w:val="single" w:sz="1" w:space="0" w:color="D0D8EC"/>
              <w:left w:val="single" w:sz="1" w:space="0" w:color="D0D8EC"/>
              <w:bottom w:val="single" w:sz="1" w:space="0" w:color="D0D8EC"/>
              <w:right w:val="single" w:sz="1" w:space="0" w:color="D0D8EC"/>
            </w:tcBorders>
            <w:shd w:val="clear" w:color="auto" w:fill="FDF0F0"/>
            <w:tcMar>
              <w:top w:w="80" w:type="dxa"/>
              <w:left w:w="120" w:type="dxa"/>
              <w:bottom w:w="80" w:type="dxa"/>
              <w:right w:w="120" w:type="dxa"/>
            </w:tcMar>
          </w:tcPr>
          <w:p w14:paraId="1D258B79" w14:textId="77777777" w:rsidR="00CD6936" w:rsidRDefault="00000000">
            <w:r>
              <w:rPr>
                <w:color w:val="8B1A1A"/>
                <w:sz w:val="18"/>
                <w:szCs w:val="18"/>
              </w:rPr>
              <w:t>PENDING — Key decisions required: (1) Attribution model type: last-click, first-click, linear, time-decay, or data-driven. (2) Attribution window: how many days between campaign touchpoint and transaction counts as a conversion. (3) Cross-channel weighting: how to handle a customer who touches multiple channels before converting. (4) Treatment of anonymous-to-known conversion events.</w:t>
            </w:r>
          </w:p>
        </w:tc>
      </w:tr>
      <w:tr w:rsidR="00CD6936" w14:paraId="673CD9D2"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AB13958" w14:textId="77777777" w:rsidR="00CD6936" w:rsidRDefault="00000000">
            <w:r>
              <w:rPr>
                <w:b/>
                <w:bCs/>
                <w:color w:val="1A2E5A"/>
                <w:sz w:val="18"/>
                <w:szCs w:val="18"/>
              </w:rPr>
              <w:t>Consequences if Delayed</w:t>
            </w:r>
          </w:p>
        </w:tc>
        <w:tc>
          <w:tcPr>
            <w:tcW w:w="7560" w:type="dxa"/>
            <w:tcBorders>
              <w:top w:val="single" w:sz="1" w:space="0" w:color="D0D8EC"/>
              <w:left w:val="single" w:sz="1" w:space="0" w:color="D0D8EC"/>
              <w:bottom w:val="single" w:sz="1" w:space="0" w:color="D0D8EC"/>
              <w:right w:val="single" w:sz="1" w:space="0" w:color="D0D8EC"/>
            </w:tcBorders>
            <w:shd w:val="clear" w:color="auto" w:fill="FDF0F0"/>
            <w:tcMar>
              <w:top w:w="80" w:type="dxa"/>
              <w:left w:w="120" w:type="dxa"/>
              <w:bottom w:w="80" w:type="dxa"/>
              <w:right w:w="120" w:type="dxa"/>
            </w:tcMar>
          </w:tcPr>
          <w:p w14:paraId="5BF1D31D" w14:textId="77777777" w:rsidR="00CD6936" w:rsidRDefault="00000000">
            <w:r>
              <w:rPr>
                <w:color w:val="8B1A1A"/>
                <w:sz w:val="18"/>
                <w:szCs w:val="18"/>
              </w:rPr>
              <w:t>This is the highest-risk ADR in the register. Once Rethabile Sithole begins making R8.3M annual spend decisions based on platform attribution numbers, changing the methodology becomes politically very difficult. Must be agreed, documented, and signed off before implementation. Rethabile cannot validate numbers against any existing source of truth.</w:t>
            </w:r>
          </w:p>
        </w:tc>
      </w:tr>
      <w:tr w:rsidR="00CD6936" w14:paraId="221A5BB2"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47D48C6" w14:textId="77777777" w:rsidR="00CD6936" w:rsidRDefault="00000000">
            <w:r>
              <w:rPr>
                <w:b/>
                <w:bCs/>
                <w:color w:val="1A2E5A"/>
                <w:sz w:val="18"/>
                <w:szCs w:val="18"/>
              </w:rPr>
              <w:t>Dependencies</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755D9497" w14:textId="77777777" w:rsidR="00CD6936" w:rsidRDefault="00000000">
            <w:r>
              <w:rPr>
                <w:i/>
                <w:iCs/>
                <w:color w:val="555555"/>
                <w:sz w:val="18"/>
                <w:szCs w:val="18"/>
              </w:rPr>
              <w:t>ADR-002 (Customer Identity Resolution) — attribution requires linked customer identity across channels. Rethabile Sithole formal sign-off. Legal review of data use across Meta and GA4 (POPIA implications for pixel-based tracking).</w:t>
            </w:r>
          </w:p>
        </w:tc>
      </w:tr>
    </w:tbl>
    <w:p w14:paraId="683C726F" w14:textId="77777777" w:rsidR="00CD6936" w:rsidRDefault="00CD6936">
      <w:pPr>
        <w:spacing w:before="300"/>
      </w:pPr>
    </w:p>
    <w:p w14:paraId="520A82CE" w14:textId="79EF8B24" w:rsidR="00057D29" w:rsidRDefault="00057D29" w:rsidP="00057D29">
      <w:pPr>
        <w:pBdr>
          <w:bottom w:val="single" w:sz="2" w:space="4" w:color="D0D8EC"/>
        </w:pBdr>
        <w:spacing w:before="200" w:after="120"/>
      </w:pPr>
      <w:r>
        <w:rPr>
          <w:b/>
          <w:bCs/>
          <w:color w:val="1A2E5A"/>
          <w:sz w:val="26"/>
          <w:szCs w:val="26"/>
        </w:rPr>
        <w:t xml:space="preserve">ADR-007 — </w:t>
      </w:r>
      <w:r w:rsidR="00971A83" w:rsidRPr="00971A83">
        <w:rPr>
          <w:b/>
          <w:bCs/>
          <w:color w:val="1A2E5A"/>
          <w:sz w:val="26"/>
          <w:szCs w:val="26"/>
        </w:rPr>
        <w:t>Contact Governance and Opt-out Propagation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57D29" w14:paraId="1E3D9CAB" w14:textId="77777777" w:rsidTr="00F232D6">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848EF60" w14:textId="77777777" w:rsidR="00057D29" w:rsidRDefault="00057D29" w:rsidP="00B9134F">
            <w:r>
              <w:rPr>
                <w:b/>
                <w:bCs/>
                <w:color w:val="1A2E5A"/>
                <w:sz w:val="18"/>
                <w:szCs w:val="18"/>
              </w:rPr>
              <w:t>Status</w:t>
            </w:r>
          </w:p>
        </w:tc>
        <w:tc>
          <w:tcPr>
            <w:tcW w:w="7560" w:type="dxa"/>
            <w:tcBorders>
              <w:top w:val="single" w:sz="1" w:space="0" w:color="D0D8EC"/>
              <w:left w:val="single" w:sz="1" w:space="0" w:color="D0D8EC"/>
              <w:bottom w:val="single" w:sz="1" w:space="0" w:color="D0D8EC"/>
              <w:right w:val="single" w:sz="1" w:space="0" w:color="D0D8EC"/>
            </w:tcBorders>
            <w:shd w:val="clear" w:color="auto" w:fill="FDF6E3"/>
            <w:tcMar>
              <w:top w:w="80" w:type="dxa"/>
              <w:left w:w="120" w:type="dxa"/>
              <w:bottom w:w="80" w:type="dxa"/>
              <w:right w:w="120" w:type="dxa"/>
            </w:tcMar>
          </w:tcPr>
          <w:p w14:paraId="21142E36" w14:textId="66BEC873" w:rsidR="00057D29" w:rsidRPr="00F232D6" w:rsidRDefault="00F232D6" w:rsidP="00B9134F">
            <w:pPr>
              <w:rPr>
                <w:color w:val="7A5C00"/>
              </w:rPr>
            </w:pPr>
            <w:r w:rsidRPr="00F232D6">
              <w:rPr>
                <w:b/>
                <w:bCs/>
                <w:color w:val="7A5C00"/>
                <w:sz w:val="18"/>
                <w:szCs w:val="18"/>
              </w:rPr>
              <w:t>IN PROGRESS</w:t>
            </w:r>
          </w:p>
        </w:tc>
      </w:tr>
      <w:tr w:rsidR="00057D29" w14:paraId="3EB6CBB0" w14:textId="77777777" w:rsidTr="00B9134F">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3CB017CD" w14:textId="77777777" w:rsidR="00057D29" w:rsidRDefault="00057D29" w:rsidP="00B9134F">
            <w:r>
              <w:rPr>
                <w:b/>
                <w:bCs/>
                <w:color w:val="1A2E5A"/>
                <w:sz w:val="18"/>
                <w:szCs w:val="18"/>
              </w:rPr>
              <w:t>Design Step</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4A8DD87B" w14:textId="77777777" w:rsidR="00057D29" w:rsidRDefault="00057D29" w:rsidP="00B9134F">
            <w:r w:rsidRPr="009878AF">
              <w:rPr>
                <w:color w:val="1A1A1A"/>
                <w:sz w:val="18"/>
                <w:szCs w:val="18"/>
              </w:rPr>
              <w:t>Step 6 - Risk Analysis and ADR Resolution.</w:t>
            </w:r>
          </w:p>
        </w:tc>
      </w:tr>
      <w:tr w:rsidR="00057D29" w14:paraId="38045C6E" w14:textId="77777777" w:rsidTr="00B9134F">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05B0F316" w14:textId="77777777" w:rsidR="00057D29" w:rsidRDefault="00057D29" w:rsidP="00B9134F">
            <w:r>
              <w:rPr>
                <w:b/>
                <w:bCs/>
                <w:color w:val="1A2E5A"/>
                <w:sz w:val="18"/>
                <w:szCs w:val="18"/>
              </w:rPr>
              <w:t>Triggered By</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706A45CA" w14:textId="55A91E5D" w:rsidR="00057D29" w:rsidRDefault="00F232D6" w:rsidP="00B9134F">
            <w:r w:rsidRPr="00F232D6">
              <w:rPr>
                <w:color w:val="1A1A1A"/>
                <w:sz w:val="18"/>
                <w:szCs w:val="18"/>
              </w:rPr>
              <w:t>Step 2 — Priya Naidoo (Head of CRM &amp; Loyalty) interview. BDR-001 v1.2.</w:t>
            </w:r>
          </w:p>
        </w:tc>
      </w:tr>
      <w:tr w:rsidR="00057D29" w14:paraId="2710F63D" w14:textId="77777777" w:rsidTr="00B9134F">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A5AC027" w14:textId="77777777" w:rsidR="00057D29" w:rsidRDefault="00057D29" w:rsidP="00B9134F">
            <w:r>
              <w:rPr>
                <w:b/>
                <w:bCs/>
                <w:color w:val="1A2E5A"/>
                <w:sz w:val="18"/>
                <w:szCs w:val="18"/>
              </w:rPr>
              <w:t>Owner</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268A69FE" w14:textId="3B202CFC" w:rsidR="00057D29" w:rsidRDefault="00F232D6" w:rsidP="00B9134F">
            <w:r w:rsidRPr="00F232D6">
              <w:rPr>
                <w:color w:val="1A1A1A"/>
                <w:sz w:val="18"/>
                <w:szCs w:val="18"/>
              </w:rPr>
              <w:t>T. Mbalo (DSA) — Approver: N. Mahlangu (CDO) + Priya Naidoo (Head of CRM &amp; Loyalty)</w:t>
            </w:r>
          </w:p>
        </w:tc>
      </w:tr>
      <w:tr w:rsidR="00057D29" w14:paraId="77402BD8" w14:textId="77777777" w:rsidTr="00B9134F">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0C34824" w14:textId="77777777" w:rsidR="00057D29" w:rsidRDefault="00057D29" w:rsidP="00B9134F">
            <w:r>
              <w:rPr>
                <w:b/>
                <w:bCs/>
                <w:color w:val="1A2E5A"/>
                <w:sz w:val="18"/>
                <w:szCs w:val="18"/>
              </w:rPr>
              <w:t>Due</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6EB37FF1" w14:textId="704C9B8E" w:rsidR="00057D29" w:rsidRDefault="00F232D6" w:rsidP="00B9134F">
            <w:r w:rsidRPr="00F232D6">
              <w:rPr>
                <w:color w:val="1A1A1A"/>
                <w:sz w:val="18"/>
                <w:szCs w:val="18"/>
              </w:rPr>
              <w:t>Pending Priya Naidoo's approval</w:t>
            </w:r>
          </w:p>
        </w:tc>
      </w:tr>
      <w:tr w:rsidR="00057D29" w14:paraId="2FEFBEBF" w14:textId="77777777" w:rsidTr="00B9134F">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3DF01DD" w14:textId="77777777" w:rsidR="00057D29" w:rsidRDefault="00057D29" w:rsidP="00B9134F">
            <w:r>
              <w:rPr>
                <w:b/>
                <w:bCs/>
                <w:color w:val="1A2E5A"/>
                <w:sz w:val="18"/>
                <w:szCs w:val="18"/>
              </w:rPr>
              <w:t>Context</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4D5779FD" w14:textId="1F5766E3" w:rsidR="00057D29" w:rsidRDefault="00F232D6" w:rsidP="00B9134F">
            <w:r w:rsidRPr="00F232D6">
              <w:rPr>
                <w:color w:val="1A1A1A"/>
                <w:sz w:val="18"/>
                <w:szCs w:val="18"/>
              </w:rPr>
              <w:t>This must be formally agreed and signed before any governance logic is built. Covers tiered ingestion design, suppression logic, breach alerting, and cross-system propagation rules. At-risk member flag - three components required: Last purchase date - from Sales fact table, Last category purchased - derived from Sales fact table joined to Product dimension. Last engagement date - from Contact History fact table.</w:t>
            </w:r>
          </w:p>
        </w:tc>
      </w:tr>
      <w:tr w:rsidR="00057D29" w14:paraId="5C4AE792" w14:textId="77777777" w:rsidTr="00F232D6">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B756514" w14:textId="77777777" w:rsidR="00057D29" w:rsidRDefault="00057D29" w:rsidP="00B9134F">
            <w:r>
              <w:rPr>
                <w:b/>
                <w:bCs/>
                <w:color w:val="1A2E5A"/>
                <w:sz w:val="18"/>
                <w:szCs w:val="18"/>
              </w:rPr>
              <w:t>Decision Direction</w:t>
            </w:r>
          </w:p>
        </w:tc>
        <w:tc>
          <w:tcPr>
            <w:tcW w:w="7560" w:type="dxa"/>
            <w:tcBorders>
              <w:top w:val="single" w:sz="1" w:space="0" w:color="D0D8EC"/>
              <w:left w:val="single" w:sz="1" w:space="0" w:color="D0D8EC"/>
              <w:bottom w:val="single" w:sz="1" w:space="0" w:color="D0D8EC"/>
              <w:right w:val="single" w:sz="1" w:space="0" w:color="D0D8EC"/>
            </w:tcBorders>
            <w:shd w:val="clear" w:color="auto" w:fill="FDF6E3"/>
            <w:tcMar>
              <w:top w:w="80" w:type="dxa"/>
              <w:left w:w="120" w:type="dxa"/>
              <w:bottom w:w="80" w:type="dxa"/>
              <w:right w:w="120" w:type="dxa"/>
            </w:tcMar>
          </w:tcPr>
          <w:p w14:paraId="01B372E2" w14:textId="15B38A04" w:rsidR="00057D29" w:rsidRPr="00CB5680" w:rsidRDefault="00F232D6" w:rsidP="00B9134F">
            <w:pPr>
              <w:rPr>
                <w:color w:val="166534"/>
              </w:rPr>
            </w:pPr>
            <w:r w:rsidRPr="00F232D6">
              <w:rPr>
                <w:color w:val="7A5C00"/>
                <w:sz w:val="18"/>
                <w:szCs w:val="18"/>
              </w:rPr>
              <w:t>PENDING - (1) How does opt-out propagation work technically - what triggers the cascade across all systems. (2) How is the 4-contact cap enforced where does the check happen. (3) Who owns the Contact History fact table governance.</w:t>
            </w:r>
          </w:p>
        </w:tc>
      </w:tr>
      <w:tr w:rsidR="00057D29" w14:paraId="160697A7" w14:textId="77777777" w:rsidTr="00F232D6">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40A2B0F8" w14:textId="77777777" w:rsidR="00057D29" w:rsidRDefault="00057D29" w:rsidP="00B9134F">
            <w:r>
              <w:rPr>
                <w:b/>
                <w:bCs/>
                <w:color w:val="1A2E5A"/>
                <w:sz w:val="18"/>
                <w:szCs w:val="18"/>
              </w:rPr>
              <w:t>Consequences if Delayed</w:t>
            </w:r>
          </w:p>
        </w:tc>
        <w:tc>
          <w:tcPr>
            <w:tcW w:w="7560" w:type="dxa"/>
            <w:tcBorders>
              <w:top w:val="single" w:sz="1" w:space="0" w:color="D0D8EC"/>
              <w:left w:val="single" w:sz="1" w:space="0" w:color="D0D8EC"/>
              <w:bottom w:val="single" w:sz="1" w:space="0" w:color="D0D8EC"/>
              <w:right w:val="single" w:sz="1" w:space="0" w:color="D0D8EC"/>
            </w:tcBorders>
            <w:shd w:val="clear" w:color="auto" w:fill="FDF0F0"/>
            <w:tcMar>
              <w:top w:w="80" w:type="dxa"/>
              <w:left w:w="120" w:type="dxa"/>
              <w:bottom w:w="80" w:type="dxa"/>
              <w:right w:w="120" w:type="dxa"/>
            </w:tcMar>
          </w:tcPr>
          <w:p w14:paraId="3C6BFE46" w14:textId="492A1B5C" w:rsidR="00057D29" w:rsidRPr="00F232D6" w:rsidRDefault="00F232D6" w:rsidP="00B9134F">
            <w:pPr>
              <w:rPr>
                <w:color w:val="8B1A1A"/>
              </w:rPr>
            </w:pPr>
            <w:r w:rsidRPr="00F232D6">
              <w:rPr>
                <w:color w:val="8B1A1A"/>
                <w:sz w:val="18"/>
                <w:szCs w:val="18"/>
              </w:rPr>
              <w:t>Members who have legally withdrawn marketing consent continue to receive communications through channels that have not received the opt-out signal. This is a direct POPIA compliance risk.</w:t>
            </w:r>
          </w:p>
        </w:tc>
      </w:tr>
      <w:tr w:rsidR="00057D29" w14:paraId="53AFB6BD" w14:textId="77777777" w:rsidTr="00B9134F">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15F49B71" w14:textId="77777777" w:rsidR="00057D29" w:rsidRDefault="00057D29" w:rsidP="00B9134F">
            <w:r>
              <w:rPr>
                <w:b/>
                <w:bCs/>
                <w:color w:val="1A2E5A"/>
                <w:sz w:val="18"/>
                <w:szCs w:val="18"/>
              </w:rPr>
              <w:t>Dependencies</w:t>
            </w:r>
          </w:p>
        </w:tc>
        <w:tc>
          <w:tcPr>
            <w:tcW w:w="756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63FBF33F" w14:textId="537DB9C8" w:rsidR="00057D29" w:rsidRDefault="00F232D6" w:rsidP="00B9134F">
            <w:r w:rsidRPr="00F232D6">
              <w:rPr>
                <w:i/>
                <w:iCs/>
                <w:color w:val="555555"/>
                <w:sz w:val="18"/>
                <w:szCs w:val="18"/>
              </w:rPr>
              <w:t>ADR-002 (Customer Identity Resolution), The following requires ADR-007 to be resolved: NFR-LEG-001 — POPIA Compliance, FR-CUS-001 — Communications per member, and FR-CUS-002 — Opt-out propagation.</w:t>
            </w:r>
          </w:p>
        </w:tc>
      </w:tr>
    </w:tbl>
    <w:p w14:paraId="7C332B21" w14:textId="77777777" w:rsidR="00057D29" w:rsidRDefault="00057D29">
      <w:pPr>
        <w:spacing w:before="300"/>
      </w:pPr>
    </w:p>
    <w:p w14:paraId="71FF040F" w14:textId="77777777" w:rsidR="00CD6936" w:rsidRDefault="00000000" w:rsidP="00057D29">
      <w:pPr>
        <w:spacing w:before="80" w:after="80"/>
        <w:jc w:val="center"/>
      </w:pPr>
      <w:r>
        <w:rPr>
          <w:i/>
          <w:iCs/>
          <w:color w:val="555555"/>
        </w:rPr>
        <w:t>— End of Document —</w:t>
      </w:r>
    </w:p>
    <w:p w14:paraId="5F4B9754" w14:textId="2BB9C394" w:rsidR="00CD6936" w:rsidRDefault="00000000" w:rsidP="00057D29">
      <w:pPr>
        <w:spacing w:before="60"/>
        <w:jc w:val="center"/>
      </w:pPr>
      <w:r>
        <w:rPr>
          <w:i/>
          <w:iCs/>
          <w:color w:val="555555"/>
          <w:sz w:val="16"/>
          <w:szCs w:val="16"/>
        </w:rPr>
        <w:t>ADR-REG-001 v</w:t>
      </w:r>
      <w:r w:rsidR="004E10CB">
        <w:rPr>
          <w:i/>
          <w:iCs/>
          <w:color w:val="555555"/>
          <w:sz w:val="16"/>
          <w:szCs w:val="16"/>
        </w:rPr>
        <w:t>2.0</w:t>
      </w:r>
      <w:r>
        <w:rPr>
          <w:i/>
          <w:iCs/>
          <w:color w:val="555555"/>
          <w:sz w:val="16"/>
          <w:szCs w:val="16"/>
        </w:rPr>
        <w:t xml:space="preserve"> | RetailSphere Data Platform Programme | Confidential</w:t>
      </w:r>
    </w:p>
    <w:sectPr w:rsidR="00CD6936">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3048C" w14:textId="77777777" w:rsidR="00BC4329" w:rsidRDefault="00BC4329">
      <w:r>
        <w:separator/>
      </w:r>
    </w:p>
  </w:endnote>
  <w:endnote w:type="continuationSeparator" w:id="0">
    <w:p w14:paraId="1476DA35" w14:textId="77777777" w:rsidR="00BC4329" w:rsidRDefault="00BC4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3" w:space="0" w:color="D0D8E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CD6936" w14:paraId="25B8630A" w14:textId="77777777">
      <w:tc>
        <w:tcPr>
          <w:tcW w:w="5000" w:type="dxa"/>
          <w:tcBorders>
            <w:top w:val="single" w:sz="1" w:space="0" w:color="D0D8EC"/>
            <w:left w:val="single" w:sz="1" w:space="0" w:color="FFFFFF"/>
            <w:bottom w:val="single" w:sz="1" w:space="0" w:color="FFFFFF"/>
            <w:right w:val="single" w:sz="1" w:space="0" w:color="FFFFFF"/>
          </w:tcBorders>
        </w:tcPr>
        <w:p w14:paraId="2D54555B" w14:textId="77777777" w:rsidR="00CD6936" w:rsidRDefault="00000000">
          <w:r>
            <w:rPr>
              <w:color w:val="555555"/>
              <w:sz w:val="16"/>
              <w:szCs w:val="16"/>
            </w:rPr>
            <w:t>ADR-REG-001 | Architecture Decision Record Register | Living Document</w:t>
          </w:r>
        </w:p>
      </w:tc>
      <w:tc>
        <w:tcPr>
          <w:tcW w:w="4360" w:type="dxa"/>
          <w:tcBorders>
            <w:top w:val="single" w:sz="1" w:space="0" w:color="D0D8EC"/>
            <w:left w:val="single" w:sz="1" w:space="0" w:color="FFFFFF"/>
            <w:bottom w:val="single" w:sz="1" w:space="0" w:color="FFFFFF"/>
            <w:right w:val="single" w:sz="1" w:space="0" w:color="FFFFFF"/>
          </w:tcBorders>
        </w:tcPr>
        <w:p w14:paraId="175B5429" w14:textId="77777777" w:rsidR="00CD6936" w:rsidRDefault="00000000">
          <w:pPr>
            <w:jc w:val="right"/>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705DE6">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705DE6">
            <w:rPr>
              <w:noProof/>
              <w:color w:val="555555"/>
              <w:sz w:val="16"/>
              <w:szCs w:val="16"/>
            </w:rPr>
            <w:t>2</w:t>
          </w:r>
          <w:r>
            <w:rPr>
              <w:color w:val="555555"/>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B978C" w14:textId="77777777" w:rsidR="00BC4329" w:rsidRDefault="00BC4329">
      <w:r>
        <w:separator/>
      </w:r>
    </w:p>
  </w:footnote>
  <w:footnote w:type="continuationSeparator" w:id="0">
    <w:p w14:paraId="4243CBEE" w14:textId="77777777" w:rsidR="00BC4329" w:rsidRDefault="00BC43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bottom w:val="single" w:sz="3" w:space="0" w:color="C8A9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CD6936" w14:paraId="036DF6B0" w14:textId="77777777">
      <w:tc>
        <w:tcPr>
          <w:tcW w:w="6000" w:type="dxa"/>
          <w:tcBorders>
            <w:top w:val="single" w:sz="1" w:space="0" w:color="FFFFFF"/>
            <w:left w:val="single" w:sz="1" w:space="0" w:color="FFFFFF"/>
            <w:bottom w:val="single" w:sz="1" w:space="0" w:color="C8A96E"/>
            <w:right w:val="single" w:sz="1" w:space="0" w:color="FFFFFF"/>
          </w:tcBorders>
        </w:tcPr>
        <w:p w14:paraId="0AB04961" w14:textId="77777777" w:rsidR="00CD6936" w:rsidRDefault="00000000">
          <w:r>
            <w:rPr>
              <w:b/>
              <w:bCs/>
              <w:color w:val="1A2E5A"/>
              <w:sz w:val="18"/>
              <w:szCs w:val="18"/>
            </w:rPr>
            <w:t>RetailSphere (Pty) Ltd — Data Platform Programme</w:t>
          </w:r>
        </w:p>
      </w:tc>
      <w:tc>
        <w:tcPr>
          <w:tcW w:w="3360" w:type="dxa"/>
          <w:tcBorders>
            <w:top w:val="single" w:sz="1" w:space="0" w:color="FFFFFF"/>
            <w:left w:val="single" w:sz="1" w:space="0" w:color="FFFFFF"/>
            <w:bottom w:val="single" w:sz="1" w:space="0" w:color="C8A96E"/>
            <w:right w:val="single" w:sz="1" w:space="0" w:color="FFFFFF"/>
          </w:tcBorders>
        </w:tcPr>
        <w:p w14:paraId="27FBD6D8" w14:textId="31507B97" w:rsidR="00CD6936" w:rsidRDefault="00011348">
          <w:pPr>
            <w:jc w:val="right"/>
          </w:pPr>
          <w:r>
            <w:rPr>
              <w:color w:val="555555"/>
              <w:sz w:val="16"/>
              <w:szCs w:val="16"/>
            </w:rPr>
            <w:t>CONFIDENTIAL | v</w:t>
          </w:r>
          <w:r w:rsidR="004E10CB">
            <w:rPr>
              <w:color w:val="555555"/>
              <w:sz w:val="16"/>
              <w:szCs w:val="16"/>
            </w:rPr>
            <w:t>2</w:t>
          </w:r>
          <w:r>
            <w:rPr>
              <w:color w:val="555555"/>
              <w:sz w:val="16"/>
              <w:szCs w:val="16"/>
            </w:rPr>
            <w:t>.0</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763DE"/>
    <w:multiLevelType w:val="hybridMultilevel"/>
    <w:tmpl w:val="57082B38"/>
    <w:lvl w:ilvl="0" w:tplc="81449852">
      <w:start w:val="1"/>
      <w:numFmt w:val="bullet"/>
      <w:lvlText w:val="●"/>
      <w:lvlJc w:val="left"/>
      <w:pPr>
        <w:ind w:left="720" w:hanging="360"/>
      </w:pPr>
    </w:lvl>
    <w:lvl w:ilvl="1" w:tplc="E8BAC314">
      <w:start w:val="1"/>
      <w:numFmt w:val="bullet"/>
      <w:lvlText w:val="○"/>
      <w:lvlJc w:val="left"/>
      <w:pPr>
        <w:ind w:left="1440" w:hanging="360"/>
      </w:pPr>
    </w:lvl>
    <w:lvl w:ilvl="2" w:tplc="50402D40">
      <w:start w:val="1"/>
      <w:numFmt w:val="bullet"/>
      <w:lvlText w:val="■"/>
      <w:lvlJc w:val="left"/>
      <w:pPr>
        <w:ind w:left="2160" w:hanging="360"/>
      </w:pPr>
    </w:lvl>
    <w:lvl w:ilvl="3" w:tplc="7DF816E2">
      <w:start w:val="1"/>
      <w:numFmt w:val="bullet"/>
      <w:lvlText w:val="●"/>
      <w:lvlJc w:val="left"/>
      <w:pPr>
        <w:ind w:left="2880" w:hanging="360"/>
      </w:pPr>
    </w:lvl>
    <w:lvl w:ilvl="4" w:tplc="64E0818E">
      <w:start w:val="1"/>
      <w:numFmt w:val="bullet"/>
      <w:lvlText w:val="○"/>
      <w:lvlJc w:val="left"/>
      <w:pPr>
        <w:ind w:left="3600" w:hanging="360"/>
      </w:pPr>
    </w:lvl>
    <w:lvl w:ilvl="5" w:tplc="9AAC36FA">
      <w:start w:val="1"/>
      <w:numFmt w:val="bullet"/>
      <w:lvlText w:val="■"/>
      <w:lvlJc w:val="left"/>
      <w:pPr>
        <w:ind w:left="4320" w:hanging="360"/>
      </w:pPr>
    </w:lvl>
    <w:lvl w:ilvl="6" w:tplc="8ACC5B9E">
      <w:start w:val="1"/>
      <w:numFmt w:val="bullet"/>
      <w:lvlText w:val="●"/>
      <w:lvlJc w:val="left"/>
      <w:pPr>
        <w:ind w:left="5040" w:hanging="360"/>
      </w:pPr>
    </w:lvl>
    <w:lvl w:ilvl="7" w:tplc="31B6841E">
      <w:start w:val="1"/>
      <w:numFmt w:val="bullet"/>
      <w:lvlText w:val="●"/>
      <w:lvlJc w:val="left"/>
      <w:pPr>
        <w:ind w:left="5760" w:hanging="360"/>
      </w:pPr>
    </w:lvl>
    <w:lvl w:ilvl="8" w:tplc="1CD208B4">
      <w:start w:val="1"/>
      <w:numFmt w:val="bullet"/>
      <w:lvlText w:val="●"/>
      <w:lvlJc w:val="left"/>
      <w:pPr>
        <w:ind w:left="6480" w:hanging="360"/>
      </w:pPr>
    </w:lvl>
  </w:abstractNum>
  <w:num w:numId="1" w16cid:durableId="9793101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936"/>
    <w:rsid w:val="00011348"/>
    <w:rsid w:val="00057D29"/>
    <w:rsid w:val="0009381D"/>
    <w:rsid w:val="001406AB"/>
    <w:rsid w:val="001A0443"/>
    <w:rsid w:val="002B32A1"/>
    <w:rsid w:val="003A4E5E"/>
    <w:rsid w:val="003B65E9"/>
    <w:rsid w:val="00401BDB"/>
    <w:rsid w:val="004E10CB"/>
    <w:rsid w:val="005C1664"/>
    <w:rsid w:val="006675B5"/>
    <w:rsid w:val="00705DE6"/>
    <w:rsid w:val="00753536"/>
    <w:rsid w:val="00765666"/>
    <w:rsid w:val="007D5DA0"/>
    <w:rsid w:val="00971A83"/>
    <w:rsid w:val="009878AF"/>
    <w:rsid w:val="00A92726"/>
    <w:rsid w:val="00B045BC"/>
    <w:rsid w:val="00BC4329"/>
    <w:rsid w:val="00C9585E"/>
    <w:rsid w:val="00CA7D03"/>
    <w:rsid w:val="00CB5680"/>
    <w:rsid w:val="00CB7577"/>
    <w:rsid w:val="00CD6936"/>
    <w:rsid w:val="00D3406F"/>
    <w:rsid w:val="00F232D6"/>
    <w:rsid w:val="00FD54D3"/>
    <w:rsid w:val="00FF191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CD11A"/>
  <w15:docId w15:val="{B160E8CB-12DE-4C1D-9019-6645FE7E2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D29"/>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11348"/>
    <w:pPr>
      <w:tabs>
        <w:tab w:val="center" w:pos="4513"/>
        <w:tab w:val="right" w:pos="9026"/>
      </w:tabs>
    </w:pPr>
  </w:style>
  <w:style w:type="character" w:customStyle="1" w:styleId="HeaderChar">
    <w:name w:val="Header Char"/>
    <w:basedOn w:val="DefaultParagraphFont"/>
    <w:link w:val="Header"/>
    <w:uiPriority w:val="99"/>
    <w:rsid w:val="00011348"/>
  </w:style>
  <w:style w:type="paragraph" w:styleId="Footer">
    <w:name w:val="footer"/>
    <w:basedOn w:val="Normal"/>
    <w:link w:val="FooterChar"/>
    <w:uiPriority w:val="99"/>
    <w:unhideWhenUsed/>
    <w:rsid w:val="00011348"/>
    <w:pPr>
      <w:tabs>
        <w:tab w:val="center" w:pos="4513"/>
        <w:tab w:val="right" w:pos="9026"/>
      </w:tabs>
    </w:pPr>
  </w:style>
  <w:style w:type="character" w:customStyle="1" w:styleId="FooterChar">
    <w:name w:val="Footer Char"/>
    <w:basedOn w:val="DefaultParagraphFont"/>
    <w:link w:val="Footer"/>
    <w:uiPriority w:val="99"/>
    <w:rsid w:val="000113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216</TotalTime>
  <Pages>5</Pages>
  <Words>1940</Words>
  <Characters>11058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Thozamile Thozi mbalo</cp:lastModifiedBy>
  <cp:revision>13</cp:revision>
  <dcterms:created xsi:type="dcterms:W3CDTF">2026-06-01T11:30:00Z</dcterms:created>
  <dcterms:modified xsi:type="dcterms:W3CDTF">2026-06-07T09:48:00Z</dcterms:modified>
</cp:coreProperties>
</file>