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1B23" w14:textId="77777777" w:rsidR="008F1CC6" w:rsidRDefault="008F1CC6">
      <w:pPr>
        <w:spacing w:before="400"/>
      </w:pPr>
    </w:p>
    <w:p w14:paraId="4BF3D5CC" w14:textId="77777777" w:rsidR="008F1CC6" w:rsidRDefault="00000000">
      <w:pPr>
        <w:spacing w:after="80"/>
      </w:pPr>
      <w:r>
        <w:rPr>
          <w:b/>
          <w:bCs/>
          <w:color w:val="C8A96E"/>
          <w:spacing w:val="80"/>
        </w:rPr>
        <w:t>RETAILSPHERE (PTY) LTD</w:t>
      </w:r>
    </w:p>
    <w:p w14:paraId="645DC2E8" w14:textId="77777777" w:rsidR="008F1CC6" w:rsidRDefault="00000000">
      <w:pPr>
        <w:spacing w:after="120"/>
      </w:pPr>
      <w:r>
        <w:rPr>
          <w:color w:val="555555"/>
        </w:rPr>
        <w:t>Data Platform Programme</w:t>
      </w:r>
    </w:p>
    <w:p w14:paraId="7C0B2947" w14:textId="77777777" w:rsidR="008F1CC6" w:rsidRDefault="00000000">
      <w:pPr>
        <w:spacing w:after="120"/>
      </w:pPr>
      <w:r>
        <w:rPr>
          <w:b/>
          <w:bCs/>
          <w:color w:val="1A2E5A"/>
          <w:sz w:val="48"/>
          <w:szCs w:val="48"/>
        </w:rPr>
        <w:t>Business Process Analysis Report</w:t>
      </w:r>
    </w:p>
    <w:p w14:paraId="533B7151" w14:textId="77777777" w:rsidR="008F1CC6" w:rsidRDefault="00000000">
      <w:pPr>
        <w:spacing w:after="80"/>
      </w:pPr>
      <w:r>
        <w:rPr>
          <w:i/>
          <w:iCs/>
          <w:color w:val="555555"/>
          <w:sz w:val="24"/>
          <w:szCs w:val="24"/>
        </w:rPr>
        <w:t>Step 2 Deliverable — Understanding Business Operations</w:t>
      </w:r>
    </w:p>
    <w:p w14:paraId="2A771941" w14:textId="77777777" w:rsidR="008F1CC6" w:rsidRDefault="00000000">
      <w:pPr>
        <w:pBdr>
          <w:bottom w:val="single" w:sz="6" w:space="8" w:color="C8A96E"/>
        </w:pBdr>
        <w:spacing w:after="400"/>
      </w:pPr>
      <w:r>
        <w:rPr>
          <w:b/>
          <w:bCs/>
          <w:color w:val="7A5C00"/>
        </w:rPr>
        <w:t>DRAFT v0.3 — 3 of 5 domain interviews complete. Priya Naidoo and Johan van der Merwe interviews pending.</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8F1CC6" w14:paraId="6430377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6108A83" w14:textId="77777777" w:rsidR="008F1CC6"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39E8A66" w14:textId="77777777" w:rsidR="008F1CC6" w:rsidRDefault="00000000">
            <w:r>
              <w:rPr>
                <w:color w:val="1A1A1A"/>
                <w:sz w:val="18"/>
                <w:szCs w:val="18"/>
              </w:rPr>
              <w:t>BPA-001</w:t>
            </w:r>
          </w:p>
        </w:tc>
      </w:tr>
      <w:tr w:rsidR="008F1CC6" w14:paraId="375467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8CD4E04" w14:textId="77777777" w:rsidR="008F1CC6"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736AB3E" w14:textId="77777777" w:rsidR="008F1CC6" w:rsidRDefault="00000000">
            <w:r>
              <w:rPr>
                <w:b/>
                <w:bCs/>
                <w:color w:val="7A5C00"/>
                <w:sz w:val="18"/>
                <w:szCs w:val="18"/>
              </w:rPr>
              <w:t>Draft v0.3 — Incomplete. 2 interviews outstanding.</w:t>
            </w:r>
          </w:p>
        </w:tc>
      </w:tr>
      <w:tr w:rsidR="008F1CC6" w14:paraId="63FA76F6"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C1E199B" w14:textId="77777777" w:rsidR="008F1CC6"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9C920C1" w14:textId="77777777" w:rsidR="008F1CC6" w:rsidRDefault="00000000">
            <w:r>
              <w:rPr>
                <w:color w:val="1A1A1A"/>
                <w:sz w:val="18"/>
                <w:szCs w:val="18"/>
              </w:rPr>
              <w:t>17 April 2026</w:t>
            </w:r>
          </w:p>
        </w:tc>
      </w:tr>
      <w:tr w:rsidR="008F1CC6" w14:paraId="4E7EF76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B295F5" w14:textId="77777777" w:rsidR="008F1CC6"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02FA2A2" w14:textId="77777777" w:rsidR="008F1CC6" w:rsidRDefault="00000000">
            <w:r>
              <w:rPr>
                <w:color w:val="1A1A1A"/>
                <w:sz w:val="18"/>
                <w:szCs w:val="18"/>
              </w:rPr>
              <w:t>Thozamile Mbalo — Data Solutions Architect</w:t>
            </w:r>
          </w:p>
        </w:tc>
      </w:tr>
      <w:tr w:rsidR="008F1CC6" w14:paraId="6D47A03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E5AFA9" w14:textId="77777777" w:rsidR="008F1CC6" w:rsidRDefault="00000000">
            <w:r>
              <w:rPr>
                <w:b/>
                <w:bCs/>
                <w:color w:val="1A2E5A"/>
                <w:sz w:val="18"/>
                <w:szCs w:val="18"/>
              </w:rPr>
              <w:t>Interviews done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190DBA8" w14:textId="77777777" w:rsidR="008F1CC6" w:rsidRDefault="00000000">
            <w:r>
              <w:rPr>
                <w:color w:val="166534"/>
                <w:sz w:val="18"/>
                <w:szCs w:val="18"/>
              </w:rPr>
              <w:t>3/5: Sipho Dlamini, Zanele Mokoena, Rethabile Sithole</w:t>
            </w:r>
          </w:p>
        </w:tc>
      </w:tr>
      <w:tr w:rsidR="008F1CC6" w14:paraId="27999D0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FDA0BD6" w14:textId="77777777" w:rsidR="008F1CC6" w:rsidRDefault="00000000">
            <w:r>
              <w:rPr>
                <w:b/>
                <w:bCs/>
                <w:color w:val="1A2E5A"/>
                <w:sz w:val="18"/>
                <w:szCs w:val="18"/>
              </w:rPr>
              <w:t>Interviews pending</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B04F0E1" w14:textId="77777777" w:rsidR="008F1CC6" w:rsidRDefault="00000000">
            <w:r>
              <w:rPr>
                <w:color w:val="7A5C00"/>
                <w:sz w:val="18"/>
                <w:szCs w:val="18"/>
              </w:rPr>
              <w:t>2/5: Priya Naidoo (Customer Loyalty), Johan van der Merwe (Finance)</w:t>
            </w:r>
          </w:p>
        </w:tc>
      </w:tr>
    </w:tbl>
    <w:p w14:paraId="4B295B8C" w14:textId="77777777" w:rsidR="008F1CC6" w:rsidRDefault="008F1CC6">
      <w:pPr>
        <w:spacing w:before="400"/>
      </w:pPr>
    </w:p>
    <w:p w14:paraId="0CA9F370" w14:textId="77777777" w:rsidR="008F1CC6" w:rsidRDefault="00000000">
      <w:pPr>
        <w:pBdr>
          <w:bottom w:val="single" w:sz="4" w:space="6" w:color="C8A96E"/>
        </w:pBdr>
        <w:spacing w:before="400" w:after="160"/>
      </w:pPr>
      <w:r>
        <w:rPr>
          <w:b/>
          <w:bCs/>
          <w:color w:val="1A2E5A"/>
          <w:sz w:val="32"/>
          <w:szCs w:val="32"/>
        </w:rPr>
        <w:t>1. Purpose</w:t>
      </w:r>
    </w:p>
    <w:p w14:paraId="6EECC08A" w14:textId="77777777" w:rsidR="008F1CC6" w:rsidRDefault="00000000">
      <w:pPr>
        <w:spacing w:before="80" w:after="80"/>
        <w:jc w:val="both"/>
      </w:pPr>
      <w:r>
        <w:rPr>
          <w:color w:val="1A1A1A"/>
        </w:rPr>
        <w:t>This document captures findings from Step 2 of the RetailSphere Data Platform Design Process — Business Process Analysis. The purpose of Step 2 is to understand what each business domain actually does, what decisions stakeholders make daily, what questions they cannot currently answer, and what good looks like in 12 months. These findings drive the functional requirements in Step 3.</w:t>
      </w:r>
    </w:p>
    <w:p w14:paraId="0BA35876" w14:textId="77777777" w:rsidR="008F1CC6" w:rsidRDefault="008F1CC6">
      <w:pPr>
        <w:spacing w:before="80"/>
      </w:pPr>
    </w:p>
    <w:p w14:paraId="148550C1" w14:textId="77777777" w:rsidR="008F1CC6" w:rsidRDefault="00000000">
      <w:pPr>
        <w:spacing w:before="80" w:after="80"/>
        <w:jc w:val="both"/>
      </w:pPr>
      <w:r>
        <w:rPr>
          <w:color w:val="1A1A1A"/>
        </w:rPr>
        <w:t>Interviews were conducted by the Data Solutions Architect (Thozamile Mbalo) with domain process owners. The CDO (Nomvula Mahlangu) observed all sessions. Each interview focused on three questions: what decisions do you make, what can you not currently answer, and what does good look like in 12 months.</w:t>
      </w:r>
    </w:p>
    <w:p w14:paraId="5977C431" w14:textId="77777777" w:rsidR="008F1CC6" w:rsidRDefault="008F1CC6">
      <w:pPr>
        <w:spacing w:before="200"/>
      </w:pPr>
    </w:p>
    <w:p w14:paraId="62AE81F6" w14:textId="77777777" w:rsidR="008F1CC6" w:rsidRDefault="00000000">
      <w:pPr>
        <w:pBdr>
          <w:bottom w:val="single" w:sz="4" w:space="6" w:color="C8A96E"/>
        </w:pBdr>
        <w:spacing w:before="400" w:after="160"/>
      </w:pPr>
      <w:r>
        <w:rPr>
          <w:b/>
          <w:bCs/>
          <w:color w:val="1A2E5A"/>
          <w:sz w:val="32"/>
          <w:szCs w:val="32"/>
        </w:rPr>
        <w:t>2. Interview Status</w:t>
      </w:r>
    </w:p>
    <w:p w14:paraId="5BBCA55D" w14:textId="77777777" w:rsidR="008F1CC6" w:rsidRDefault="008F1C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2116"/>
        <w:gridCol w:w="2323"/>
        <w:gridCol w:w="1499"/>
        <w:gridCol w:w="2126"/>
      </w:tblGrid>
      <w:tr w:rsidR="008F1CC6" w14:paraId="355A1546" w14:textId="77777777">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20C94F" w14:textId="77777777" w:rsidR="008F1CC6" w:rsidRDefault="00000000">
            <w:r>
              <w:rPr>
                <w:b/>
                <w:bCs/>
                <w:color w:val="FFFFFF"/>
              </w:rPr>
              <w:t>Domain</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7D7C473" w14:textId="77777777" w:rsidR="008F1CC6" w:rsidRDefault="00000000">
            <w:r>
              <w:rPr>
                <w:b/>
                <w:bCs/>
                <w:color w:val="FFFFFF"/>
              </w:rPr>
              <w:t>Process Owner</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B984739" w14:textId="77777777" w:rsidR="008F1CC6" w:rsidRDefault="00000000">
            <w:r>
              <w:rPr>
                <w:b/>
                <w:bCs/>
                <w:color w:val="FFFFFF"/>
              </w:rPr>
              <w:t>Title</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BF10835" w14:textId="77777777" w:rsidR="008F1CC6" w:rsidRDefault="00000000">
            <w:r>
              <w:rPr>
                <w:b/>
                <w:bCs/>
                <w:color w:val="FFFFFF"/>
              </w:rPr>
              <w:t>Date</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8D4C36E" w14:textId="77777777" w:rsidR="008F1CC6" w:rsidRDefault="00000000">
            <w:r>
              <w:rPr>
                <w:b/>
                <w:bCs/>
                <w:color w:val="FFFFFF"/>
              </w:rPr>
              <w:t>Status</w:t>
            </w:r>
          </w:p>
        </w:tc>
      </w:tr>
      <w:tr w:rsidR="008F1CC6" w14:paraId="2DA21B8C"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BEEEEC0" w14:textId="77777777" w:rsidR="008F1CC6" w:rsidRDefault="00000000">
            <w:r>
              <w:rPr>
                <w:color w:val="1A1A1A"/>
                <w:sz w:val="19"/>
                <w:szCs w:val="19"/>
              </w:rPr>
              <w:t>Procurement</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84A3129" w14:textId="77777777" w:rsidR="008F1CC6" w:rsidRDefault="00000000">
            <w:r>
              <w:rPr>
                <w:color w:val="1A1A1A"/>
                <w:sz w:val="19"/>
                <w:szCs w:val="19"/>
              </w:rPr>
              <w:t>Sipho Dlamini</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14CE3EF" w14:textId="77777777" w:rsidR="008F1CC6" w:rsidRDefault="00000000">
            <w:r>
              <w:rPr>
                <w:color w:val="1A1A1A"/>
                <w:sz w:val="19"/>
                <w:szCs w:val="19"/>
              </w:rPr>
              <w:t>Head of Procurement</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DD1335A"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DABA9E9" w14:textId="77777777" w:rsidR="008F1CC6" w:rsidRDefault="00000000">
            <w:pPr>
              <w:jc w:val="center"/>
            </w:pPr>
            <w:r w:rsidRPr="00356C3E">
              <w:rPr>
                <w:b/>
                <w:bCs/>
                <w:color w:val="3A7C22" w:themeColor="accent6" w:themeShade="BF"/>
                <w:sz w:val="19"/>
                <w:szCs w:val="19"/>
              </w:rPr>
              <w:t>COMPLETE</w:t>
            </w:r>
          </w:p>
        </w:tc>
      </w:tr>
      <w:tr w:rsidR="008F1CC6" w14:paraId="52B638A0" w14:textId="77777777">
        <w:tc>
          <w:tcPr>
            <w:tcW w:w="10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F07A3C6" w14:textId="77777777" w:rsidR="008F1CC6" w:rsidRDefault="00000000">
            <w:r>
              <w:rPr>
                <w:color w:val="1A1A1A"/>
                <w:sz w:val="19"/>
                <w:szCs w:val="19"/>
              </w:rPr>
              <w:t>Inventory Mgmt</w:t>
            </w:r>
          </w:p>
        </w:tc>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322BB92" w14:textId="77777777" w:rsidR="008F1CC6" w:rsidRDefault="00000000">
            <w:r>
              <w:rPr>
                <w:color w:val="1A1A1A"/>
                <w:sz w:val="19"/>
                <w:szCs w:val="19"/>
              </w:rPr>
              <w:t>Zanele Mokoena</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682A550" w14:textId="77777777" w:rsidR="008F1CC6" w:rsidRDefault="00000000">
            <w:r>
              <w:rPr>
                <w:color w:val="1A1A1A"/>
                <w:sz w:val="19"/>
                <w:szCs w:val="19"/>
              </w:rPr>
              <w:t>National Inventory Manager</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D0C964C"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6EED034" w14:textId="77777777" w:rsidR="008F1CC6" w:rsidRDefault="00000000">
            <w:pPr>
              <w:jc w:val="center"/>
            </w:pPr>
            <w:r w:rsidRPr="00356C3E">
              <w:rPr>
                <w:b/>
                <w:bCs/>
                <w:color w:val="3A7C22" w:themeColor="accent6" w:themeShade="BF"/>
                <w:sz w:val="19"/>
                <w:szCs w:val="19"/>
              </w:rPr>
              <w:t>COMPLETE</w:t>
            </w:r>
          </w:p>
        </w:tc>
      </w:tr>
      <w:tr w:rsidR="008F1CC6" w14:paraId="33D4268A"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3A734E2" w14:textId="77777777" w:rsidR="008F1CC6" w:rsidRDefault="00000000">
            <w:r>
              <w:rPr>
                <w:color w:val="1A1A1A"/>
                <w:sz w:val="19"/>
                <w:szCs w:val="19"/>
              </w:rPr>
              <w:t>Sales / Marketing</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A48504" w14:textId="77777777" w:rsidR="008F1CC6" w:rsidRDefault="00000000">
            <w:r>
              <w:rPr>
                <w:color w:val="1A1A1A"/>
                <w:sz w:val="19"/>
                <w:szCs w:val="19"/>
              </w:rPr>
              <w:t>Rethabile Sithole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28FA5CC" w14:textId="77777777" w:rsidR="008F1CC6" w:rsidRDefault="00000000">
            <w:r>
              <w:rPr>
                <w:color w:val="1A1A1A"/>
                <w:sz w:val="19"/>
                <w:szCs w:val="19"/>
              </w:rPr>
              <w:t>Chief Commercial Officer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BD8578E"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5A3B143" w14:textId="77777777" w:rsidR="008F1CC6" w:rsidRDefault="00000000">
            <w:pPr>
              <w:jc w:val="center"/>
            </w:pPr>
            <w:r w:rsidRPr="00356C3E">
              <w:rPr>
                <w:b/>
                <w:bCs/>
                <w:color w:val="3A7C22" w:themeColor="accent6" w:themeShade="BF"/>
                <w:sz w:val="19"/>
                <w:szCs w:val="19"/>
              </w:rPr>
              <w:t>COMPLETE</w:t>
            </w:r>
          </w:p>
        </w:tc>
      </w:tr>
      <w:tr w:rsidR="008F1CC6" w14:paraId="1636AFC0" w14:textId="77777777" w:rsidTr="00356C3E">
        <w:tc>
          <w:tcPr>
            <w:tcW w:w="10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6CD755BF" w14:textId="77777777" w:rsidR="008F1CC6" w:rsidRDefault="00000000">
            <w:r>
              <w:rPr>
                <w:color w:val="1A1A1A"/>
                <w:sz w:val="19"/>
                <w:szCs w:val="19"/>
              </w:rPr>
              <w:lastRenderedPageBreak/>
              <w:t>Customer Loyalty</w:t>
            </w:r>
          </w:p>
        </w:tc>
        <w:tc>
          <w:tcPr>
            <w:tcW w:w="22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1C016385" w14:textId="77777777" w:rsidR="008F1CC6" w:rsidRDefault="00000000">
            <w:r>
              <w:rPr>
                <w:color w:val="1A1A1A"/>
                <w:sz w:val="19"/>
                <w:szCs w:val="19"/>
              </w:rPr>
              <w:t>Priya Naidoo</w:t>
            </w:r>
          </w:p>
        </w:tc>
        <w:tc>
          <w:tcPr>
            <w:tcW w:w="24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7C53A4C7" w14:textId="77777777" w:rsidR="008F1CC6" w:rsidRDefault="00000000">
            <w:r>
              <w:rPr>
                <w:color w:val="1A1A1A"/>
                <w:sz w:val="19"/>
                <w:szCs w:val="19"/>
              </w:rPr>
              <w:t>Head of CRM &amp; Loyalty</w:t>
            </w:r>
          </w:p>
        </w:tc>
        <w:tc>
          <w:tcPr>
            <w:tcW w:w="156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2FE560BA" w14:textId="548F78AE" w:rsidR="008F1CC6" w:rsidRDefault="00356C3E">
            <w:r>
              <w:t>21 Apr 2026</w:t>
            </w:r>
          </w:p>
        </w:tc>
        <w:tc>
          <w:tcPr>
            <w:tcW w:w="22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0DBC91EB" w14:textId="4E9696F3" w:rsidR="008F1CC6" w:rsidRDefault="00356C3E">
            <w:pPr>
              <w:jc w:val="center"/>
            </w:pPr>
            <w:r w:rsidRPr="00356C3E">
              <w:rPr>
                <w:b/>
                <w:bCs/>
                <w:color w:val="3A7C22" w:themeColor="accent6" w:themeShade="BF"/>
                <w:sz w:val="19"/>
                <w:szCs w:val="19"/>
              </w:rPr>
              <w:t>COMPLETE</w:t>
            </w:r>
          </w:p>
        </w:tc>
      </w:tr>
      <w:tr w:rsidR="008F1CC6" w14:paraId="61209DB5" w14:textId="77777777" w:rsidTr="00356C3E">
        <w:tc>
          <w:tcPr>
            <w:tcW w:w="10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4B012840" w14:textId="77777777" w:rsidR="008F1CC6" w:rsidRDefault="00000000">
            <w:r>
              <w:rPr>
                <w:color w:val="1A1A1A"/>
                <w:sz w:val="19"/>
                <w:szCs w:val="19"/>
              </w:rPr>
              <w:t>Finance</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0671EE61" w14:textId="77777777" w:rsidR="008F1CC6" w:rsidRDefault="00000000">
            <w:r>
              <w:rPr>
                <w:color w:val="1A1A1A"/>
                <w:sz w:val="19"/>
                <w:szCs w:val="19"/>
              </w:rPr>
              <w:t>Johan van der Merwe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5BD2AB85" w14:textId="77777777" w:rsidR="008F1CC6" w:rsidRDefault="00000000">
            <w:r>
              <w:rPr>
                <w:color w:val="1A1A1A"/>
                <w:sz w:val="19"/>
                <w:szCs w:val="19"/>
              </w:rPr>
              <w:t>Group Financial Controller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3C0AF491" w14:textId="63757DF3" w:rsidR="008F1CC6" w:rsidRDefault="00356C3E">
            <w:r>
              <w:t>21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0B55440F" w14:textId="368CDC67" w:rsidR="008F1CC6" w:rsidRDefault="00356C3E">
            <w:pPr>
              <w:jc w:val="center"/>
            </w:pPr>
            <w:r w:rsidRPr="00356C3E">
              <w:rPr>
                <w:b/>
                <w:bCs/>
                <w:color w:val="3A7C22" w:themeColor="accent6" w:themeShade="BF"/>
                <w:sz w:val="19"/>
                <w:szCs w:val="19"/>
              </w:rPr>
              <w:t>COMPLETE</w:t>
            </w:r>
          </w:p>
        </w:tc>
      </w:tr>
    </w:tbl>
    <w:p w14:paraId="3B4F13AD" w14:textId="77777777" w:rsidR="008F1CC6" w:rsidRDefault="008F1CC6">
      <w:pPr>
        <w:spacing w:before="200"/>
      </w:pPr>
    </w:p>
    <w:p w14:paraId="63B2B567" w14:textId="77777777" w:rsidR="008F1CC6" w:rsidRDefault="00000000">
      <w:pPr>
        <w:pBdr>
          <w:bottom w:val="single" w:sz="4" w:space="6" w:color="C8A96E"/>
        </w:pBdr>
        <w:spacing w:before="400" w:after="160"/>
      </w:pPr>
      <w:r>
        <w:rPr>
          <w:b/>
          <w:bCs/>
          <w:color w:val="1A2E5A"/>
          <w:sz w:val="32"/>
          <w:szCs w:val="32"/>
        </w:rPr>
        <w:t>3. Domain Interview Findings</w:t>
      </w:r>
    </w:p>
    <w:p w14:paraId="59E61D4A" w14:textId="77777777" w:rsidR="008F1CC6" w:rsidRDefault="008F1CC6">
      <w:pPr>
        <w:spacing w:before="160"/>
      </w:pPr>
    </w:p>
    <w:p w14:paraId="6BFE76CC" w14:textId="77777777" w:rsidR="008F1CC6" w:rsidRDefault="00000000">
      <w:pPr>
        <w:pBdr>
          <w:bottom w:val="single" w:sz="2" w:space="4" w:color="D0D8EC"/>
        </w:pBdr>
        <w:spacing w:before="200" w:after="120"/>
      </w:pPr>
      <w:r>
        <w:rPr>
          <w:b/>
          <w:bCs/>
          <w:color w:val="1A2E5A"/>
          <w:sz w:val="26"/>
          <w:szCs w:val="26"/>
        </w:rPr>
        <w:t>3.1  Procurement — Sipho Dlamini, Head of Procurement</w:t>
      </w:r>
    </w:p>
    <w:p w14:paraId="1C2064ED" w14:textId="77777777" w:rsidR="008F1CC6" w:rsidRDefault="00000000">
      <w:pPr>
        <w:spacing w:after="160"/>
      </w:pPr>
      <w:r>
        <w:rPr>
          <w:i/>
          <w:iCs/>
          <w:color w:val="166534"/>
          <w:sz w:val="18"/>
          <w:szCs w:val="18"/>
        </w:rPr>
        <w:t>Interview complete — 17 April 2026</w:t>
      </w:r>
    </w:p>
    <w:p w14:paraId="21CC9278" w14:textId="77777777" w:rsidR="008F1CC6" w:rsidRDefault="00000000">
      <w:pPr>
        <w:spacing w:before="200" w:after="80"/>
      </w:pPr>
      <w:r>
        <w:rPr>
          <w:b/>
          <w:bCs/>
          <w:color w:val="1A2E5A"/>
          <w:sz w:val="22"/>
          <w:szCs w:val="22"/>
        </w:rPr>
        <w:t>Business Process — End to End</w:t>
      </w:r>
    </w:p>
    <w:p w14:paraId="401BCC2D" w14:textId="77777777" w:rsidR="008F1CC6" w:rsidRDefault="00000000">
      <w:pPr>
        <w:spacing w:before="80" w:after="80"/>
        <w:jc w:val="both"/>
      </w:pPr>
      <w:r>
        <w:rPr>
          <w:color w:val="1A1A1A"/>
        </w:rPr>
        <w:t>The procurement process at RetailSphere follows five stages: (1) Demand signal — store POS flags low stock or planning team runs SAP replenishment report, triggering a Purchase Requisition. (2) Purchase Order creation — buyer selects supplier and raises PO. This decision is undocumented and lives in the buyer's head. (3) Supplier confirmation — supplier confirms via email; team manually updates SAP. (4) Goods Receipt — warehouse team captures GRN in SAP against PO. Currently batch-captured at end of day, creating timestamp unreliability. (5) Invoice matching — three-way match in SAP (PO + GRN + invoice). Exceptions managed in Excel. (6) Payment — SAP payment run on 30/60/90 day supplier terms.</w:t>
      </w:r>
    </w:p>
    <w:p w14:paraId="0574B83D" w14:textId="77777777" w:rsidR="008F1CC6" w:rsidRDefault="008F1CC6">
      <w:pPr>
        <w:spacing w:before="120"/>
      </w:pPr>
    </w:p>
    <w:p w14:paraId="69CCA020" w14:textId="77777777" w:rsidR="008F1CC6" w:rsidRDefault="00000000">
      <w:pPr>
        <w:spacing w:before="200" w:after="80"/>
      </w:pPr>
      <w:r>
        <w:rPr>
          <w:b/>
          <w:bCs/>
          <w:color w:val="1A2E5A"/>
          <w:sz w:val="22"/>
          <w:szCs w:val="22"/>
        </w:rPr>
        <w:t>Decisions Made — Daily / Weekly / Monthly</w:t>
      </w:r>
    </w:p>
    <w:p w14:paraId="6A27CCA8" w14:textId="77777777" w:rsidR="008F1CC6" w:rsidRDefault="00000000">
      <w:pPr>
        <w:spacing w:before="60" w:after="60"/>
      </w:pPr>
      <w:r>
        <w:rPr>
          <w:color w:val="1A1A1A"/>
        </w:rPr>
        <w:t>Daily: Buyers review open POs, follow up on supplier confirmations, manage exceptions queue.</w:t>
      </w:r>
    </w:p>
    <w:p w14:paraId="13E32B7D" w14:textId="77777777" w:rsidR="008F1CC6" w:rsidRDefault="00000000">
      <w:pPr>
        <w:spacing w:before="60" w:after="60"/>
      </w:pPr>
      <w:r>
        <w:rPr>
          <w:color w:val="1A1A1A"/>
        </w:rPr>
        <w:t>Weekly: Procurement savings tracking, supplier delivery performance review.</w:t>
      </w:r>
    </w:p>
    <w:p w14:paraId="0D0827D1" w14:textId="77777777" w:rsidR="008F1CC6" w:rsidRDefault="00000000">
      <w:pPr>
        <w:spacing w:before="60" w:after="60"/>
      </w:pPr>
      <w:r>
        <w:rPr>
          <w:color w:val="1A1A1A"/>
        </w:rPr>
        <w:t>Monthly: Board reporting — procurement savings as % of total spend. Currently calculated manually over 3 days in Excel.</w:t>
      </w:r>
    </w:p>
    <w:p w14:paraId="0CEC2265" w14:textId="77777777" w:rsidR="008F1CC6" w:rsidRDefault="008F1CC6">
      <w:pPr>
        <w:spacing w:before="120"/>
      </w:pPr>
    </w:p>
    <w:p w14:paraId="59F02946" w14:textId="77777777" w:rsidR="008F1CC6" w:rsidRDefault="00000000">
      <w:pPr>
        <w:spacing w:before="200" w:after="80"/>
      </w:pPr>
      <w:r>
        <w:rPr>
          <w:b/>
          <w:bCs/>
          <w:color w:val="1A2E5A"/>
          <w:sz w:val="22"/>
          <w:szCs w:val="22"/>
        </w:rPr>
        <w:t>Questions Sipho Cannot Currently Answer</w:t>
      </w:r>
    </w:p>
    <w:p w14:paraId="6D6C3F30" w14:textId="77777777" w:rsidR="008F1CC6" w:rsidRDefault="00000000">
      <w:pPr>
        <w:spacing w:before="60" w:after="60"/>
      </w:pPr>
      <w:r>
        <w:rPr>
          <w:color w:val="1A1A1A"/>
        </w:rPr>
        <w:t>Which suppliers are consistently late — and by how many days on average?</w:t>
      </w:r>
    </w:p>
    <w:p w14:paraId="6CC10FB1" w14:textId="77777777" w:rsidR="008F1CC6" w:rsidRDefault="00000000">
      <w:pPr>
        <w:spacing w:before="60" w:after="60"/>
      </w:pPr>
      <w:r>
        <w:rPr>
          <w:color w:val="1A1A1A"/>
        </w:rPr>
        <w:t>Which suppliers have quality rejection rates above threshold?</w:t>
      </w:r>
    </w:p>
    <w:p w14:paraId="4583F1DC" w14:textId="77777777" w:rsidR="008F1CC6" w:rsidRDefault="00000000">
      <w:pPr>
        <w:spacing w:before="60" w:after="60"/>
      </w:pPr>
      <w:r>
        <w:rPr>
          <w:color w:val="1A1A1A"/>
        </w:rPr>
        <w:t>What is the price variance between what we contracted and what we actually paid?</w:t>
      </w:r>
    </w:p>
    <w:p w14:paraId="71E268CC" w14:textId="77777777" w:rsidR="008F1CC6" w:rsidRDefault="00000000">
      <w:pPr>
        <w:spacing w:before="60" w:after="60"/>
      </w:pPr>
      <w:r>
        <w:rPr>
          <w:color w:val="1A1A1A"/>
        </w:rPr>
        <w:t>What are our Days Payable Outstanding by supplier?</w:t>
      </w:r>
    </w:p>
    <w:p w14:paraId="15DB5F2F" w14:textId="77777777" w:rsidR="008F1CC6" w:rsidRDefault="00000000">
      <w:pPr>
        <w:spacing w:before="60" w:after="60"/>
      </w:pPr>
      <w:r>
        <w:rPr>
          <w:color w:val="1A1A1A"/>
        </w:rPr>
        <w:t>What is our procurement savings as a percentage of total spend — without 3 days of manual Excel work?</w:t>
      </w:r>
    </w:p>
    <w:p w14:paraId="1BDF5855" w14:textId="77777777" w:rsidR="008F1CC6" w:rsidRDefault="008F1CC6">
      <w:pPr>
        <w:spacing w:before="120"/>
      </w:pPr>
    </w:p>
    <w:p w14:paraId="624C6894" w14:textId="77777777" w:rsidR="008F1CC6" w:rsidRDefault="00000000">
      <w:pPr>
        <w:spacing w:before="200" w:after="80"/>
      </w:pPr>
      <w:r>
        <w:rPr>
          <w:b/>
          <w:bCs/>
          <w:color w:val="1A2E5A"/>
          <w:sz w:val="22"/>
          <w:szCs w:val="22"/>
        </w:rPr>
        <w:t>What Good Looks Like in 12 Months</w:t>
      </w:r>
    </w:p>
    <w:p w14:paraId="2854DC58" w14:textId="77777777" w:rsidR="008F1CC6" w:rsidRDefault="00000000">
      <w:pPr>
        <w:spacing w:before="80" w:after="80"/>
      </w:pPr>
      <w:r>
        <w:rPr>
          <w:b/>
          <w:bCs/>
          <w:color w:val="1A1A1A"/>
        </w:rPr>
        <w:t>Sipho's Monday morning dashboard — five metrics visible without manual calculation:</w:t>
      </w:r>
    </w:p>
    <w:p w14:paraId="5A95E8FE" w14:textId="77777777" w:rsidR="008F1CC6" w:rsidRDefault="00000000">
      <w:pPr>
        <w:spacing w:before="60" w:after="60"/>
      </w:pPr>
      <w:r>
        <w:rPr>
          <w:color w:val="1A1A1A"/>
        </w:rPr>
        <w:t>1. Supplier on-time delivery rate</w:t>
      </w:r>
    </w:p>
    <w:p w14:paraId="44184DFC" w14:textId="77777777" w:rsidR="008F1CC6" w:rsidRDefault="00000000">
      <w:pPr>
        <w:spacing w:before="60" w:after="60"/>
      </w:pPr>
      <w:r>
        <w:rPr>
          <w:color w:val="1A1A1A"/>
        </w:rPr>
        <w:t>2. Invoice accuracy rate</w:t>
      </w:r>
    </w:p>
    <w:p w14:paraId="7374A418" w14:textId="77777777" w:rsidR="008F1CC6" w:rsidRDefault="00000000">
      <w:pPr>
        <w:spacing w:before="60" w:after="60"/>
      </w:pPr>
      <w:r>
        <w:rPr>
          <w:color w:val="1A1A1A"/>
        </w:rPr>
        <w:t>3. Price variance against contracted rates</w:t>
      </w:r>
    </w:p>
    <w:p w14:paraId="5CC82DF8" w14:textId="77777777" w:rsidR="008F1CC6" w:rsidRDefault="00000000">
      <w:pPr>
        <w:spacing w:before="60" w:after="60"/>
      </w:pPr>
      <w:r>
        <w:rPr>
          <w:color w:val="1A1A1A"/>
        </w:rPr>
        <w:t>4. Days Payable Outstanding</w:t>
      </w:r>
    </w:p>
    <w:p w14:paraId="069869AD" w14:textId="77777777" w:rsidR="008F1CC6" w:rsidRDefault="00000000">
      <w:pPr>
        <w:spacing w:before="60" w:after="60"/>
      </w:pPr>
      <w:r>
        <w:rPr>
          <w:color w:val="1A1A1A"/>
        </w:rPr>
        <w:t>5. Procurement savings as % of total spend</w:t>
      </w:r>
    </w:p>
    <w:p w14:paraId="201AB883" w14:textId="77777777" w:rsidR="008F1CC6" w:rsidRDefault="008F1CC6">
      <w:pPr>
        <w:spacing w:before="120"/>
      </w:pPr>
    </w:p>
    <w:p w14:paraId="3C2548F1" w14:textId="77777777" w:rsidR="008F1CC6" w:rsidRDefault="00000000">
      <w:pPr>
        <w:spacing w:before="200" w:after="80"/>
      </w:pPr>
      <w:r>
        <w:rPr>
          <w:b/>
          <w:bCs/>
          <w:color w:val="1A2E5A"/>
          <w:sz w:val="22"/>
          <w:szCs w:val="22"/>
        </w:rPr>
        <w:t>Critical Data Issues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4A03F070"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7D6C06BC" w14:textId="77777777" w:rsidR="008F1CC6" w:rsidRDefault="00000000">
            <w:pPr>
              <w:spacing w:before="40" w:after="40"/>
            </w:pPr>
            <w:r>
              <w:rPr>
                <w:b/>
                <w:bCs/>
                <w:color w:val="8B1A1A"/>
                <w:sz w:val="19"/>
                <w:szCs w:val="19"/>
              </w:rPr>
              <w:lastRenderedPageBreak/>
              <w:t>Issue 1: GRN timestamps are unreliable</w:t>
            </w:r>
          </w:p>
          <w:p w14:paraId="344B5B8D" w14:textId="77777777" w:rsidR="008F1CC6" w:rsidRDefault="00000000">
            <w:pPr>
              <w:spacing w:before="40" w:after="40"/>
            </w:pPr>
            <w:r>
              <w:rPr>
                <w:color w:val="1A1A1A"/>
                <w:sz w:val="19"/>
                <w:szCs w:val="19"/>
              </w:rPr>
              <w:t>Goods are batch-captured at end of day. SAP posting timestamp ≠ actual delivery time. Bronze layer workaround: four timestamp columns per GRN record — sap_posting_timestamp, claimed_delivery_date, grn_capture_timestamp, data_ingested_timestamp.</w:t>
            </w:r>
          </w:p>
        </w:tc>
      </w:tr>
    </w:tbl>
    <w:p w14:paraId="142BC5B7"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CCD3DB7"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E4CCCD4" w14:textId="77777777" w:rsidR="008F1CC6" w:rsidRDefault="00000000">
            <w:pPr>
              <w:spacing w:before="40" w:after="40"/>
            </w:pPr>
            <w:r>
              <w:rPr>
                <w:b/>
                <w:bCs/>
                <w:color w:val="8B1A1A"/>
                <w:sz w:val="19"/>
                <w:szCs w:val="19"/>
              </w:rPr>
              <w:t>Issue 2: Supplier contracts in PDFs on shared drive</w:t>
            </w:r>
          </w:p>
          <w:p w14:paraId="135AC892" w14:textId="77777777" w:rsidR="008F1CC6" w:rsidRDefault="00000000">
            <w:pPr>
              <w:spacing w:before="40" w:after="40"/>
            </w:pPr>
            <w:r>
              <w:rPr>
                <w:color w:val="1A1A1A"/>
                <w:sz w:val="19"/>
                <w:szCs w:val="19"/>
              </w:rPr>
              <w:t>Contracted rates, lead times, and payment terms are not in SAP. They exist as unstructured PDF documents. Price variance metric cannot be calculated without extracting structured data from these PDFs. ADR-003 raised.</w:t>
            </w:r>
          </w:p>
        </w:tc>
      </w:tr>
    </w:tbl>
    <w:p w14:paraId="08C5638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3C9485E"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178922C5" w14:textId="77777777" w:rsidR="008F1CC6" w:rsidRDefault="00000000">
            <w:pPr>
              <w:spacing w:before="40" w:after="40"/>
            </w:pPr>
            <w:r>
              <w:rPr>
                <w:b/>
                <w:bCs/>
                <w:color w:val="7A5C00"/>
                <w:sz w:val="19"/>
                <w:szCs w:val="19"/>
              </w:rPr>
              <w:t>Issue 3: Invoice exceptions queue — 847 invoices, some 6 months old</w:t>
            </w:r>
          </w:p>
          <w:p w14:paraId="03078D6D" w14:textId="77777777" w:rsidR="008F1CC6" w:rsidRDefault="00000000">
            <w:pPr>
              <w:spacing w:before="40" w:after="40"/>
            </w:pPr>
            <w:r>
              <w:rPr>
                <w:color w:val="1A1A1A"/>
                <w:sz w:val="19"/>
                <w:szCs w:val="19"/>
              </w:rPr>
              <w:t>Managed in Excel by Finance creditors team. This is a process problem, not a structural problem. Fix the process and the queue clears. Platform can make the queue visible and measurable.</w:t>
            </w:r>
          </w:p>
        </w:tc>
      </w:tr>
    </w:tbl>
    <w:p w14:paraId="6BEA19B6" w14:textId="77777777" w:rsidR="008F1CC6" w:rsidRDefault="008F1CC6">
      <w:pPr>
        <w:spacing w:before="120"/>
      </w:pPr>
    </w:p>
    <w:p w14:paraId="0EE94A9D" w14:textId="77777777" w:rsidR="008F1CC6" w:rsidRDefault="00000000">
      <w:pPr>
        <w:spacing w:before="200" w:after="80"/>
      </w:pPr>
      <w:r>
        <w:rPr>
          <w:b/>
          <w:bCs/>
          <w:color w:val="1A2E5A"/>
          <w:sz w:val="22"/>
          <w:szCs w:val="22"/>
        </w:rPr>
        <w:t>Architectural Implications</w:t>
      </w:r>
    </w:p>
    <w:p w14:paraId="26E0274D" w14:textId="77777777" w:rsidR="008F1CC6" w:rsidRDefault="00000000">
      <w:pPr>
        <w:spacing w:before="60" w:after="60"/>
      </w:pPr>
      <w:r>
        <w:rPr>
          <w:color w:val="1A1A1A"/>
        </w:rPr>
        <w:t>Bronze layer: Four timestamp columns on every GRN record to separate event time from processing time.</w:t>
      </w:r>
    </w:p>
    <w:p w14:paraId="00508CA5" w14:textId="77777777" w:rsidR="008F1CC6" w:rsidRDefault="00000000">
      <w:pPr>
        <w:spacing w:before="60" w:after="60"/>
      </w:pPr>
      <w:r>
        <w:rPr>
          <w:color w:val="1A1A1A"/>
        </w:rPr>
        <w:t>ADR-003: Supplier contract PDF extraction strategy — LLM-assisted hybrid approach recommended.</w:t>
      </w:r>
    </w:p>
    <w:p w14:paraId="2D3036FC" w14:textId="77777777" w:rsidR="008F1CC6" w:rsidRDefault="00000000">
      <w:pPr>
        <w:spacing w:before="60" w:after="60"/>
      </w:pPr>
      <w:r>
        <w:rPr>
          <w:color w:val="1A1A1A"/>
        </w:rPr>
        <w:t>Constraint confirmed: No new procurement software will be approved until data platform ROI is demonstrated. Platform must work with current broken process.</w:t>
      </w:r>
    </w:p>
    <w:p w14:paraId="2DBA3F5C" w14:textId="77777777" w:rsidR="008F1CC6" w:rsidRDefault="00000000">
      <w:pPr>
        <w:spacing w:before="60" w:after="60"/>
      </w:pPr>
      <w:r>
        <w:rPr>
          <w:color w:val="1A1A1A"/>
        </w:rPr>
        <w:t>Cross-domain dependency: GRN data quality owned by Zanele Mokoena (Inventory). Fix requires collaboration across domain ownership lines.</w:t>
      </w:r>
    </w:p>
    <w:p w14:paraId="5D1D7E2B" w14:textId="77777777" w:rsidR="008F1CC6" w:rsidRDefault="008F1CC6">
      <w:pPr>
        <w:spacing w:before="160"/>
      </w:pPr>
    </w:p>
    <w:p w14:paraId="4F7E17FA" w14:textId="77777777" w:rsidR="008F1CC6" w:rsidRDefault="00000000">
      <w:pPr>
        <w:pBdr>
          <w:bottom w:val="single" w:sz="2" w:space="4" w:color="D0D8EC"/>
        </w:pBdr>
        <w:spacing w:before="200" w:after="120"/>
      </w:pPr>
      <w:r>
        <w:rPr>
          <w:b/>
          <w:bCs/>
          <w:color w:val="1A2E5A"/>
          <w:sz w:val="26"/>
          <w:szCs w:val="26"/>
        </w:rPr>
        <w:t>3.2  Inventory Management — Zanele Mokoena, National Inventory Manager</w:t>
      </w:r>
    </w:p>
    <w:p w14:paraId="336AC24A" w14:textId="77777777" w:rsidR="008F1CC6" w:rsidRDefault="00000000">
      <w:pPr>
        <w:spacing w:after="160"/>
      </w:pPr>
      <w:r>
        <w:rPr>
          <w:i/>
          <w:iCs/>
          <w:color w:val="166534"/>
          <w:sz w:val="18"/>
          <w:szCs w:val="18"/>
        </w:rPr>
        <w:t>Interview complete — 17 April 2026</w:t>
      </w:r>
    </w:p>
    <w:p w14:paraId="21AC5D03" w14:textId="77777777" w:rsidR="008F1CC6" w:rsidRDefault="00000000">
      <w:pPr>
        <w:spacing w:before="200" w:after="80"/>
      </w:pPr>
      <w:r>
        <w:rPr>
          <w:b/>
          <w:bCs/>
          <w:color w:val="1A2E5A"/>
          <w:sz w:val="22"/>
          <w:szCs w:val="22"/>
        </w:rPr>
        <w:t>Core Problem — The Disease, Not the Symptom</w:t>
      </w:r>
    </w:p>
    <w:p w14:paraId="6C79048B" w14:textId="77777777" w:rsidR="008F1CC6" w:rsidRDefault="00000000">
      <w:pPr>
        <w:spacing w:before="80" w:after="80"/>
        <w:jc w:val="both"/>
      </w:pPr>
      <w:r>
        <w:rPr>
          <w:color w:val="1A1A1A"/>
        </w:rPr>
        <w:t>Zanele's fundamental problem is the absence of a reliable real-time inventory position at store level. Three data gaps undermine every inventory metric:</w:t>
      </w:r>
    </w:p>
    <w:p w14:paraId="79B03B22" w14:textId="77777777" w:rsidR="008F1CC6" w:rsidRDefault="00000000">
      <w:pPr>
        <w:spacing w:before="60" w:after="60"/>
      </w:pPr>
      <w:r>
        <w:rPr>
          <w:color w:val="1A1A1A"/>
        </w:rPr>
        <w:t>Shrinkage — captured weekly on paper/Excel per store, emailed Mondays. Not integrated into any replenishment system.</w:t>
      </w:r>
    </w:p>
    <w:p w14:paraId="78D98441" w14:textId="77777777" w:rsidR="008F1CC6" w:rsidRDefault="00000000">
      <w:pPr>
        <w:spacing w:before="60" w:after="60"/>
      </w:pPr>
      <w:r>
        <w:rPr>
          <w:color w:val="1A1A1A"/>
        </w:rPr>
        <w:t>Inter-store transfers — captured in SAP eventually. Sometimes two days late.</w:t>
      </w:r>
    </w:p>
    <w:p w14:paraId="4BB3AA06" w14:textId="77777777" w:rsidR="008F1CC6" w:rsidRDefault="00000000">
      <w:pPr>
        <w:spacing w:before="60" w:after="60"/>
      </w:pPr>
      <w:r>
        <w:rPr>
          <w:color w:val="1A1A1A"/>
        </w:rPr>
        <w:t>Returns — POS captures as negative sale. Damaged returns going back to DC captured separately — or not at all.</w:t>
      </w:r>
    </w:p>
    <w:p w14:paraId="468E7E1F" w14:textId="77777777" w:rsidR="008F1CC6" w:rsidRDefault="008F1CC6">
      <w:pPr>
        <w:spacing w:before="80"/>
      </w:pPr>
    </w:p>
    <w:p w14:paraId="63895236" w14:textId="77777777" w:rsidR="008F1CC6" w:rsidRDefault="00000000">
      <w:pPr>
        <w:spacing w:before="80" w:after="80"/>
        <w:jc w:val="both"/>
      </w:pPr>
      <w:r>
        <w:rPr>
          <w:color w:val="1A1A1A"/>
        </w:rPr>
        <w:t>Result: A store manager cannot know reliably how many units of a SKU they have right now. The replenishment trigger is based on an unreliable stock position — structural data integrity risk.</w:t>
      </w:r>
    </w:p>
    <w:p w14:paraId="2623D17D" w14:textId="77777777" w:rsidR="008F1CC6" w:rsidRDefault="008F1CC6">
      <w:pPr>
        <w:spacing w:before="120"/>
      </w:pPr>
    </w:p>
    <w:p w14:paraId="47286327" w14:textId="77777777" w:rsidR="008F1CC6" w:rsidRDefault="00000000">
      <w:pPr>
        <w:spacing w:before="200" w:after="80"/>
      </w:pPr>
      <w:r>
        <w:rPr>
          <w:b/>
          <w:bCs/>
          <w:color w:val="1A2E5A"/>
          <w:sz w:val="22"/>
          <w:szCs w:val="22"/>
        </w:rPr>
        <w:t>Fact Table Design — Two Tables Required</w:t>
      </w:r>
    </w:p>
    <w:p w14:paraId="7370B897" w14:textId="77777777" w:rsidR="008F1CC6" w:rsidRDefault="00000000">
      <w:pPr>
        <w:spacing w:before="80" w:after="80"/>
      </w:pPr>
      <w:r>
        <w:rPr>
          <w:b/>
          <w:bCs/>
          <w:color w:val="1A1A1A"/>
        </w:rPr>
        <w:t>Zanele's requirements require two distinct fact tables:</w:t>
      </w:r>
    </w:p>
    <w:p w14:paraId="46666880" w14:textId="77777777" w:rsidR="008F1CC6" w:rsidRDefault="00000000">
      <w:pPr>
        <w:spacing w:before="60" w:after="60"/>
      </w:pPr>
      <w:r>
        <w:rPr>
          <w:color w:val="1A1A1A"/>
        </w:rPr>
        <w:t>Inventory Periodic Snapshot: One row per SKU per store per day. Captures stock position at end of each day. Grain: SKU + Store + Date. Key metric: Quantity on Hand (semi-additive — cannot be summed across dates, only averaged).</w:t>
      </w:r>
    </w:p>
    <w:p w14:paraId="61C3C2DA" w14:textId="77777777" w:rsidR="008F1CC6" w:rsidRDefault="00000000">
      <w:pPr>
        <w:spacing w:before="60" w:after="60"/>
      </w:pPr>
      <w:r>
        <w:rPr>
          <w:color w:val="1A1A1A"/>
        </w:rPr>
        <w:t>Replenishment Accumulating Snapshot: One row per replenishment order, updated at each pipeline stage. Grain: one row per replenishment order. Stages: Reorder Date → DC Pick Date → Dispatch Date → Store Receipt Date.</w:t>
      </w:r>
    </w:p>
    <w:p w14:paraId="2E17028F" w14:textId="77777777" w:rsidR="008F1CC6" w:rsidRDefault="008F1CC6">
      <w:pPr>
        <w:spacing w:before="120"/>
      </w:pPr>
    </w:p>
    <w:p w14:paraId="43C9E7DD" w14:textId="77777777" w:rsidR="008F1CC6" w:rsidRDefault="00000000">
      <w:pPr>
        <w:spacing w:before="200" w:after="80"/>
      </w:pPr>
      <w:r>
        <w:rPr>
          <w:b/>
          <w:bCs/>
          <w:color w:val="1A2E5A"/>
          <w:sz w:val="22"/>
          <w:szCs w:val="22"/>
        </w:rPr>
        <w:t>Accumulating Snapshot Column Classification</w:t>
      </w:r>
    </w:p>
    <w:p w14:paraId="33D0E0CD"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F1CC6" w14:paraId="1FCB4734" w14:textId="77777777">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4CF84E" w14:textId="77777777" w:rsidR="008F1CC6" w:rsidRDefault="00000000">
            <w:r>
              <w:rPr>
                <w:b/>
                <w:bCs/>
                <w:color w:val="FFFFFF"/>
              </w:rPr>
              <w:lastRenderedPageBreak/>
              <w:t>Column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6DEAE63" w14:textId="77777777" w:rsidR="008F1CC6" w:rsidRDefault="00000000">
            <w:r>
              <w:rPr>
                <w:b/>
                <w:bCs/>
                <w:color w:val="FFFFFF"/>
              </w:rPr>
              <w:t>Dimensional Type</w:t>
            </w:r>
          </w:p>
        </w:tc>
        <w:tc>
          <w:tcPr>
            <w:tcW w:w="47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7D4F517" w14:textId="77777777" w:rsidR="008F1CC6" w:rsidRDefault="00000000">
            <w:r>
              <w:rPr>
                <w:b/>
                <w:bCs/>
                <w:color w:val="FFFFFF"/>
              </w:rPr>
              <w:t>Justification</w:t>
            </w:r>
          </w:p>
        </w:tc>
      </w:tr>
      <w:tr w:rsidR="008F1CC6" w14:paraId="3E5A2500"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477532E" w14:textId="77777777" w:rsidR="008F1CC6" w:rsidRDefault="00000000">
            <w:r>
              <w:rPr>
                <w:b/>
                <w:bCs/>
                <w:color w:val="1A2E5A"/>
                <w:sz w:val="19"/>
                <w:szCs w:val="19"/>
              </w:rPr>
              <w:t>Replenishment ID</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0BEFBE2" w14:textId="77777777" w:rsidR="008F1CC6" w:rsidRDefault="00000000">
            <w:r>
              <w:rPr>
                <w:i/>
                <w:iCs/>
                <w:color w:val="1E40AF"/>
                <w:sz w:val="19"/>
                <w:szCs w:val="19"/>
              </w:rPr>
              <w:t>Degenerate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9D1BD5B" w14:textId="77777777" w:rsidR="008F1CC6" w:rsidRDefault="00000000">
            <w:r>
              <w:rPr>
                <w:color w:val="1A1A1A"/>
                <w:sz w:val="19"/>
                <w:szCs w:val="19"/>
              </w:rPr>
              <w:t>Transaction identifier. No dimension table needed. Enables grouping of line items.</w:t>
            </w:r>
          </w:p>
        </w:tc>
      </w:tr>
      <w:tr w:rsidR="008F1CC6" w14:paraId="35FEA024"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34A473F" w14:textId="77777777" w:rsidR="008F1CC6" w:rsidRDefault="00000000">
            <w:r>
              <w:rPr>
                <w:b/>
                <w:bCs/>
                <w:color w:val="1A2E5A"/>
                <w:sz w:val="19"/>
                <w:szCs w:val="19"/>
              </w:rPr>
              <w:t>Store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39BF1FB" w14:textId="77777777" w:rsidR="008F1CC6" w:rsidRDefault="00000000">
            <w:r>
              <w:rPr>
                <w:i/>
                <w:iCs/>
                <w:color w:val="1E40AF"/>
                <w:sz w:val="19"/>
                <w:szCs w:val="19"/>
              </w:rPr>
              <w:t>FK → Store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09F2FEE" w14:textId="77777777" w:rsidR="008F1CC6" w:rsidRDefault="00000000">
            <w:r>
              <w:rPr>
                <w:color w:val="1A1A1A"/>
                <w:sz w:val="19"/>
                <w:szCs w:val="19"/>
              </w:rPr>
              <w:t>Which of the 87 stores triggered the replenishment. Conformed dimension shared across Sales and Inventory.</w:t>
            </w:r>
          </w:p>
        </w:tc>
      </w:tr>
      <w:tr w:rsidR="008F1CC6" w14:paraId="7A511519"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4526763" w14:textId="77777777" w:rsidR="008F1CC6" w:rsidRDefault="00000000">
            <w:r>
              <w:rPr>
                <w:b/>
                <w:bCs/>
                <w:color w:val="1A2E5A"/>
                <w:sz w:val="19"/>
                <w:szCs w:val="19"/>
              </w:rPr>
              <w:t>SKU</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855006D" w14:textId="77777777" w:rsidR="008F1CC6" w:rsidRDefault="00000000">
            <w:r>
              <w:rPr>
                <w:i/>
                <w:iCs/>
                <w:color w:val="1E40AF"/>
                <w:sz w:val="19"/>
                <w:szCs w:val="19"/>
              </w:rPr>
              <w:t>FK → Product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FFE5008" w14:textId="77777777" w:rsidR="008F1CC6" w:rsidRDefault="00000000">
            <w:r>
              <w:rPr>
                <w:color w:val="1A1A1A"/>
                <w:sz w:val="19"/>
                <w:szCs w:val="19"/>
              </w:rPr>
              <w:t>Which product needs replenishing. Resolves via ADR-001 master product ID.</w:t>
            </w:r>
          </w:p>
        </w:tc>
      </w:tr>
      <w:tr w:rsidR="008F1CC6" w14:paraId="5A67D024"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3A36A41" w14:textId="77777777" w:rsidR="008F1CC6" w:rsidRDefault="00000000">
            <w:r>
              <w:rPr>
                <w:b/>
                <w:bCs/>
                <w:color w:val="1A2E5A"/>
                <w:sz w:val="19"/>
                <w:szCs w:val="19"/>
              </w:rPr>
              <w:t>Reorder Date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F2FF0FD"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D3D0EA5" w14:textId="77777777" w:rsidR="008F1CC6" w:rsidRDefault="00000000">
            <w:r>
              <w:rPr>
                <w:color w:val="1A1A1A"/>
                <w:sz w:val="19"/>
                <w:szCs w:val="19"/>
              </w:rPr>
              <w:t>Date dimension role-played as Reorder Date Key. One physical date table, logical view.</w:t>
            </w:r>
          </w:p>
        </w:tc>
      </w:tr>
      <w:tr w:rsidR="008F1CC6" w14:paraId="4640702F"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BA8ED30" w14:textId="77777777" w:rsidR="008F1CC6" w:rsidRDefault="00000000">
            <w:r>
              <w:rPr>
                <w:b/>
                <w:bCs/>
                <w:color w:val="1A2E5A"/>
                <w:sz w:val="19"/>
                <w:szCs w:val="19"/>
              </w:rPr>
              <w:t>DC Pick Date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A02ACB"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D969E36" w14:textId="77777777" w:rsidR="008F1CC6" w:rsidRDefault="00000000">
            <w:r>
              <w:rPr>
                <w:color w:val="1A1A1A"/>
                <w:sz w:val="19"/>
                <w:szCs w:val="19"/>
              </w:rPr>
              <w:t>Date dimension role-played as DC Pick Date Key. Unknown on row creation — points to special 'TBD' date row.</w:t>
            </w:r>
          </w:p>
        </w:tc>
      </w:tr>
      <w:tr w:rsidR="008F1CC6" w14:paraId="0DCDB831"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11C8A93" w14:textId="77777777" w:rsidR="008F1CC6" w:rsidRDefault="00000000">
            <w:r>
              <w:rPr>
                <w:b/>
                <w:bCs/>
                <w:color w:val="1A2E5A"/>
                <w:sz w:val="19"/>
                <w:szCs w:val="19"/>
              </w:rPr>
              <w:t>Dispatch Date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EFCF887"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9D725B1" w14:textId="77777777" w:rsidR="008F1CC6" w:rsidRDefault="00000000">
            <w:r>
              <w:rPr>
                <w:color w:val="1A1A1A"/>
                <w:sz w:val="19"/>
                <w:szCs w:val="19"/>
              </w:rPr>
              <w:t>Date dimension role-played as Dispatch Date Key. Unknown until DC dispatches.</w:t>
            </w:r>
          </w:p>
        </w:tc>
      </w:tr>
      <w:tr w:rsidR="008F1CC6" w14:paraId="2BC9634A"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81FEED1" w14:textId="77777777" w:rsidR="008F1CC6" w:rsidRDefault="00000000">
            <w:r>
              <w:rPr>
                <w:b/>
                <w:bCs/>
                <w:color w:val="1A2E5A"/>
                <w:sz w:val="19"/>
                <w:szCs w:val="19"/>
              </w:rPr>
              <w:t>Store Receipt Date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C19988C"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CFE1DC9" w14:textId="77777777" w:rsidR="008F1CC6" w:rsidRDefault="00000000">
            <w:r>
              <w:rPr>
                <w:color w:val="1A1A1A"/>
                <w:sz w:val="19"/>
                <w:szCs w:val="19"/>
              </w:rPr>
              <w:t>Date dimension role-played as Store Receipt Date Key. Unknown until store confirms receipt.</w:t>
            </w:r>
          </w:p>
        </w:tc>
      </w:tr>
      <w:tr w:rsidR="008F1CC6" w14:paraId="2C3F98C2"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7F2DB5B" w14:textId="77777777" w:rsidR="008F1CC6" w:rsidRDefault="00000000">
            <w:r>
              <w:rPr>
                <w:b/>
                <w:bCs/>
                <w:color w:val="1A2E5A"/>
                <w:sz w:val="19"/>
                <w:szCs w:val="19"/>
              </w:rPr>
              <w:t>Days in Pipeline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AD62B37" w14:textId="77777777" w:rsidR="008F1CC6" w:rsidRDefault="00000000">
            <w:r>
              <w:rPr>
                <w:i/>
                <w:iCs/>
                <w:color w:val="1E40AF"/>
                <w:sz w:val="19"/>
                <w:szCs w:val="19"/>
              </w:rPr>
              <w:t>Stored Measure — ETL calculated</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544D22B" w14:textId="77777777" w:rsidR="008F1CC6" w:rsidRDefault="00000000">
            <w:r>
              <w:rPr>
                <w:color w:val="1A1A1A"/>
                <w:sz w:val="19"/>
                <w:szCs w:val="19"/>
              </w:rPr>
              <w:t>Kimball (3rd ed. Ch.6): lags incorporating business rules (weekend exclusion, timestamp validation) should be stored, not derived in views. ETL calculates and stores.</w:t>
            </w:r>
          </w:p>
        </w:tc>
      </w:tr>
      <w:tr w:rsidR="008F1CC6" w14:paraId="72C4D244"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ED41BDA" w14:textId="77777777" w:rsidR="008F1CC6" w:rsidRDefault="00000000">
            <w:r>
              <w:rPr>
                <w:b/>
                <w:bCs/>
                <w:color w:val="1A2E5A"/>
                <w:sz w:val="19"/>
                <w:szCs w:val="19"/>
              </w:rPr>
              <w:t>Status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A3D37B6" w14:textId="77777777" w:rsidR="008F1CC6" w:rsidRDefault="00000000">
            <w:r>
              <w:rPr>
                <w:i/>
                <w:iCs/>
                <w:color w:val="1E40AF"/>
                <w:sz w:val="19"/>
                <w:szCs w:val="19"/>
              </w:rPr>
              <w:t>Derived — view not stored</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98F1FD4" w14:textId="77777777" w:rsidR="008F1CC6" w:rsidRDefault="00000000">
            <w:r>
              <w:rPr>
                <w:color w:val="1A1A1A"/>
                <w:sz w:val="19"/>
                <w:szCs w:val="19"/>
              </w:rPr>
              <w:t>Derivable from date columns: null DC Pick = Open, null Dispatch = Picked, null Receipt = In Transit, all populated = Received. Storing creates inconsistency risk given 87-store data quality variation.</w:t>
            </w:r>
          </w:p>
        </w:tc>
      </w:tr>
    </w:tbl>
    <w:p w14:paraId="03C37B22" w14:textId="77777777" w:rsidR="008F1CC6" w:rsidRDefault="008F1CC6">
      <w:pPr>
        <w:spacing w:before="120"/>
      </w:pPr>
    </w:p>
    <w:p w14:paraId="7D5787B6" w14:textId="77777777" w:rsidR="008F1CC6" w:rsidRDefault="00000000">
      <w:pPr>
        <w:spacing w:before="200" w:after="80"/>
      </w:pPr>
      <w:r>
        <w:rPr>
          <w:b/>
          <w:bCs/>
          <w:color w:val="1A2E5A"/>
          <w:sz w:val="22"/>
          <w:szCs w:val="22"/>
        </w:rPr>
        <w:t>BPA Finding 001 — Inventory Domain Structural Data Integrity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E596161"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1FE5272" w14:textId="77777777" w:rsidR="008F1CC6" w:rsidRDefault="00000000">
            <w:pPr>
              <w:spacing w:before="40" w:after="40"/>
            </w:pPr>
            <w:r>
              <w:rPr>
                <w:b/>
                <w:bCs/>
                <w:color w:val="8B1A1A"/>
                <w:sz w:val="19"/>
                <w:szCs w:val="19"/>
              </w:rPr>
              <w:t>FORMAL FINDING — BPA-FINDING-001</w:t>
            </w:r>
          </w:p>
          <w:p w14:paraId="34ADA6AC" w14:textId="77777777" w:rsidR="008F1CC6" w:rsidRDefault="00000000">
            <w:pPr>
              <w:spacing w:before="40" w:after="40"/>
            </w:pPr>
            <w:r>
              <w:rPr>
                <w:color w:val="1A1A1A"/>
                <w:sz w:val="19"/>
                <w:szCs w:val="19"/>
              </w:rPr>
              <w:t>The Inventory Management domain's data quality problems are structural in nature, not process-driven. The replenishment trigger, shrinkage capture, and returns tracking are all broken at the source operational level. The Gold layer will produce inventory metrics that are directionally correct but quantitatively approximate until three upstream operational gaps are resolved:</w:t>
            </w:r>
          </w:p>
          <w:p w14:paraId="04DFE45D" w14:textId="77777777" w:rsidR="008F1CC6" w:rsidRDefault="00000000">
            <w:pPr>
              <w:spacing w:before="40" w:after="40"/>
            </w:pPr>
            <w:r>
              <w:rPr>
                <w:color w:val="1A1A1A"/>
                <w:sz w:val="19"/>
                <w:szCs w:val="19"/>
              </w:rPr>
              <w:t>1. Real-time stock position visibility at store level.</w:t>
            </w:r>
          </w:p>
          <w:p w14:paraId="1C486907" w14:textId="77777777" w:rsidR="008F1CC6" w:rsidRDefault="00000000">
            <w:pPr>
              <w:spacing w:before="40" w:after="40"/>
            </w:pPr>
            <w:r>
              <w:rPr>
                <w:color w:val="1A1A1A"/>
                <w:sz w:val="19"/>
                <w:szCs w:val="19"/>
              </w:rPr>
              <w:t>2. Integration of shrinkage data into a governed system (currently Excel, emailed weekly).</w:t>
            </w:r>
          </w:p>
          <w:p w14:paraId="20F1EF96" w14:textId="77777777" w:rsidR="008F1CC6" w:rsidRDefault="00000000">
            <w:pPr>
              <w:spacing w:before="40" w:after="40"/>
            </w:pPr>
            <w:r>
              <w:rPr>
                <w:color w:val="1A1A1A"/>
                <w:sz w:val="19"/>
                <w:szCs w:val="19"/>
              </w:rPr>
              <w:t>3. Unified returns capture across POS and DC.</w:t>
            </w:r>
          </w:p>
          <w:p w14:paraId="7C811040" w14:textId="77777777" w:rsidR="008F1CC6" w:rsidRDefault="00000000">
            <w:pPr>
              <w:spacing w:before="40" w:after="40"/>
            </w:pPr>
            <w:r>
              <w:rPr>
                <w:b/>
                <w:bCs/>
                <w:color w:val="8B1A1A"/>
                <w:sz w:val="19"/>
                <w:szCs w:val="19"/>
              </w:rPr>
              <w:t>This finding must be formally acknowledged by the business before the platform goes live. Failure to do so creates a risk that leadership treats Gold layer inventory numbers as precise when they are estimates. Contrast with Procurement: Procurement problems are process-driven and fixable. Inventory problems are structural and require operational change beyond the data platform scope.</w:t>
            </w:r>
          </w:p>
        </w:tc>
      </w:tr>
    </w:tbl>
    <w:p w14:paraId="45F9C970" w14:textId="77777777" w:rsidR="008F1CC6" w:rsidRDefault="008F1CC6">
      <w:pPr>
        <w:spacing w:before="120"/>
      </w:pPr>
    </w:p>
    <w:p w14:paraId="1AB1A9A1" w14:textId="77777777" w:rsidR="008F1CC6" w:rsidRDefault="00000000">
      <w:pPr>
        <w:spacing w:before="200" w:after="80"/>
      </w:pPr>
      <w:r>
        <w:rPr>
          <w:b/>
          <w:bCs/>
          <w:color w:val="1A2E5A"/>
          <w:sz w:val="22"/>
          <w:szCs w:val="22"/>
        </w:rPr>
        <w:t>What Good Looks Like in 12 Months</w:t>
      </w:r>
    </w:p>
    <w:p w14:paraId="2CC53418" w14:textId="77777777" w:rsidR="008F1CC6" w:rsidRDefault="00000000">
      <w:pPr>
        <w:spacing w:before="80" w:after="80"/>
      </w:pPr>
      <w:r>
        <w:rPr>
          <w:b/>
          <w:bCs/>
          <w:color w:val="1A1A1A"/>
        </w:rPr>
        <w:t>Zanele's manual Monday morning spreadsheet replaced by automated dashboard showing:</w:t>
      </w:r>
    </w:p>
    <w:p w14:paraId="246C55CF" w14:textId="77777777" w:rsidR="008F1CC6" w:rsidRDefault="00000000">
      <w:pPr>
        <w:spacing w:before="60" w:after="60"/>
      </w:pPr>
      <w:r>
        <w:rPr>
          <w:color w:val="1A1A1A"/>
        </w:rPr>
        <w:t>Open replenishment orders by store, by SKU, by pipeline stage.</w:t>
      </w:r>
    </w:p>
    <w:p w14:paraId="6B24BEE9" w14:textId="77777777" w:rsidR="008F1CC6" w:rsidRDefault="00000000">
      <w:pPr>
        <w:spacing w:before="60" w:after="60"/>
      </w:pPr>
      <w:r>
        <w:rPr>
          <w:color w:val="1A1A1A"/>
        </w:rPr>
        <w:t>Average days in replenishment pipeline — by store, by DC, by product category.</w:t>
      </w:r>
    </w:p>
    <w:p w14:paraId="7BBCF33E" w14:textId="77777777" w:rsidR="008F1CC6" w:rsidRDefault="00000000">
      <w:pPr>
        <w:spacing w:before="60" w:after="60"/>
      </w:pPr>
      <w:r>
        <w:rPr>
          <w:color w:val="1A1A1A"/>
        </w:rPr>
        <w:t>Stores with biggest variance between system stock and physical count.</w:t>
      </w:r>
    </w:p>
    <w:p w14:paraId="1ACC8271" w14:textId="77777777" w:rsidR="008F1CC6" w:rsidRDefault="00000000">
      <w:pPr>
        <w:spacing w:before="60" w:after="60"/>
      </w:pPr>
      <w:r>
        <w:rPr>
          <w:color w:val="1A1A1A"/>
        </w:rPr>
        <w:t>Product categories with highest shrinkage rates.</w:t>
      </w:r>
    </w:p>
    <w:p w14:paraId="32B4F8B3" w14:textId="77777777" w:rsidR="008F1CC6" w:rsidRDefault="00000000">
      <w:pPr>
        <w:spacing w:before="60" w:after="60"/>
      </w:pPr>
      <w:r>
        <w:rPr>
          <w:color w:val="1A1A1A"/>
        </w:rPr>
        <w:t>Inter-store transfer cycle times.</w:t>
      </w:r>
    </w:p>
    <w:p w14:paraId="63B5C816" w14:textId="77777777" w:rsidR="008F1CC6" w:rsidRDefault="008F1CC6">
      <w:pPr>
        <w:spacing w:before="160"/>
      </w:pPr>
    </w:p>
    <w:p w14:paraId="4FC9E4C2" w14:textId="77777777" w:rsidR="008F1CC6" w:rsidRDefault="00000000">
      <w:pPr>
        <w:pBdr>
          <w:bottom w:val="single" w:sz="2" w:space="4" w:color="D0D8EC"/>
        </w:pBdr>
        <w:spacing w:before="200" w:after="120"/>
      </w:pPr>
      <w:r>
        <w:rPr>
          <w:b/>
          <w:bCs/>
          <w:color w:val="1A2E5A"/>
          <w:sz w:val="26"/>
          <w:szCs w:val="26"/>
        </w:rPr>
        <w:lastRenderedPageBreak/>
        <w:t>3.3  Sales &amp; Marketing — Rethabile Sithole, Chief Commercial Officer</w:t>
      </w:r>
    </w:p>
    <w:p w14:paraId="0F59CE7B" w14:textId="77777777" w:rsidR="008F1CC6" w:rsidRDefault="00000000">
      <w:pPr>
        <w:spacing w:after="160"/>
      </w:pPr>
      <w:r>
        <w:rPr>
          <w:i/>
          <w:iCs/>
          <w:color w:val="166534"/>
          <w:sz w:val="18"/>
          <w:szCs w:val="18"/>
        </w:rPr>
        <w:t>Interview complete — 17 April 2026</w:t>
      </w:r>
    </w:p>
    <w:p w14:paraId="0352FCA9" w14:textId="77777777" w:rsidR="008F1CC6" w:rsidRDefault="00000000">
      <w:pPr>
        <w:spacing w:before="200" w:after="80"/>
      </w:pPr>
      <w:r>
        <w:rPr>
          <w:b/>
          <w:bCs/>
          <w:color w:val="1A2E5A"/>
          <w:sz w:val="22"/>
          <w:szCs w:val="22"/>
        </w:rPr>
        <w:t>Key Business Problems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459FF91"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1B386CF" w14:textId="77777777" w:rsidR="008F1CC6" w:rsidRDefault="00000000">
            <w:pPr>
              <w:spacing w:before="40" w:after="40"/>
            </w:pPr>
            <w:r>
              <w:rPr>
                <w:b/>
                <w:bCs/>
                <w:color w:val="8B1A1A"/>
                <w:sz w:val="19"/>
                <w:szCs w:val="19"/>
              </w:rPr>
              <w:t>Problem 1: No cross-channel customer view</w:t>
            </w:r>
          </w:p>
          <w:p w14:paraId="7F477B81" w14:textId="77777777" w:rsidR="008F1CC6" w:rsidRDefault="00000000">
            <w:pPr>
              <w:spacing w:before="40" w:after="40"/>
            </w:pPr>
            <w:r>
              <w:rPr>
                <w:color w:val="1A1A1A"/>
                <w:sz w:val="19"/>
                <w:szCs w:val="19"/>
              </w:rPr>
              <w:t>Cannot determine if a Shopify customer has ever visited a store. Cannot link loyalty membership to online purchasing behaviour. Cannot calculate true customer lifetime value across channels.</w:t>
            </w:r>
          </w:p>
        </w:tc>
      </w:tr>
    </w:tbl>
    <w:p w14:paraId="3BAE59A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BF4B787"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AB359BB" w14:textId="77777777" w:rsidR="008F1CC6" w:rsidRDefault="00000000">
            <w:pPr>
              <w:spacing w:before="40" w:after="40"/>
            </w:pPr>
            <w:r>
              <w:rPr>
                <w:b/>
                <w:bCs/>
                <w:color w:val="8B1A1A"/>
                <w:sz w:val="19"/>
                <w:szCs w:val="19"/>
              </w:rPr>
              <w:t>Problem 2: No true retention rate</w:t>
            </w:r>
          </w:p>
          <w:p w14:paraId="3D861587" w14:textId="77777777" w:rsidR="008F1CC6" w:rsidRDefault="00000000">
            <w:pPr>
              <w:spacing w:before="40" w:after="40"/>
            </w:pPr>
            <w:r>
              <w:rPr>
                <w:color w:val="1A1A1A"/>
                <w:sz w:val="19"/>
                <w:szCs w:val="19"/>
              </w:rPr>
              <w:t>Loyalty team defines lapsed as 12 months no purchase. E-commerce team defines it as 90 days. Store ops has no definition. Board-level retention rate is an educated guess. Business definition agreed in interview: 6 months no engagement signal (purchase, browse, email open, store visit).</w:t>
            </w:r>
          </w:p>
        </w:tc>
      </w:tr>
    </w:tbl>
    <w:p w14:paraId="5631ADED"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75D3C54"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EA4EEA" w14:textId="77777777" w:rsidR="008F1CC6" w:rsidRDefault="00000000">
            <w:pPr>
              <w:spacing w:before="40" w:after="40"/>
            </w:pPr>
            <w:r>
              <w:rPr>
                <w:b/>
                <w:bCs/>
                <w:color w:val="8B1A1A"/>
                <w:sz w:val="19"/>
                <w:szCs w:val="19"/>
              </w:rPr>
              <w:t>Problem 3: No closed-loop marketing attribution</w:t>
            </w:r>
          </w:p>
          <w:p w14:paraId="19E23D7A" w14:textId="77777777" w:rsidR="008F1CC6" w:rsidRDefault="00000000">
            <w:pPr>
              <w:spacing w:before="40" w:after="40"/>
            </w:pPr>
            <w:r>
              <w:rPr>
                <w:color w:val="1A1A1A"/>
                <w:sz w:val="19"/>
                <w:szCs w:val="19"/>
              </w:rPr>
              <w:t>R8.3M annual marketing spend across three systems. Each system uses its own attribution model. Double and triple counting of conversions is likely. Attribution data does not exist in any source system — the platform creates it for the first time. ADR-006 required before build.</w:t>
            </w:r>
          </w:p>
        </w:tc>
      </w:tr>
    </w:tbl>
    <w:p w14:paraId="6EE00F2C" w14:textId="77777777" w:rsidR="008F1CC6" w:rsidRDefault="008F1CC6">
      <w:pPr>
        <w:spacing w:before="120"/>
      </w:pPr>
    </w:p>
    <w:p w14:paraId="24B2EEB7" w14:textId="77777777" w:rsidR="008F1CC6" w:rsidRDefault="00000000">
      <w:pPr>
        <w:spacing w:before="200" w:after="80"/>
      </w:pPr>
      <w:r>
        <w:rPr>
          <w:b/>
          <w:bCs/>
          <w:color w:val="1A2E5A"/>
          <w:sz w:val="22"/>
          <w:szCs w:val="22"/>
        </w:rPr>
        <w:t>Gold Layer Requirements — From CCO Interview</w:t>
      </w:r>
    </w:p>
    <w:p w14:paraId="7F7CB353" w14:textId="77777777" w:rsidR="008F1CC6" w:rsidRDefault="00000000">
      <w:pPr>
        <w:spacing w:before="60" w:after="60"/>
      </w:pPr>
      <w:r>
        <w:rPr>
          <w:color w:val="1A1A1A"/>
        </w:rPr>
        <w:t>Customer Lifetime Value across all channels — not per channel.</w:t>
      </w:r>
    </w:p>
    <w:p w14:paraId="6DF876FA" w14:textId="77777777" w:rsidR="008F1CC6" w:rsidRDefault="00000000">
      <w:pPr>
        <w:spacing w:before="60" w:after="60"/>
      </w:pPr>
      <w:r>
        <w:rPr>
          <w:color w:val="1A1A1A"/>
        </w:rPr>
        <w:t>True retention and churn rate — single definition, six-month engagement signal.</w:t>
      </w:r>
    </w:p>
    <w:p w14:paraId="6FF95086" w14:textId="77777777" w:rsidR="008F1CC6" w:rsidRDefault="00000000">
      <w:pPr>
        <w:spacing w:before="60" w:after="60"/>
      </w:pPr>
      <w:r>
        <w:rPr>
          <w:color w:val="1A1A1A"/>
        </w:rPr>
        <w:t>Closed-loop marketing attribution — campaign spend to revenue, all channels.</w:t>
      </w:r>
    </w:p>
    <w:p w14:paraId="4A9320B0" w14:textId="77777777" w:rsidR="008F1CC6" w:rsidRDefault="00000000">
      <w:pPr>
        <w:spacing w:before="60" w:after="60"/>
      </w:pPr>
      <w:r>
        <w:rPr>
          <w:color w:val="1A1A1A"/>
        </w:rPr>
        <w:t>Customer segment framework — four segments, monthly refresh:</w:t>
      </w:r>
    </w:p>
    <w:p w14:paraId="0959CB18" w14:textId="77777777" w:rsidR="008F1CC6" w:rsidRDefault="00000000">
      <w:pPr>
        <w:spacing w:before="60" w:after="60"/>
      </w:pPr>
      <w:r>
        <w:rPr>
          <w:color w:val="1A1A1A"/>
        </w:rPr>
        <w:t xml:space="preserve">    → Anonymous in-store: 66% of store transactions, no identity.</w:t>
      </w:r>
    </w:p>
    <w:p w14:paraId="54D11250" w14:textId="77777777" w:rsidR="008F1CC6" w:rsidRDefault="00000000">
      <w:pPr>
        <w:spacing w:before="60" w:after="60"/>
      </w:pPr>
      <w:r>
        <w:rPr>
          <w:color w:val="1A1A1A"/>
        </w:rPr>
        <w:t xml:space="preserve">    → Online only: Shopify customers with no loyalty or in-store link.</w:t>
      </w:r>
    </w:p>
    <w:p w14:paraId="73B8628C" w14:textId="77777777" w:rsidR="008F1CC6" w:rsidRDefault="00000000">
      <w:pPr>
        <w:spacing w:before="60" w:after="60"/>
      </w:pPr>
      <w:r>
        <w:rPr>
          <w:color w:val="1A1A1A"/>
        </w:rPr>
        <w:t xml:space="preserve">    → Loyalty only: Members who have never transacted online.</w:t>
      </w:r>
    </w:p>
    <w:p w14:paraId="03A98CC0" w14:textId="77777777" w:rsidR="008F1CC6" w:rsidRDefault="00000000">
      <w:pPr>
        <w:spacing w:before="60" w:after="60"/>
      </w:pPr>
      <w:r>
        <w:rPr>
          <w:color w:val="1A1A1A"/>
        </w:rPr>
        <w:t xml:space="preserve">    → Full cross-channel: Highest value segment. Linked across all three systems.</w:t>
      </w:r>
    </w:p>
    <w:p w14:paraId="1A8946D8" w14:textId="77777777" w:rsidR="008F1CC6" w:rsidRDefault="00000000">
      <w:pPr>
        <w:spacing w:before="60" w:after="60"/>
      </w:pPr>
      <w:r>
        <w:rPr>
          <w:color w:val="1A1A1A"/>
        </w:rPr>
        <w:t>Customer segment history — SCD Type 2 on Customer dimension segment attribute. Track when customers move between segments and what triggered the move.</w:t>
      </w:r>
    </w:p>
    <w:p w14:paraId="1F6F7C93" w14:textId="77777777" w:rsidR="008F1CC6" w:rsidRDefault="008F1CC6">
      <w:pPr>
        <w:spacing w:before="120"/>
      </w:pPr>
    </w:p>
    <w:p w14:paraId="130ADE69" w14:textId="77777777" w:rsidR="008F1CC6" w:rsidRDefault="00000000">
      <w:pPr>
        <w:spacing w:before="200" w:after="80"/>
      </w:pPr>
      <w:r>
        <w:rPr>
          <w:b/>
          <w:bCs/>
          <w:color w:val="1A2E5A"/>
          <w:sz w:val="22"/>
          <w:szCs w:val="22"/>
        </w:rPr>
        <w:t>New Source Systems Identified — Not in BDR-001 v1.0</w:t>
      </w:r>
    </w:p>
    <w:p w14:paraId="23030ECE" w14:textId="77777777" w:rsidR="008F1CC6" w:rsidRDefault="00000000">
      <w:pPr>
        <w:spacing w:before="60" w:after="60"/>
      </w:pPr>
      <w:r>
        <w:rPr>
          <w:color w:val="1A1A1A"/>
        </w:rPr>
        <w:t>Salesforce Marketing Cloud — campaign sends, opens, clicks, segment targeting.</w:t>
      </w:r>
    </w:p>
    <w:p w14:paraId="475BB234" w14:textId="77777777" w:rsidR="008F1CC6" w:rsidRDefault="00000000">
      <w:pPr>
        <w:spacing w:before="60" w:after="60"/>
      </w:pPr>
      <w:r>
        <w:rPr>
          <w:color w:val="1A1A1A"/>
        </w:rPr>
        <w:t>Meta Business Manager — paid social spend and platform attribution data.</w:t>
      </w:r>
    </w:p>
    <w:p w14:paraId="23D045AA" w14:textId="77777777" w:rsidR="008F1CC6" w:rsidRDefault="00000000">
      <w:pPr>
        <w:spacing w:before="60" w:after="60"/>
      </w:pPr>
      <w:r>
        <w:rPr>
          <w:color w:val="1A1A1A"/>
        </w:rPr>
        <w:t>Google Analytics 4 — online behavioural data, Shopify conversion tracking.</w:t>
      </w:r>
    </w:p>
    <w:p w14:paraId="080D5D42" w14:textId="77777777" w:rsidR="008F1CC6" w:rsidRDefault="008F1CC6">
      <w:pPr>
        <w:spacing w:before="80"/>
      </w:pPr>
    </w:p>
    <w:p w14:paraId="03BF5FEF" w14:textId="77777777" w:rsidR="008F1CC6" w:rsidRDefault="00000000">
      <w:pPr>
        <w:spacing w:before="80" w:after="80"/>
      </w:pPr>
      <w:r>
        <w:rPr>
          <w:i/>
          <w:iCs/>
          <w:color w:val="555555"/>
        </w:rPr>
        <w:t>These three systems triggered the addition of Marketing as a sixth domain in BDR-001 v1.2. See BDR-001 v1.2 Section 2 for domain boundary rationale.</w:t>
      </w:r>
    </w:p>
    <w:p w14:paraId="5FCFF4B7" w14:textId="77777777" w:rsidR="008F1CC6" w:rsidRDefault="008F1CC6">
      <w:pPr>
        <w:spacing w:before="120"/>
      </w:pPr>
    </w:p>
    <w:p w14:paraId="47EC06B8" w14:textId="77777777" w:rsidR="008F1CC6" w:rsidRDefault="00000000">
      <w:pPr>
        <w:spacing w:before="200" w:after="80"/>
      </w:pPr>
      <w:r>
        <w:rPr>
          <w:b/>
          <w:bCs/>
          <w:color w:val="1A2E5A"/>
          <w:sz w:val="22"/>
          <w:szCs w:val="22"/>
        </w:rPr>
        <w:t>Architectural Implications</w:t>
      </w:r>
    </w:p>
    <w:p w14:paraId="44CA8C72" w14:textId="77777777" w:rsidR="008F1CC6" w:rsidRDefault="00000000">
      <w:pPr>
        <w:spacing w:before="60" w:after="60"/>
      </w:pPr>
      <w:r>
        <w:rPr>
          <w:color w:val="1A1A1A"/>
        </w:rPr>
        <w:t>ADR-002 scope expanded: Customer identity resolution must include segment classification logic and anonymous customer handling strategy.</w:t>
      </w:r>
    </w:p>
    <w:p w14:paraId="297AD5D2" w14:textId="77777777" w:rsidR="008F1CC6" w:rsidRDefault="00000000">
      <w:pPr>
        <w:spacing w:before="60" w:after="60"/>
      </w:pPr>
      <w:r>
        <w:rPr>
          <w:color w:val="1A1A1A"/>
        </w:rPr>
        <w:t>ADR-006 raised: Marketing Attribution Logic — attribution window, model type, and cross-channel weighting must be agreed before Gold layer marketing build.</w:t>
      </w:r>
    </w:p>
    <w:p w14:paraId="68699C0C" w14:textId="77777777" w:rsidR="008F1CC6" w:rsidRDefault="00000000">
      <w:pPr>
        <w:spacing w:before="60" w:after="60"/>
      </w:pPr>
      <w:r>
        <w:rPr>
          <w:color w:val="1A1A1A"/>
        </w:rPr>
        <w:lastRenderedPageBreak/>
        <w:t>Customer dimension: SCD Type 2 required on segment attribute. Rethabile requires full segment history, not just current segment.</w:t>
      </w:r>
    </w:p>
    <w:p w14:paraId="3694727E" w14:textId="77777777" w:rsidR="008F1CC6" w:rsidRDefault="00000000">
      <w:pPr>
        <w:spacing w:before="60" w:after="60"/>
      </w:pPr>
      <w:r>
        <w:rPr>
          <w:color w:val="1A1A1A"/>
        </w:rPr>
        <w:t>Identity resolution approach: Deterministic matching for loyalty customers (email + name + address). Segment framework for unmatched population — no false precision.</w:t>
      </w:r>
    </w:p>
    <w:p w14:paraId="77F92875" w14:textId="77777777" w:rsidR="008F1CC6" w:rsidRDefault="00000000">
      <w:pPr>
        <w:spacing w:before="60" w:after="60"/>
      </w:pPr>
      <w:r>
        <w:rPr>
          <w:color w:val="1A1A1A"/>
        </w:rPr>
        <w:t>Marketing domain confirmed: Rethabile owns acquisition and campaign performance. Priya Naidoo owns retention. Formal domain boundary documented in BDR-001 v1.2.</w:t>
      </w:r>
    </w:p>
    <w:p w14:paraId="2C9204CB" w14:textId="77777777" w:rsidR="008F1CC6" w:rsidRDefault="008F1CC6">
      <w:pPr>
        <w:spacing w:before="160"/>
      </w:pPr>
    </w:p>
    <w:p w14:paraId="78CEB5FC" w14:textId="65349D28" w:rsidR="008F1CC6" w:rsidRDefault="00E04C32">
      <w:pPr>
        <w:pBdr>
          <w:bottom w:val="single" w:sz="2" w:space="4" w:color="D0D8EC"/>
        </w:pBdr>
        <w:spacing w:before="200" w:after="120"/>
      </w:pPr>
      <w:r>
        <w:rPr>
          <w:b/>
          <w:bCs/>
          <w:color w:val="1A2E5A"/>
          <w:sz w:val="26"/>
          <w:szCs w:val="26"/>
        </w:rPr>
        <w:t>3.4 Customer Loyalty — Priya Naidoo, Head of CRM &amp; Loyalty</w:t>
      </w:r>
    </w:p>
    <w:p w14:paraId="5D06CA37" w14:textId="77777777" w:rsidR="008F1CC6" w:rsidRDefault="00000000">
      <w:pPr>
        <w:spacing w:before="200" w:after="80"/>
      </w:pPr>
      <w:r>
        <w:rPr>
          <w:b/>
          <w:bCs/>
          <w:color w:val="1A2E5A"/>
          <w:sz w:val="22"/>
          <w:szCs w:val="22"/>
        </w:rPr>
        <w:t>Process Owner Profile</w:t>
      </w:r>
    </w:p>
    <w:p w14:paraId="688875C5" w14:textId="739F5C38" w:rsidR="008F1CC6" w:rsidRDefault="00B52D28">
      <w:pPr>
        <w:spacing w:before="80" w:after="80"/>
      </w:pPr>
      <w:r w:rsidRPr="00B52D28">
        <w:t>Priya Naidoo is the Head of CRM and Customer Loyalty. She owns the CRM and Customer Loyalty Program that has 2.1 million registered members, focusing on customer retention exclusively. She is also the Data Steward of the Customer dimension, having authority over customer identity, attributes, and business rules. Following further discussions during the Step 2 stakeholder interviews, a Marketing domain was established and campaign execution and customer acquisition were moved to that domain, led by Rethabile Sithole. This boundary clarifies accountability and responsibility, with Priya's domain responsibility limited to customer retention.</w:t>
      </w:r>
    </w:p>
    <w:p w14:paraId="561B05F2" w14:textId="77777777" w:rsidR="008F1CC6" w:rsidRDefault="008F1CC6">
      <w:pPr>
        <w:spacing w:before="80"/>
      </w:pPr>
    </w:p>
    <w:p w14:paraId="4E15D338" w14:textId="2C19A8DE" w:rsidR="008F1CC6" w:rsidRDefault="00000000" w:rsidP="00E04C32">
      <w:pPr>
        <w:spacing w:before="200" w:after="80"/>
      </w:pPr>
      <w:r>
        <w:rPr>
          <w:b/>
          <w:bCs/>
          <w:color w:val="1A2E5A"/>
          <w:sz w:val="22"/>
          <w:szCs w:val="22"/>
        </w:rPr>
        <w:t>Key Business Processes</w:t>
      </w:r>
    </w:p>
    <w:p w14:paraId="3A25B63E" w14:textId="331C5704" w:rsidR="00E04C32" w:rsidRDefault="00E04C32" w:rsidP="00E04C32">
      <w:pPr>
        <w:spacing w:before="200" w:after="80"/>
      </w:pPr>
      <w:r w:rsidRPr="00E04C32">
        <w:t>After a customer is registered as a loyal member their information like ID number, address, purchase behaviour, and communication preference is loaded onto Salesforce CRM. Currently Priya monitors member engagement reactively through system-generated reports that only shows problems after they have occurred - as evidenced by 14 847 members unsubscribed in Q1 2026 citing excessive communication frequency. The data platform will flag at-risk members before they leave that will be through the contact frequency fact table linked to last purchase date, last category bought from, and last engagement date. There is also a POPIA compliance requirement, that when a member unsubscribes that needs to be recorded and excluded within 4 hours from all campaigns across all channels.</w:t>
      </w:r>
    </w:p>
    <w:p w14:paraId="406B7FC9" w14:textId="3C4C60F5" w:rsidR="008F1CC6" w:rsidRDefault="00000000" w:rsidP="00532851">
      <w:pPr>
        <w:spacing w:before="200" w:after="80"/>
      </w:pPr>
      <w:r>
        <w:rPr>
          <w:b/>
          <w:bCs/>
          <w:color w:val="1A2E5A"/>
          <w:sz w:val="22"/>
          <w:szCs w:val="22"/>
        </w:rPr>
        <w:t>Decisions Made — Daily / Weekly / Monthly</w:t>
      </w:r>
    </w:p>
    <w:p w14:paraId="14A48379" w14:textId="77777777" w:rsidR="00532851" w:rsidRPr="00532851" w:rsidRDefault="00532851" w:rsidP="00532851">
      <w:pPr>
        <w:spacing w:before="200" w:after="80"/>
      </w:pPr>
      <w:r w:rsidRPr="00532851">
        <w:t>Daily: Priya sees unsubscribed members after they happen. The data platform will flag at-risk members before they leave.</w:t>
      </w:r>
    </w:p>
    <w:p w14:paraId="06548636" w14:textId="77777777" w:rsidR="00532851" w:rsidRPr="00532851" w:rsidRDefault="00532851" w:rsidP="00532851">
      <w:pPr>
        <w:spacing w:before="200" w:after="80"/>
      </w:pPr>
      <w:r w:rsidRPr="00532851">
        <w:t>Weekly: There are manual campaign reports that are pulled from three separate systems. There will be an automated performance dashboard and all three systems will be in one view.</w:t>
      </w:r>
    </w:p>
    <w:p w14:paraId="73AD8381" w14:textId="77777777" w:rsidR="00532851" w:rsidRPr="00532851" w:rsidRDefault="00532851" w:rsidP="00532851">
      <w:pPr>
        <w:spacing w:before="200" w:after="80"/>
      </w:pPr>
      <w:r w:rsidRPr="00532851">
        <w:t>Monthly: The total number of loyal members count is reactive. With the data platform the dashboard will show the net member movement plus predicted churn for the next 30 days.</w:t>
      </w:r>
    </w:p>
    <w:p w14:paraId="33C7873D" w14:textId="77777777" w:rsidR="00532851" w:rsidRDefault="00532851" w:rsidP="00532851">
      <w:pPr>
        <w:spacing w:before="200" w:after="80"/>
      </w:pPr>
    </w:p>
    <w:p w14:paraId="0C451E4A" w14:textId="693AB5A1" w:rsidR="008F1CC6" w:rsidRDefault="00000000" w:rsidP="00A43CAA">
      <w:pPr>
        <w:spacing w:before="200" w:after="80"/>
      </w:pPr>
      <w:r>
        <w:rPr>
          <w:b/>
          <w:bCs/>
          <w:color w:val="1A2E5A"/>
          <w:sz w:val="22"/>
          <w:szCs w:val="22"/>
        </w:rPr>
        <w:t>Questions They Cannot Currently Answer</w:t>
      </w:r>
    </w:p>
    <w:p w14:paraId="2B48BBA6" w14:textId="77777777" w:rsidR="00A43CAA" w:rsidRPr="00A43CAA" w:rsidRDefault="00A43CAA" w:rsidP="00A43CAA">
      <w:pPr>
        <w:spacing w:before="200" w:after="80"/>
      </w:pPr>
      <w:r w:rsidRPr="00A43CAA">
        <w:t>Priya cannot currently determine the main reasons members unsubscribed before we could intervene. This is because there is no clear picture on the 67% member who reported too many emails, and 24% not relevant on how many emails were sent per member and which campaigns were not relevant.</w:t>
      </w:r>
    </w:p>
    <w:p w14:paraId="20539058" w14:textId="77777777" w:rsidR="00A43CAA" w:rsidRPr="00A43CAA" w:rsidRDefault="00A43CAA" w:rsidP="00A43CAA">
      <w:pPr>
        <w:spacing w:before="200" w:after="80"/>
      </w:pPr>
      <w:r w:rsidRPr="00A43CAA">
        <w:t>Priya cannot currently determine whether a loyal member is valuable enough to warrant a personalized retention intervention. This is because there is no visibility into when was the last time they purchased, from which product category or the last time they engaged with our campaigns.</w:t>
      </w:r>
    </w:p>
    <w:p w14:paraId="40D54CEC" w14:textId="77777777" w:rsidR="00A43CAA" w:rsidRPr="00A43CAA" w:rsidRDefault="00A43CAA" w:rsidP="00A43CAA">
      <w:pPr>
        <w:spacing w:before="200" w:after="80"/>
      </w:pPr>
      <w:r w:rsidRPr="00A43CAA">
        <w:t>Priya cannot currently determine if the same member unsubscribed across all channels or only one. This is because there is no single source of truth or unified customer identifier.</w:t>
      </w:r>
    </w:p>
    <w:p w14:paraId="7876DF00" w14:textId="77777777" w:rsidR="00A43CAA" w:rsidRDefault="00A43CAA" w:rsidP="00A43CAA">
      <w:pPr>
        <w:spacing w:before="200" w:after="80"/>
      </w:pPr>
    </w:p>
    <w:p w14:paraId="52A7A591" w14:textId="77777777" w:rsidR="008F1CC6" w:rsidRDefault="008F1CC6">
      <w:pPr>
        <w:spacing w:before="80"/>
      </w:pPr>
    </w:p>
    <w:p w14:paraId="3143618E" w14:textId="77777777" w:rsidR="004456DB" w:rsidRDefault="004456DB" w:rsidP="004456DB">
      <w:pPr>
        <w:spacing w:before="200" w:after="80"/>
        <w:rPr>
          <w:b/>
          <w:bCs/>
          <w:color w:val="1A2E5A"/>
          <w:sz w:val="22"/>
          <w:szCs w:val="22"/>
        </w:rPr>
      </w:pPr>
    </w:p>
    <w:p w14:paraId="61BA60DA" w14:textId="2954B228" w:rsidR="008F1CC6" w:rsidRDefault="00000000" w:rsidP="004456DB">
      <w:pPr>
        <w:spacing w:before="200" w:after="80"/>
      </w:pPr>
      <w:r>
        <w:rPr>
          <w:b/>
          <w:bCs/>
          <w:color w:val="1A2E5A"/>
          <w:sz w:val="22"/>
          <w:szCs w:val="22"/>
        </w:rPr>
        <w:lastRenderedPageBreak/>
        <w:t>What Good Looks Like in 12 Months</w:t>
      </w:r>
    </w:p>
    <w:p w14:paraId="01CC057D" w14:textId="4E14C6A5" w:rsidR="004456DB" w:rsidRDefault="004456DB" w:rsidP="004456DB">
      <w:pPr>
        <w:spacing w:before="200" w:after="80"/>
      </w:pPr>
      <w:r w:rsidRPr="004456DB">
        <w:t>In 12 months, Priya's team will be able to see every communication sent to every member in one place. When a member says stop, it stops everywhere, immediately with no exceptions. Priya's team will be able to intervene before members leave not after. No member will receive more than four contacts a month as Priya will know on the same day if that rule is breached and she can action immediately.</w:t>
      </w:r>
    </w:p>
    <w:p w14:paraId="46227033" w14:textId="77777777" w:rsidR="008F1CC6" w:rsidRDefault="008F1CC6">
      <w:pPr>
        <w:spacing w:before="80"/>
      </w:pPr>
    </w:p>
    <w:p w14:paraId="092027A7" w14:textId="201C8E70" w:rsidR="008F1CC6" w:rsidRDefault="00000000" w:rsidP="00F94427">
      <w:pPr>
        <w:spacing w:before="200" w:after="80"/>
      </w:pPr>
      <w:r>
        <w:rPr>
          <w:b/>
          <w:bCs/>
          <w:color w:val="1A2E5A"/>
          <w:sz w:val="22"/>
          <w:szCs w:val="22"/>
        </w:rPr>
        <w:t>Data Sources and Quality Issues Identified</w:t>
      </w:r>
    </w:p>
    <w:p w14:paraId="56B7D350" w14:textId="77777777" w:rsidR="00F94427" w:rsidRPr="00F94427" w:rsidRDefault="00F94427" w:rsidP="00F94427">
      <w:pPr>
        <w:spacing w:before="200" w:after="80"/>
      </w:pPr>
      <w:r w:rsidRPr="00F94427">
        <w:t>Priya's primary source system is Salesforce CRM which holds the full loyalty member database of 2.1 million registered members including identity attributes, rewards history, and communication preferences. The Customer dimension is further enriched by three systems from the Marketing domain — Salesforce Marketing Cloud, Meta Business Manager, and Google Analytics 4 — which generate campaign engagement data that flows back into the customer profile.</w:t>
      </w:r>
    </w:p>
    <w:p w14:paraId="653297E6" w14:textId="77777777" w:rsidR="00F94427" w:rsidRPr="00F94427" w:rsidRDefault="00F94427" w:rsidP="00F94427">
      <w:pPr>
        <w:spacing w:before="200" w:after="80"/>
      </w:pPr>
      <w:r w:rsidRPr="00F94427">
        <w:t>Two data quality issues were identified during the interview. The first is the absence of a unified customer identifier — loyalty member records in Salesforce CRM cannot be reliably linked to Shopify transactions or Oracle MICROS POS receipts without identity resolution logic, meaning customer behaviour across channels is invisible. The second and most urgent quality issue is the absence of cross-system opt-out communication. When a member opts out in one system, there is no mechanism to communicate that event to the other two systems. This means members who have legally withdrawn their marketing consent continue to receive communications through channels that have not received the opt-out signal — a direct POPIA compliance risk.</w:t>
      </w:r>
    </w:p>
    <w:p w14:paraId="12E5A1C2" w14:textId="77777777" w:rsidR="00F94427" w:rsidRDefault="00F94427" w:rsidP="00F94427">
      <w:pPr>
        <w:spacing w:before="200" w:after="80"/>
      </w:pPr>
    </w:p>
    <w:p w14:paraId="26090B66" w14:textId="38D4C029" w:rsidR="008F1CC6" w:rsidRDefault="00000000" w:rsidP="00F94427">
      <w:pPr>
        <w:spacing w:before="200" w:after="80"/>
      </w:pPr>
      <w:r>
        <w:rPr>
          <w:b/>
          <w:bCs/>
          <w:color w:val="1A2E5A"/>
          <w:sz w:val="22"/>
          <w:szCs w:val="22"/>
        </w:rPr>
        <w:t>Architectural Implications</w:t>
      </w:r>
    </w:p>
    <w:p w14:paraId="13E92B22" w14:textId="77777777" w:rsidR="00F94427" w:rsidRPr="00F94427" w:rsidRDefault="00F94427" w:rsidP="00F94427">
      <w:pPr>
        <w:spacing w:before="200" w:after="80"/>
      </w:pPr>
      <w:r w:rsidRPr="00F94427">
        <w:t>Priya's interview introduced four architectural requirements that were not present before the interview.</w:t>
      </w:r>
    </w:p>
    <w:p w14:paraId="7328838D" w14:textId="77777777" w:rsidR="00F94427" w:rsidRPr="00F94427" w:rsidRDefault="00F94427" w:rsidP="00F94427">
      <w:pPr>
        <w:spacing w:before="200" w:after="80"/>
      </w:pPr>
      <w:r w:rsidRPr="00F94427">
        <w:t>First, a Contact History fact table is required — one row per communication event per member per channel, sourced from all three marketing systems. This table enables rolling 30-day contact frequency calculation per member and breach detection when a member exceeds four communications in a month.</w:t>
      </w:r>
    </w:p>
    <w:p w14:paraId="744BAE02" w14:textId="77777777" w:rsidR="00F94427" w:rsidRPr="00F94427" w:rsidRDefault="00F94427" w:rsidP="00F94427">
      <w:pPr>
        <w:spacing w:before="200" w:after="80"/>
      </w:pPr>
      <w:r w:rsidRPr="00F94427">
        <w:t>Second, the POPIA opt-out compliance requirement forces a tiered ingestion pipeline design. Opt-out events cannot wait for nightly batch processing. A near real-time pipeline must propagate opt-out events across Salesforce CRM, Salesforce Marketing Cloud, Meta Business Manager, and Google Analytics 4 within four hours of the opt-out event occurring.</w:t>
      </w:r>
    </w:p>
    <w:p w14:paraId="165F7140" w14:textId="77777777" w:rsidR="00F94427" w:rsidRPr="00F94427" w:rsidRDefault="00F94427" w:rsidP="00F94427">
      <w:pPr>
        <w:spacing w:before="200" w:after="80"/>
      </w:pPr>
      <w:r w:rsidRPr="00F94427">
        <w:t>Third, two new dimension considerations are introduced by Priya's contact governance rules — a Customer Preference dimension capturing opt-out status, channel preferences, and communication frequency limits, and a Campaign Frequency dimension tracking contact counts per member per rolling window. Both are referenced from the Customer dimension and governed by Priya as Data Steward.</w:t>
      </w:r>
    </w:p>
    <w:p w14:paraId="668854BA" w14:textId="77777777" w:rsidR="00F94427" w:rsidRPr="00F94427" w:rsidRDefault="00F94427" w:rsidP="00F94427">
      <w:pPr>
        <w:spacing w:before="200" w:after="80"/>
      </w:pPr>
      <w:r w:rsidRPr="00F94427">
        <w:t>Fourth, ADR-007 — Contact Governance and Opt-out Propagation Architecture — was raised as a result of this interview. This ADR must be formally agreed and signed before any contact governance logic is built into the platform, as it covers tiered ingestion design, suppression logic, breach alerting, and cross-system opt-out propagation rules.</w:t>
      </w:r>
    </w:p>
    <w:p w14:paraId="31046133" w14:textId="77777777" w:rsidR="00F94427" w:rsidRDefault="00F94427" w:rsidP="00F94427">
      <w:pPr>
        <w:spacing w:before="200" w:after="80"/>
      </w:pPr>
    </w:p>
    <w:p w14:paraId="44070D23"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6F804E8" w14:textId="77777777">
        <w:tc>
          <w:tcPr>
            <w:tcW w:w="9360" w:type="dxa"/>
            <w:tcBorders>
              <w:top w:val="single" w:sz="3" w:space="0" w:color="1E40AF"/>
              <w:left w:val="thick" w:sz="6" w:space="0" w:color="1E40AF"/>
              <w:bottom w:val="single" w:sz="1" w:space="0" w:color="1E40AF"/>
              <w:right w:val="single" w:sz="1" w:space="0" w:color="1E40AF"/>
            </w:tcBorders>
            <w:shd w:val="clear" w:color="auto" w:fill="EFF6FF"/>
            <w:tcMar>
              <w:top w:w="120" w:type="dxa"/>
              <w:left w:w="180" w:type="dxa"/>
              <w:bottom w:w="120" w:type="dxa"/>
              <w:right w:w="180" w:type="dxa"/>
            </w:tcMar>
          </w:tcPr>
          <w:p w14:paraId="5D8FE3AF" w14:textId="77777777" w:rsidR="008F1CC6" w:rsidRDefault="00000000">
            <w:pPr>
              <w:spacing w:before="40" w:after="40"/>
            </w:pPr>
            <w:r>
              <w:rPr>
                <w:b/>
                <w:bCs/>
                <w:color w:val="1A2E5A"/>
                <w:sz w:val="19"/>
                <w:szCs w:val="19"/>
              </w:rPr>
              <w:t>Pre-interview note for architect:</w:t>
            </w:r>
          </w:p>
          <w:p w14:paraId="741EA6F5" w14:textId="77777777" w:rsidR="008F1CC6" w:rsidRDefault="00000000">
            <w:pPr>
              <w:spacing w:before="40" w:after="40"/>
            </w:pPr>
            <w:r>
              <w:rPr>
                <w:color w:val="1A1A1A"/>
                <w:sz w:val="19"/>
                <w:szCs w:val="19"/>
              </w:rPr>
              <w:t>Priya is unaware that the Marketing domain boundary has been redrawn. She currently believes she owns all Salesforce activity including Marketing Cloud campaigns. The interview must navigate this sensitively — presenting the retention/acquisition split as a clarification that protects her ownership of the core loyalty function, not as a reduction of her scope. Lead with what she owns, not what has moved.</w:t>
            </w:r>
          </w:p>
        </w:tc>
      </w:tr>
    </w:tbl>
    <w:p w14:paraId="03E11486" w14:textId="77777777" w:rsidR="008F1CC6" w:rsidRDefault="008F1CC6">
      <w:pPr>
        <w:spacing w:before="160"/>
      </w:pPr>
    </w:p>
    <w:p w14:paraId="6CDCFCCB" w14:textId="77777777" w:rsidR="008F1CC6" w:rsidRDefault="00000000">
      <w:pPr>
        <w:pBdr>
          <w:bottom w:val="single" w:sz="2" w:space="4" w:color="D0D8EC"/>
        </w:pBdr>
        <w:spacing w:before="200" w:after="120"/>
      </w:pPr>
      <w:r>
        <w:rPr>
          <w:b/>
          <w:bCs/>
          <w:color w:val="1A2E5A"/>
          <w:sz w:val="26"/>
          <w:szCs w:val="26"/>
        </w:rPr>
        <w:t>3.5  Finance — Johan van der Merwe, Group Financial Controller</w:t>
      </w:r>
    </w:p>
    <w:p w14:paraId="74DAE6B6" w14:textId="77777777" w:rsidR="008F1CC6" w:rsidRDefault="008F1C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DCCBC4F"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0CD1D4C6" w14:textId="77777777" w:rsidR="008F1CC6" w:rsidRDefault="00000000">
            <w:pPr>
              <w:spacing w:before="40" w:after="40"/>
            </w:pPr>
            <w:r>
              <w:rPr>
                <w:b/>
                <w:bCs/>
                <w:color w:val="7A5C00"/>
                <w:sz w:val="19"/>
                <w:szCs w:val="19"/>
              </w:rPr>
              <w:t>Interview Pending — Finance</w:t>
            </w:r>
          </w:p>
          <w:p w14:paraId="68DC5EC2" w14:textId="77777777" w:rsidR="008F1CC6" w:rsidRDefault="00000000">
            <w:pPr>
              <w:spacing w:before="40" w:after="40"/>
            </w:pPr>
            <w:r>
              <w:rPr>
                <w:color w:val="1A1A1A"/>
                <w:sz w:val="19"/>
                <w:szCs w:val="19"/>
              </w:rPr>
              <w:t>Process Owner: Johan van der Merwe — Group Financial Controller</w:t>
            </w:r>
          </w:p>
          <w:p w14:paraId="692C2678" w14:textId="77777777" w:rsidR="008F1CC6" w:rsidRDefault="00000000">
            <w:pPr>
              <w:spacing w:before="40" w:after="40"/>
            </w:pPr>
            <w:r>
              <w:rPr>
                <w:i/>
                <w:iCs/>
                <w:color w:val="555555"/>
                <w:sz w:val="19"/>
                <w:szCs w:val="19"/>
              </w:rPr>
              <w:t>This section will be completed following the scheduled stakeholder interview. Placeholder sections are included to maintain document structure.</w:t>
            </w:r>
          </w:p>
        </w:tc>
      </w:tr>
    </w:tbl>
    <w:p w14:paraId="12610010" w14:textId="77777777" w:rsidR="008F1CC6" w:rsidRDefault="008F1CC6">
      <w:pPr>
        <w:spacing w:before="120"/>
      </w:pPr>
    </w:p>
    <w:p w14:paraId="2E4C25BA" w14:textId="77777777" w:rsidR="008F1CC6" w:rsidRDefault="00000000">
      <w:pPr>
        <w:spacing w:before="200" w:after="80"/>
      </w:pPr>
      <w:r>
        <w:rPr>
          <w:b/>
          <w:bCs/>
          <w:color w:val="1A2E5A"/>
          <w:sz w:val="22"/>
          <w:szCs w:val="22"/>
        </w:rPr>
        <w:t>Process Owner Profile</w:t>
      </w:r>
    </w:p>
    <w:p w14:paraId="3A502816" w14:textId="77777777" w:rsidR="008F1CC6" w:rsidRDefault="00000000">
      <w:pPr>
        <w:spacing w:before="80" w:after="80"/>
      </w:pPr>
      <w:r>
        <w:rPr>
          <w:i/>
          <w:iCs/>
          <w:color w:val="555555"/>
        </w:rPr>
        <w:t>To be completed following interview.</w:t>
      </w:r>
    </w:p>
    <w:p w14:paraId="301EB3D4" w14:textId="77777777" w:rsidR="008F1CC6" w:rsidRDefault="008F1CC6">
      <w:pPr>
        <w:spacing w:before="80"/>
      </w:pPr>
    </w:p>
    <w:p w14:paraId="24E58BB5" w14:textId="77777777" w:rsidR="008F1CC6" w:rsidRDefault="00000000">
      <w:pPr>
        <w:spacing w:before="200" w:after="80"/>
      </w:pPr>
      <w:r>
        <w:rPr>
          <w:b/>
          <w:bCs/>
          <w:color w:val="1A2E5A"/>
          <w:sz w:val="22"/>
          <w:szCs w:val="22"/>
        </w:rPr>
        <w:t>Key Business Processes</w:t>
      </w:r>
    </w:p>
    <w:p w14:paraId="152D615E" w14:textId="77777777" w:rsidR="008F1CC6" w:rsidRDefault="00000000">
      <w:pPr>
        <w:spacing w:before="80" w:after="80"/>
      </w:pPr>
      <w:r>
        <w:rPr>
          <w:i/>
          <w:iCs/>
          <w:color w:val="555555"/>
        </w:rPr>
        <w:t>To be completed following interview.</w:t>
      </w:r>
    </w:p>
    <w:p w14:paraId="08FD18FC" w14:textId="77777777" w:rsidR="008F1CC6" w:rsidRDefault="008F1CC6">
      <w:pPr>
        <w:spacing w:before="80"/>
      </w:pPr>
    </w:p>
    <w:p w14:paraId="70B43A1C" w14:textId="77777777" w:rsidR="008F1CC6" w:rsidRDefault="00000000">
      <w:pPr>
        <w:spacing w:before="200" w:after="80"/>
      </w:pPr>
      <w:r>
        <w:rPr>
          <w:b/>
          <w:bCs/>
          <w:color w:val="1A2E5A"/>
          <w:sz w:val="22"/>
          <w:szCs w:val="22"/>
        </w:rPr>
        <w:t>Decisions Made — Daily / Weekly / Monthly</w:t>
      </w:r>
    </w:p>
    <w:p w14:paraId="4D2637B6" w14:textId="77777777" w:rsidR="008F1CC6" w:rsidRDefault="00000000">
      <w:pPr>
        <w:spacing w:before="80" w:after="80"/>
      </w:pPr>
      <w:r>
        <w:rPr>
          <w:i/>
          <w:iCs/>
          <w:color w:val="555555"/>
        </w:rPr>
        <w:t>To be completed following interview.</w:t>
      </w:r>
    </w:p>
    <w:p w14:paraId="4E341E8D" w14:textId="77777777" w:rsidR="008F1CC6" w:rsidRDefault="008F1CC6">
      <w:pPr>
        <w:spacing w:before="80"/>
      </w:pPr>
    </w:p>
    <w:p w14:paraId="4084F478" w14:textId="77777777" w:rsidR="008F1CC6" w:rsidRDefault="00000000">
      <w:pPr>
        <w:spacing w:before="200" w:after="80"/>
      </w:pPr>
      <w:r>
        <w:rPr>
          <w:b/>
          <w:bCs/>
          <w:color w:val="1A2E5A"/>
          <w:sz w:val="22"/>
          <w:szCs w:val="22"/>
        </w:rPr>
        <w:t>Questions They Cannot Currently Answer</w:t>
      </w:r>
    </w:p>
    <w:p w14:paraId="47A372FD" w14:textId="77777777" w:rsidR="008F1CC6" w:rsidRDefault="00000000">
      <w:pPr>
        <w:spacing w:before="80" w:after="80"/>
      </w:pPr>
      <w:r>
        <w:rPr>
          <w:i/>
          <w:iCs/>
          <w:color w:val="555555"/>
        </w:rPr>
        <w:t>To be completed following interview.</w:t>
      </w:r>
    </w:p>
    <w:p w14:paraId="647F341E" w14:textId="77777777" w:rsidR="008F1CC6" w:rsidRDefault="008F1CC6">
      <w:pPr>
        <w:spacing w:before="80"/>
      </w:pPr>
    </w:p>
    <w:p w14:paraId="7EFF456D" w14:textId="77777777" w:rsidR="008F1CC6" w:rsidRDefault="00000000">
      <w:pPr>
        <w:spacing w:before="200" w:after="80"/>
      </w:pPr>
      <w:r>
        <w:rPr>
          <w:b/>
          <w:bCs/>
          <w:color w:val="1A2E5A"/>
          <w:sz w:val="22"/>
          <w:szCs w:val="22"/>
        </w:rPr>
        <w:t>What Good Looks Like in 12 Months</w:t>
      </w:r>
    </w:p>
    <w:p w14:paraId="22176155" w14:textId="77777777" w:rsidR="008F1CC6" w:rsidRDefault="00000000">
      <w:pPr>
        <w:spacing w:before="80" w:after="80"/>
      </w:pPr>
      <w:r>
        <w:rPr>
          <w:i/>
          <w:iCs/>
          <w:color w:val="555555"/>
        </w:rPr>
        <w:t>To be completed following interview.</w:t>
      </w:r>
    </w:p>
    <w:p w14:paraId="75FDC1BB" w14:textId="77777777" w:rsidR="008F1CC6" w:rsidRDefault="008F1CC6">
      <w:pPr>
        <w:spacing w:before="80"/>
      </w:pPr>
    </w:p>
    <w:p w14:paraId="22FE2A8E" w14:textId="77777777" w:rsidR="008F1CC6" w:rsidRDefault="00000000">
      <w:pPr>
        <w:spacing w:before="200" w:after="80"/>
      </w:pPr>
      <w:r>
        <w:rPr>
          <w:b/>
          <w:bCs/>
          <w:color w:val="1A2E5A"/>
          <w:sz w:val="22"/>
          <w:szCs w:val="22"/>
        </w:rPr>
        <w:t>Data Sources and Quality Issues Identified</w:t>
      </w:r>
    </w:p>
    <w:p w14:paraId="0BB35ABD" w14:textId="77777777" w:rsidR="008F1CC6" w:rsidRDefault="00000000">
      <w:pPr>
        <w:spacing w:before="80" w:after="80"/>
      </w:pPr>
      <w:r>
        <w:rPr>
          <w:i/>
          <w:iCs/>
          <w:color w:val="555555"/>
        </w:rPr>
        <w:t>To be completed following interview.</w:t>
      </w:r>
    </w:p>
    <w:p w14:paraId="7AACAD45" w14:textId="77777777" w:rsidR="008F1CC6" w:rsidRDefault="008F1CC6">
      <w:pPr>
        <w:spacing w:before="80"/>
      </w:pPr>
    </w:p>
    <w:p w14:paraId="4D801B23" w14:textId="77777777" w:rsidR="008F1CC6" w:rsidRDefault="00000000">
      <w:pPr>
        <w:spacing w:before="200" w:after="80"/>
      </w:pPr>
      <w:r>
        <w:rPr>
          <w:b/>
          <w:bCs/>
          <w:color w:val="1A2E5A"/>
          <w:sz w:val="22"/>
          <w:szCs w:val="22"/>
        </w:rPr>
        <w:t>Architectural Implications</w:t>
      </w:r>
    </w:p>
    <w:p w14:paraId="469DFD48" w14:textId="77777777" w:rsidR="008F1CC6" w:rsidRDefault="00000000">
      <w:pPr>
        <w:spacing w:before="80" w:after="80"/>
      </w:pPr>
      <w:r>
        <w:rPr>
          <w:i/>
          <w:iCs/>
          <w:color w:val="555555"/>
        </w:rPr>
        <w:t>To be completed following interview.</w:t>
      </w:r>
    </w:p>
    <w:p w14:paraId="360A9EC1" w14:textId="77777777" w:rsidR="008F1CC6" w:rsidRDefault="008F1CC6">
      <w:pPr>
        <w:spacing w:before="200"/>
      </w:pPr>
    </w:p>
    <w:p w14:paraId="507925A8" w14:textId="77777777" w:rsidR="008F1CC6" w:rsidRDefault="00000000">
      <w:pPr>
        <w:pBdr>
          <w:bottom w:val="single" w:sz="4" w:space="6" w:color="C8A96E"/>
        </w:pBdr>
        <w:spacing w:before="400" w:after="160"/>
      </w:pPr>
      <w:r>
        <w:rPr>
          <w:b/>
          <w:bCs/>
          <w:color w:val="1A2E5A"/>
          <w:sz w:val="32"/>
          <w:szCs w:val="32"/>
        </w:rPr>
        <w:t>4. Cross-domain Findings and Architectural Implications</w:t>
      </w:r>
    </w:p>
    <w:p w14:paraId="52A68C2D" w14:textId="77777777" w:rsidR="008F1CC6" w:rsidRDefault="00000000">
      <w:pPr>
        <w:spacing w:before="300" w:after="120"/>
      </w:pPr>
      <w:r>
        <w:rPr>
          <w:b/>
          <w:bCs/>
          <w:color w:val="1A2E5A"/>
          <w:sz w:val="26"/>
          <w:szCs w:val="26"/>
        </w:rPr>
        <w:t>4.1  Structural vs Process Problems — Critical Distinction</w:t>
      </w:r>
    </w:p>
    <w:p w14:paraId="5A5C74A3" w14:textId="77777777" w:rsidR="008F1CC6" w:rsidRDefault="00000000">
      <w:pPr>
        <w:spacing w:before="80" w:after="80"/>
        <w:jc w:val="both"/>
      </w:pPr>
      <w:r>
        <w:rPr>
          <w:color w:val="1A1A1A"/>
        </w:rPr>
        <w:t>A key architectural insight from Steps 1 and 2 is the distinction between process problems and structural problems across domains:</w:t>
      </w:r>
    </w:p>
    <w:p w14:paraId="27F36656"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8F1CC6" w14:paraId="454C56F5" w14:textId="77777777">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FA9B1E8" w14:textId="77777777" w:rsidR="008F1CC6" w:rsidRDefault="00000000">
            <w:r>
              <w:rPr>
                <w:b/>
                <w:bCs/>
                <w:color w:val="FFFFFF"/>
              </w:rPr>
              <w:t>Domain</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C1AE1C0" w14:textId="77777777" w:rsidR="008F1CC6" w:rsidRDefault="00000000">
            <w:r>
              <w:rPr>
                <w:b/>
                <w:bCs/>
                <w:color w:val="FFFFFF"/>
              </w:rPr>
              <w:t>Process Problems (fixable by discipline)</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E538619" w14:textId="77777777" w:rsidR="008F1CC6" w:rsidRDefault="00000000">
            <w:r>
              <w:rPr>
                <w:b/>
                <w:bCs/>
                <w:color w:val="FFFFFF"/>
              </w:rPr>
              <w:t>Structural Problems (require operational change)</w:t>
            </w:r>
          </w:p>
        </w:tc>
      </w:tr>
      <w:tr w:rsidR="008F1CC6" w14:paraId="62173255"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CB0C1BC" w14:textId="77777777" w:rsidR="008F1CC6" w:rsidRDefault="00000000">
            <w:r>
              <w:rPr>
                <w:b/>
                <w:bCs/>
                <w:color w:val="1A2E5A"/>
                <w:sz w:val="19"/>
                <w:szCs w:val="19"/>
              </w:rPr>
              <w:t>Procurement</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404FCC6" w14:textId="77777777" w:rsidR="008F1CC6" w:rsidRDefault="00000000">
            <w:r>
              <w:rPr>
                <w:color w:val="166534"/>
                <w:sz w:val="19"/>
                <w:szCs w:val="19"/>
              </w:rPr>
              <w:t>GRN batch capture — training can fix. Invoice exceptions queue — process improvement can fix.</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0E62099B" w14:textId="77777777" w:rsidR="008F1CC6" w:rsidRDefault="00000000">
            <w:r>
              <w:rPr>
                <w:color w:val="8B1A1A"/>
                <w:sz w:val="19"/>
                <w:szCs w:val="19"/>
              </w:rPr>
              <w:t>Supplier contracts in PDFs — architectural solution required (ADR-003).</w:t>
            </w:r>
          </w:p>
        </w:tc>
      </w:tr>
      <w:tr w:rsidR="008F1CC6" w14:paraId="788E9794"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EF2DB78" w14:textId="77777777" w:rsidR="008F1CC6" w:rsidRDefault="00000000">
            <w:r>
              <w:rPr>
                <w:b/>
                <w:bCs/>
                <w:color w:val="1A2E5A"/>
                <w:sz w:val="19"/>
                <w:szCs w:val="19"/>
              </w:rPr>
              <w:lastRenderedPageBreak/>
              <w:t>Inventory Mgmt</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5DA5659" w14:textId="77777777" w:rsidR="008F1CC6" w:rsidRDefault="00000000">
            <w:r>
              <w:rPr>
                <w:color w:val="166534"/>
                <w:sz w:val="19"/>
                <w:szCs w:val="19"/>
              </w:rPr>
              <w:t>Inter-store transfer lag — process improvement can reduce.</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142F6050" w14:textId="77777777" w:rsidR="008F1CC6" w:rsidRDefault="00000000">
            <w:r>
              <w:rPr>
                <w:color w:val="8B1A1A"/>
                <w:sz w:val="19"/>
                <w:szCs w:val="19"/>
              </w:rPr>
              <w:t>Replenishment trigger unreliable. Shrinkage in Excel. Returns split across two systems. All structural — BPA-Finding-001.</w:t>
            </w:r>
          </w:p>
        </w:tc>
      </w:tr>
      <w:tr w:rsidR="008F1CC6" w14:paraId="1E2EEA0D"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15A03A7" w14:textId="77777777" w:rsidR="008F1CC6" w:rsidRDefault="00000000">
            <w:r>
              <w:rPr>
                <w:b/>
                <w:bCs/>
                <w:color w:val="1A2E5A"/>
                <w:sz w:val="19"/>
                <w:szCs w:val="19"/>
              </w:rPr>
              <w:t>Sales</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54ACCF3" w14:textId="77777777" w:rsidR="008F1CC6" w:rsidRDefault="00000000">
            <w:r>
              <w:rPr>
                <w:color w:val="166534"/>
                <w:sz w:val="19"/>
                <w:szCs w:val="19"/>
              </w:rPr>
              <w:t>66% anonymous transactions — loyalty card adoption is a process improvement.</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1A5515B" w14:textId="77777777" w:rsidR="008F1CC6" w:rsidRDefault="00000000">
            <w:r>
              <w:rPr>
                <w:color w:val="8B1A1A"/>
                <w:sz w:val="19"/>
                <w:szCs w:val="19"/>
              </w:rPr>
              <w:t>No unified customer ID across systems — structural. Requires ADR-002.</w:t>
            </w:r>
          </w:p>
        </w:tc>
      </w:tr>
      <w:tr w:rsidR="008F1CC6" w14:paraId="71BE7C35"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8D5ADF9" w14:textId="77777777" w:rsidR="008F1CC6" w:rsidRDefault="00000000">
            <w:r>
              <w:rPr>
                <w:b/>
                <w:bCs/>
                <w:color w:val="1A2E5A"/>
                <w:sz w:val="19"/>
                <w:szCs w:val="19"/>
              </w:rPr>
              <w:t>Marketing</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087FD43F" w14:textId="77777777" w:rsidR="008F1CC6" w:rsidRDefault="00000000">
            <w:r>
              <w:rPr>
                <w:color w:val="166534"/>
                <w:sz w:val="19"/>
                <w:szCs w:val="19"/>
              </w:rPr>
              <w:t>Attribution counting — methodology alignment is process.</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AFE1D80" w14:textId="77777777" w:rsidR="008F1CC6" w:rsidRDefault="00000000">
            <w:r>
              <w:rPr>
                <w:color w:val="8B1A1A"/>
                <w:sz w:val="19"/>
                <w:szCs w:val="19"/>
              </w:rPr>
              <w:t>No attribution source of truth exists anywhere — structural. Platform creates it first time. ADR-006.</w:t>
            </w:r>
          </w:p>
        </w:tc>
      </w:tr>
    </w:tbl>
    <w:p w14:paraId="33AFECC0" w14:textId="77777777" w:rsidR="008F1CC6" w:rsidRDefault="008F1CC6">
      <w:pPr>
        <w:spacing w:before="120"/>
      </w:pPr>
    </w:p>
    <w:p w14:paraId="7F1A4003" w14:textId="77777777" w:rsidR="008F1CC6" w:rsidRDefault="00000000">
      <w:pPr>
        <w:spacing w:before="80" w:after="80"/>
      </w:pPr>
      <w:r>
        <w:rPr>
          <w:i/>
          <w:iCs/>
          <w:color w:val="555555"/>
        </w:rPr>
        <w:t>The data platform can make structural problems visible and measurable. It cannot fix them. Business leadership must formally acknowledge structural problems before platform go-live to prevent Gold layer outputs being treated as precise when they are approximate.</w:t>
      </w:r>
    </w:p>
    <w:p w14:paraId="2D16B11F" w14:textId="77777777" w:rsidR="008F1CC6" w:rsidRDefault="008F1CC6">
      <w:pPr>
        <w:spacing w:before="160"/>
      </w:pPr>
    </w:p>
    <w:p w14:paraId="5A95B9D1" w14:textId="77777777" w:rsidR="008F1CC6" w:rsidRDefault="00000000">
      <w:pPr>
        <w:spacing w:before="300" w:after="120"/>
      </w:pPr>
      <w:r>
        <w:rPr>
          <w:b/>
          <w:bCs/>
          <w:color w:val="1A2E5A"/>
          <w:sz w:val="26"/>
          <w:szCs w:val="26"/>
        </w:rPr>
        <w:t>4.2  ADRs Triggered by Step 2 Interviews</w:t>
      </w:r>
    </w:p>
    <w:p w14:paraId="3D0672AC"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2760"/>
        <w:gridCol w:w="2400"/>
      </w:tblGrid>
      <w:tr w:rsidR="008F1CC6" w14:paraId="2C06D0F8" w14:textId="77777777">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B6A11F7" w14:textId="77777777" w:rsidR="008F1CC6" w:rsidRDefault="00000000">
            <w:r>
              <w:rPr>
                <w:b/>
                <w:bCs/>
                <w:color w:val="FFFFFF"/>
              </w:rPr>
              <w:t>ADR</w:t>
            </w:r>
          </w:p>
        </w:tc>
        <w:tc>
          <w:tcPr>
            <w:tcW w:w="3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4016A1" w14:textId="77777777" w:rsidR="008F1CC6" w:rsidRDefault="00000000">
            <w:r>
              <w:rPr>
                <w:b/>
                <w:bCs/>
                <w:color w:val="FFFFFF"/>
              </w:rPr>
              <w:t>Decision Required</w:t>
            </w:r>
          </w:p>
        </w:tc>
        <w:tc>
          <w:tcPr>
            <w:tcW w:w="27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8B11FE5" w14:textId="77777777" w:rsidR="008F1CC6" w:rsidRDefault="00000000">
            <w:r>
              <w:rPr>
                <w:b/>
                <w:bCs/>
                <w:color w:val="FFFFFF"/>
              </w:rPr>
              <w:t>Triggered By</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E213BFB" w14:textId="77777777" w:rsidR="008F1CC6" w:rsidRDefault="00000000">
            <w:r>
              <w:rPr>
                <w:b/>
                <w:bCs/>
                <w:color w:val="FFFFFF"/>
              </w:rPr>
              <w:t>Priority</w:t>
            </w:r>
          </w:p>
        </w:tc>
      </w:tr>
      <w:tr w:rsidR="008F1CC6" w14:paraId="167FDFDA"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C8B8A32" w14:textId="77777777" w:rsidR="008F1CC6" w:rsidRDefault="00000000">
            <w:r>
              <w:rPr>
                <w:b/>
                <w:bCs/>
                <w:color w:val="1A2E5A"/>
                <w:sz w:val="19"/>
                <w:szCs w:val="19"/>
              </w:rPr>
              <w:t>ADR-001</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415A4F" w14:textId="77777777" w:rsidR="008F1CC6" w:rsidRDefault="00000000">
            <w:r>
              <w:rPr>
                <w:color w:val="1A1A1A"/>
                <w:sz w:val="19"/>
                <w:szCs w:val="19"/>
              </w:rPr>
              <w:t>Master Product Identifier Strategy</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3260BD" w14:textId="77777777" w:rsidR="008F1CC6" w:rsidRDefault="00000000">
            <w:r>
              <w:rPr>
                <w:i/>
                <w:iCs/>
                <w:color w:val="555555"/>
                <w:sz w:val="19"/>
                <w:szCs w:val="19"/>
              </w:rPr>
              <w:t>BDR-001 v1.0 — no SAP/POS/Shopify product link</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5B61CE8" w14:textId="77777777" w:rsidR="008F1CC6" w:rsidRDefault="00000000">
            <w:r>
              <w:rPr>
                <w:color w:val="1A1A1A"/>
                <w:sz w:val="19"/>
                <w:szCs w:val="19"/>
              </w:rPr>
              <w:t>HIGH — blocks Step 7 Product dimension</w:t>
            </w:r>
          </w:p>
        </w:tc>
      </w:tr>
      <w:tr w:rsidR="008F1CC6" w14:paraId="4E02A292" w14:textId="77777777">
        <w:tc>
          <w:tcPr>
            <w:tcW w:w="10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2BB736E" w14:textId="77777777" w:rsidR="008F1CC6" w:rsidRDefault="00000000">
            <w:r>
              <w:rPr>
                <w:b/>
                <w:bCs/>
                <w:color w:val="1A2E5A"/>
                <w:sz w:val="19"/>
                <w:szCs w:val="19"/>
              </w:rPr>
              <w:t>ADR-002</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C481682" w14:textId="77777777" w:rsidR="008F1CC6" w:rsidRDefault="00000000">
            <w:r>
              <w:rPr>
                <w:color w:val="1A1A1A"/>
                <w:sz w:val="19"/>
                <w:szCs w:val="19"/>
              </w:rPr>
              <w:t>Unified Customer Identity Resolution + Segment Framework</w:t>
            </w:r>
          </w:p>
        </w:tc>
        <w:tc>
          <w:tcPr>
            <w:tcW w:w="2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4944102" w14:textId="77777777" w:rsidR="008F1CC6" w:rsidRDefault="00000000">
            <w:r>
              <w:rPr>
                <w:i/>
                <w:iCs/>
                <w:color w:val="555555"/>
                <w:sz w:val="19"/>
                <w:szCs w:val="19"/>
              </w:rPr>
              <w:t>BDR-001 v1.0 + Rethabile interview (scope expanded)</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68EC404" w14:textId="77777777" w:rsidR="008F1CC6" w:rsidRDefault="00000000">
            <w:r>
              <w:rPr>
                <w:color w:val="1A1A1A"/>
                <w:sz w:val="19"/>
                <w:szCs w:val="19"/>
              </w:rPr>
              <w:t>HIGH — blocks Step 7 Customer dimension</w:t>
            </w:r>
          </w:p>
        </w:tc>
      </w:tr>
      <w:tr w:rsidR="008F1CC6" w14:paraId="777B7254"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23A210" w14:textId="77777777" w:rsidR="008F1CC6" w:rsidRDefault="00000000">
            <w:r>
              <w:rPr>
                <w:b/>
                <w:bCs/>
                <w:color w:val="1A2E5A"/>
                <w:sz w:val="19"/>
                <w:szCs w:val="19"/>
              </w:rPr>
              <w:t>ADR-003</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0D36A6" w14:textId="77777777" w:rsidR="008F1CC6" w:rsidRDefault="00000000">
            <w:r>
              <w:rPr>
                <w:color w:val="1A1A1A"/>
                <w:sz w:val="19"/>
                <w:szCs w:val="19"/>
              </w:rPr>
              <w:t>Supplier Contract PDF Extraction Strategy</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5F65B4B" w14:textId="77777777" w:rsidR="008F1CC6" w:rsidRDefault="00000000">
            <w:r>
              <w:rPr>
                <w:i/>
                <w:iCs/>
                <w:color w:val="555555"/>
                <w:sz w:val="19"/>
                <w:szCs w:val="19"/>
              </w:rPr>
              <w:t>Sipho Dlamini interview</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7190FAE" w14:textId="77777777" w:rsidR="008F1CC6" w:rsidRDefault="00000000">
            <w:r>
              <w:rPr>
                <w:color w:val="1A1A1A"/>
                <w:sz w:val="19"/>
                <w:szCs w:val="19"/>
              </w:rPr>
              <w:t>MEDIUM — blocks price variance metric</w:t>
            </w:r>
          </w:p>
        </w:tc>
      </w:tr>
      <w:tr w:rsidR="008F1CC6" w14:paraId="3303D2B1" w14:textId="77777777">
        <w:tc>
          <w:tcPr>
            <w:tcW w:w="10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5DE04D7" w14:textId="77777777" w:rsidR="008F1CC6" w:rsidRDefault="00000000">
            <w:r>
              <w:rPr>
                <w:b/>
                <w:bCs/>
                <w:color w:val="1A2E5A"/>
                <w:sz w:val="19"/>
                <w:szCs w:val="19"/>
              </w:rPr>
              <w:t>ADR-006</w:t>
            </w:r>
          </w:p>
        </w:tc>
        <w:tc>
          <w:tcPr>
            <w:tcW w:w="3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16C7D8E" w14:textId="77777777" w:rsidR="008F1CC6" w:rsidRDefault="00000000">
            <w:r>
              <w:rPr>
                <w:color w:val="8B1A1A"/>
                <w:sz w:val="19"/>
                <w:szCs w:val="19"/>
              </w:rPr>
              <w:t>Marketing Attribution Logic and Methodology</w:t>
            </w:r>
          </w:p>
        </w:tc>
        <w:tc>
          <w:tcPr>
            <w:tcW w:w="27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7A197511" w14:textId="77777777" w:rsidR="008F1CC6" w:rsidRDefault="00000000">
            <w:r>
              <w:rPr>
                <w:i/>
                <w:iCs/>
                <w:color w:val="555555"/>
                <w:sz w:val="19"/>
                <w:szCs w:val="19"/>
              </w:rPr>
              <w:t>Rethabile Sithole interview</w:t>
            </w:r>
          </w:p>
        </w:tc>
        <w:tc>
          <w:tcPr>
            <w:tcW w:w="24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DAD0E21" w14:textId="77777777" w:rsidR="008F1CC6" w:rsidRDefault="00000000">
            <w:r>
              <w:rPr>
                <w:b/>
                <w:bCs/>
                <w:color w:val="8B1A1A"/>
                <w:sz w:val="19"/>
                <w:szCs w:val="19"/>
              </w:rPr>
              <w:t>CRITICAL — must be agreed before any Gold layer marketing build</w:t>
            </w:r>
          </w:p>
        </w:tc>
      </w:tr>
    </w:tbl>
    <w:p w14:paraId="34B6ADD0" w14:textId="77777777" w:rsidR="008F1CC6" w:rsidRDefault="008F1CC6">
      <w:pPr>
        <w:spacing w:before="200"/>
      </w:pPr>
    </w:p>
    <w:p w14:paraId="5F36D269" w14:textId="77777777" w:rsidR="008F1CC6" w:rsidRDefault="00000000">
      <w:pPr>
        <w:pBdr>
          <w:bottom w:val="single" w:sz="4" w:space="6" w:color="C8A96E"/>
        </w:pBdr>
        <w:spacing w:before="400" w:after="160"/>
      </w:pPr>
      <w:r>
        <w:rPr>
          <w:b/>
          <w:bCs/>
          <w:color w:val="1A2E5A"/>
          <w:sz w:val="32"/>
          <w:szCs w:val="32"/>
        </w:rPr>
        <w:t>5. Formal Findings and Risks</w:t>
      </w:r>
    </w:p>
    <w:p w14:paraId="5532FBC8"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374B6BF"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1FF2083E" w14:textId="77777777" w:rsidR="008F1CC6" w:rsidRDefault="00000000">
            <w:pPr>
              <w:spacing w:before="40" w:after="40"/>
            </w:pPr>
            <w:r>
              <w:rPr>
                <w:b/>
                <w:bCs/>
                <w:color w:val="8B1A1A"/>
                <w:sz w:val="19"/>
                <w:szCs w:val="19"/>
              </w:rPr>
              <w:t>BPA-FINDING-001 — Inventory Domain Structural Data Integrity Risk (CONFIRMED)</w:t>
            </w:r>
          </w:p>
          <w:p w14:paraId="2332EB2C" w14:textId="77777777" w:rsidR="008F1CC6" w:rsidRDefault="00000000">
            <w:pPr>
              <w:spacing w:before="40" w:after="40"/>
            </w:pPr>
            <w:r>
              <w:rPr>
                <w:color w:val="1A1A1A"/>
                <w:sz w:val="19"/>
                <w:szCs w:val="19"/>
              </w:rPr>
              <w:t>The Inventory Management domain's data quality problems are structural. Replenishment trigger, shrinkage capture, and returns tracking are broken at the operational source level. Gold layer inventory metrics will be directionally correct but quantitatively approximate until the business resolves three structural gaps. Formal business acknowledgement required before platform go-live.</w:t>
            </w:r>
          </w:p>
        </w:tc>
      </w:tr>
    </w:tbl>
    <w:p w14:paraId="5F93AD54"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087FBF56"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3F6D57BE" w14:textId="77777777" w:rsidR="008F1CC6" w:rsidRDefault="00000000">
            <w:pPr>
              <w:spacing w:before="40" w:after="40"/>
            </w:pPr>
            <w:r>
              <w:rPr>
                <w:b/>
                <w:bCs/>
                <w:color w:val="8B1A1A"/>
                <w:sz w:val="19"/>
                <w:szCs w:val="19"/>
              </w:rPr>
              <w:t>BPA-FINDING-002 — Marketing Attribution Has No Source of Truth</w:t>
            </w:r>
          </w:p>
          <w:p w14:paraId="60CBE0E6" w14:textId="77777777" w:rsidR="008F1CC6" w:rsidRDefault="00000000">
            <w:pPr>
              <w:spacing w:before="40" w:after="40"/>
            </w:pPr>
            <w:r>
              <w:rPr>
                <w:color w:val="1A1A1A"/>
                <w:sz w:val="19"/>
                <w:szCs w:val="19"/>
              </w:rPr>
              <w:t>Attribution data does not exist in any RetailSphere source system. The data platform will create it for the first time. RetailSphere will spend R8.3M annually based on numbers that have no external validation source. ADR-006 must be formally agreed and signed by the CCO before any Gold layer marketing build begins.</w:t>
            </w:r>
          </w:p>
        </w:tc>
      </w:tr>
    </w:tbl>
    <w:p w14:paraId="27DBE94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8F03FCA"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3A9255D7" w14:textId="77777777" w:rsidR="008F1CC6" w:rsidRDefault="00000000">
            <w:pPr>
              <w:spacing w:before="40" w:after="40"/>
            </w:pPr>
            <w:r>
              <w:rPr>
                <w:b/>
                <w:bCs/>
                <w:color w:val="7A5C00"/>
                <w:sz w:val="19"/>
                <w:szCs w:val="19"/>
              </w:rPr>
              <w:lastRenderedPageBreak/>
              <w:t>BPA-FINDING-003 — Domain Ownership Gap: Marketing vs Customer Loyalty</w:t>
            </w:r>
          </w:p>
          <w:p w14:paraId="1AF3E04A" w14:textId="77777777" w:rsidR="008F1CC6" w:rsidRDefault="00000000">
            <w:pPr>
              <w:spacing w:before="40" w:after="40"/>
            </w:pPr>
            <w:r>
              <w:rPr>
                <w:color w:val="1A1A1A"/>
                <w:sz w:val="19"/>
                <w:szCs w:val="19"/>
              </w:rPr>
              <w:t>Marketing domain boundary formalised in BDR-001 v1.2: Rethabile Sithole owns acquisition, Priya Naidoo owns retention. Priya has not yet been informed of this boundary change. Risk: without clear communication, both stakeholders may attempt to define conflicting requirements for Salesforce Marketing Cloud data in Step 3. Must be resolved before functional requirements are finalised.</w:t>
            </w:r>
          </w:p>
        </w:tc>
      </w:tr>
    </w:tbl>
    <w:p w14:paraId="53CBF81B" w14:textId="77777777" w:rsidR="008F1CC6" w:rsidRDefault="008F1CC6">
      <w:pPr>
        <w:spacing w:before="200"/>
      </w:pPr>
    </w:p>
    <w:p w14:paraId="52FA07D6" w14:textId="77777777" w:rsidR="008F1CC6" w:rsidRDefault="00000000">
      <w:pPr>
        <w:pBdr>
          <w:bottom w:val="single" w:sz="4" w:space="6" w:color="C8A96E"/>
        </w:pBdr>
        <w:spacing w:before="400" w:after="160"/>
      </w:pPr>
      <w:r>
        <w:rPr>
          <w:b/>
          <w:bCs/>
          <w:color w:val="1A2E5A"/>
          <w:sz w:val="32"/>
          <w:szCs w:val="32"/>
        </w:rPr>
        <w:t>6. Next Steps</w:t>
      </w:r>
    </w:p>
    <w:p w14:paraId="5D0B8963" w14:textId="77777777" w:rsidR="008F1CC6" w:rsidRDefault="00000000">
      <w:pPr>
        <w:spacing w:before="60" w:after="60"/>
      </w:pPr>
      <w:r>
        <w:rPr>
          <w:color w:val="1A1A1A"/>
        </w:rPr>
        <w:t>1.  Complete Priya Naidoo interview (Customer Loyalty domain) — BPA-001 section 3.4.</w:t>
      </w:r>
    </w:p>
    <w:p w14:paraId="1EA28358" w14:textId="77777777" w:rsidR="008F1CC6" w:rsidRDefault="00000000">
      <w:pPr>
        <w:spacing w:before="60" w:after="60"/>
      </w:pPr>
      <w:r>
        <w:rPr>
          <w:color w:val="1A1A1A"/>
        </w:rPr>
        <w:t>2.  Complete Johan van der Merwe interview (Finance domain) — BPA-001 section 3.5.</w:t>
      </w:r>
    </w:p>
    <w:p w14:paraId="5B957B6B" w14:textId="77777777" w:rsidR="008F1CC6" w:rsidRDefault="00000000">
      <w:pPr>
        <w:spacing w:before="60" w:after="60"/>
      </w:pPr>
      <w:r>
        <w:rPr>
          <w:color w:val="1A1A1A"/>
        </w:rPr>
        <w:t>3.  Communicate Marketing/Loyalty domain boundary to Priya Naidoo before her interview.</w:t>
      </w:r>
    </w:p>
    <w:p w14:paraId="10AC9768" w14:textId="77777777" w:rsidR="008F1CC6" w:rsidRDefault="00000000">
      <w:pPr>
        <w:spacing w:before="60" w:after="60"/>
      </w:pPr>
      <w:r>
        <w:rPr>
          <w:color w:val="1A1A1A"/>
        </w:rPr>
        <w:t>4.  Produce BPA-001 final version following all five interviews.</w:t>
      </w:r>
    </w:p>
    <w:p w14:paraId="48393AF6" w14:textId="77777777" w:rsidR="008F1CC6" w:rsidRDefault="00000000">
      <w:pPr>
        <w:spacing w:before="60" w:after="60"/>
      </w:pPr>
      <w:r>
        <w:rPr>
          <w:color w:val="1A1A1A"/>
        </w:rPr>
        <w:t>5.  Proceed to Step 3 — Functional Requirements Definition using BPA findings.</w:t>
      </w:r>
    </w:p>
    <w:p w14:paraId="5697C276" w14:textId="77777777" w:rsidR="008F1CC6" w:rsidRDefault="00000000">
      <w:pPr>
        <w:spacing w:before="60" w:after="60"/>
      </w:pPr>
      <w:r>
        <w:rPr>
          <w:color w:val="1A1A1A"/>
        </w:rPr>
        <w:t>6.  Initiate ADR-006 formal write-up — do not build Gold layer marketing until complete.</w:t>
      </w:r>
    </w:p>
    <w:p w14:paraId="170C1391" w14:textId="77777777" w:rsidR="008F1CC6" w:rsidRDefault="008F1CC6">
      <w:pPr>
        <w:spacing w:before="300"/>
      </w:pPr>
    </w:p>
    <w:p w14:paraId="45576E54" w14:textId="77777777" w:rsidR="008F1CC6" w:rsidRDefault="00000000">
      <w:pPr>
        <w:spacing w:before="80" w:after="80"/>
      </w:pPr>
      <w:r>
        <w:rPr>
          <w:i/>
          <w:iCs/>
          <w:color w:val="555555"/>
        </w:rPr>
        <w:t>— End of Draft Document —</w:t>
      </w:r>
    </w:p>
    <w:p w14:paraId="46305F63" w14:textId="77777777" w:rsidR="008F1CC6" w:rsidRDefault="00000000">
      <w:pPr>
        <w:spacing w:before="60"/>
      </w:pPr>
      <w:r>
        <w:rPr>
          <w:i/>
          <w:iCs/>
          <w:color w:val="555555"/>
          <w:sz w:val="16"/>
          <w:szCs w:val="16"/>
        </w:rPr>
        <w:t>BPA-001 Draft v0.3 | RetailSphere Data Platform Programme | Confidential</w:t>
      </w:r>
    </w:p>
    <w:sectPr w:rsidR="008F1CC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259BB" w14:textId="77777777" w:rsidR="00C408A5" w:rsidRDefault="00C408A5">
      <w:r>
        <w:separator/>
      </w:r>
    </w:p>
  </w:endnote>
  <w:endnote w:type="continuationSeparator" w:id="0">
    <w:p w14:paraId="77834187" w14:textId="77777777" w:rsidR="00C408A5" w:rsidRDefault="00C4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F1CC6" w14:paraId="71463FCD" w14:textId="77777777">
      <w:tc>
        <w:tcPr>
          <w:tcW w:w="5000" w:type="dxa"/>
          <w:tcBorders>
            <w:top w:val="single" w:sz="1" w:space="0" w:color="D0D8EC"/>
            <w:left w:val="single" w:sz="1" w:space="0" w:color="FFFFFF"/>
            <w:bottom w:val="single" w:sz="1" w:space="0" w:color="FFFFFF"/>
            <w:right w:val="single" w:sz="1" w:space="0" w:color="FFFFFF"/>
          </w:tcBorders>
        </w:tcPr>
        <w:p w14:paraId="64880986" w14:textId="77777777" w:rsidR="008F1CC6" w:rsidRDefault="00000000">
          <w:r>
            <w:rPr>
              <w:color w:val="555555"/>
              <w:sz w:val="16"/>
              <w:szCs w:val="16"/>
            </w:rPr>
            <w:t>BPA-001 | Business Process Analysis Report | Step 2 Deliverable</w:t>
          </w:r>
        </w:p>
      </w:tc>
      <w:tc>
        <w:tcPr>
          <w:tcW w:w="4360" w:type="dxa"/>
          <w:tcBorders>
            <w:top w:val="single" w:sz="1" w:space="0" w:color="D0D8EC"/>
            <w:left w:val="single" w:sz="1" w:space="0" w:color="FFFFFF"/>
            <w:bottom w:val="single" w:sz="1" w:space="0" w:color="FFFFFF"/>
            <w:right w:val="single" w:sz="1" w:space="0" w:color="FFFFFF"/>
          </w:tcBorders>
        </w:tcPr>
        <w:p w14:paraId="51E24A39" w14:textId="77777777" w:rsidR="008F1CC6"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56C3E">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56C3E">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E7D8" w14:textId="77777777" w:rsidR="00C408A5" w:rsidRDefault="00C408A5">
      <w:r>
        <w:separator/>
      </w:r>
    </w:p>
  </w:footnote>
  <w:footnote w:type="continuationSeparator" w:id="0">
    <w:p w14:paraId="60BE4DB7" w14:textId="77777777" w:rsidR="00C408A5" w:rsidRDefault="00C40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F1CC6" w14:paraId="3EB607FE" w14:textId="77777777">
      <w:tc>
        <w:tcPr>
          <w:tcW w:w="6000" w:type="dxa"/>
          <w:tcBorders>
            <w:top w:val="single" w:sz="1" w:space="0" w:color="FFFFFF"/>
            <w:left w:val="single" w:sz="1" w:space="0" w:color="FFFFFF"/>
            <w:bottom w:val="single" w:sz="1" w:space="0" w:color="C8A96E"/>
            <w:right w:val="single" w:sz="1" w:space="0" w:color="FFFFFF"/>
          </w:tcBorders>
        </w:tcPr>
        <w:p w14:paraId="4473AEC6" w14:textId="77777777" w:rsidR="008F1CC6"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2504A837" w14:textId="77777777" w:rsidR="008F1CC6" w:rsidRDefault="00000000">
          <w:pPr>
            <w:jc w:val="right"/>
          </w:pPr>
          <w:r>
            <w:rPr>
              <w:color w:val="555555"/>
              <w:sz w:val="16"/>
              <w:szCs w:val="16"/>
            </w:rPr>
            <w:t>CONFIDENTIAL  |  DRAFT v0.3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22B8"/>
    <w:multiLevelType w:val="hybridMultilevel"/>
    <w:tmpl w:val="3F40C732"/>
    <w:lvl w:ilvl="0" w:tplc="46688C84">
      <w:start w:val="1"/>
      <w:numFmt w:val="bullet"/>
      <w:lvlText w:val="●"/>
      <w:lvlJc w:val="left"/>
      <w:pPr>
        <w:ind w:left="720" w:hanging="360"/>
      </w:pPr>
    </w:lvl>
    <w:lvl w:ilvl="1" w:tplc="1A8A9DF0">
      <w:start w:val="1"/>
      <w:numFmt w:val="bullet"/>
      <w:lvlText w:val="○"/>
      <w:lvlJc w:val="left"/>
      <w:pPr>
        <w:ind w:left="1440" w:hanging="360"/>
      </w:pPr>
    </w:lvl>
    <w:lvl w:ilvl="2" w:tplc="A07EA452">
      <w:start w:val="1"/>
      <w:numFmt w:val="bullet"/>
      <w:lvlText w:val="■"/>
      <w:lvlJc w:val="left"/>
      <w:pPr>
        <w:ind w:left="2160" w:hanging="360"/>
      </w:pPr>
    </w:lvl>
    <w:lvl w:ilvl="3" w:tplc="866C42EE">
      <w:start w:val="1"/>
      <w:numFmt w:val="bullet"/>
      <w:lvlText w:val="●"/>
      <w:lvlJc w:val="left"/>
      <w:pPr>
        <w:ind w:left="2880" w:hanging="360"/>
      </w:pPr>
    </w:lvl>
    <w:lvl w:ilvl="4" w:tplc="1054C41C">
      <w:start w:val="1"/>
      <w:numFmt w:val="bullet"/>
      <w:lvlText w:val="○"/>
      <w:lvlJc w:val="left"/>
      <w:pPr>
        <w:ind w:left="3600" w:hanging="360"/>
      </w:pPr>
    </w:lvl>
    <w:lvl w:ilvl="5" w:tplc="09905262">
      <w:start w:val="1"/>
      <w:numFmt w:val="bullet"/>
      <w:lvlText w:val="■"/>
      <w:lvlJc w:val="left"/>
      <w:pPr>
        <w:ind w:left="4320" w:hanging="360"/>
      </w:pPr>
    </w:lvl>
    <w:lvl w:ilvl="6" w:tplc="F558C24E">
      <w:start w:val="1"/>
      <w:numFmt w:val="bullet"/>
      <w:lvlText w:val="●"/>
      <w:lvlJc w:val="left"/>
      <w:pPr>
        <w:ind w:left="5040" w:hanging="360"/>
      </w:pPr>
    </w:lvl>
    <w:lvl w:ilvl="7" w:tplc="D67002A6">
      <w:start w:val="1"/>
      <w:numFmt w:val="bullet"/>
      <w:lvlText w:val="●"/>
      <w:lvlJc w:val="left"/>
      <w:pPr>
        <w:ind w:left="5760" w:hanging="360"/>
      </w:pPr>
    </w:lvl>
    <w:lvl w:ilvl="8" w:tplc="FF0C0C30">
      <w:start w:val="1"/>
      <w:numFmt w:val="bullet"/>
      <w:lvlText w:val="●"/>
      <w:lvlJc w:val="left"/>
      <w:pPr>
        <w:ind w:left="6480" w:hanging="360"/>
      </w:pPr>
    </w:lvl>
  </w:abstractNum>
  <w:num w:numId="1" w16cid:durableId="178907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C6"/>
    <w:rsid w:val="00356C3E"/>
    <w:rsid w:val="00360F3D"/>
    <w:rsid w:val="00385605"/>
    <w:rsid w:val="0043284B"/>
    <w:rsid w:val="004456DB"/>
    <w:rsid w:val="00456D6F"/>
    <w:rsid w:val="005215DD"/>
    <w:rsid w:val="00532851"/>
    <w:rsid w:val="006B467D"/>
    <w:rsid w:val="00824BFC"/>
    <w:rsid w:val="008B2B48"/>
    <w:rsid w:val="008F1CC6"/>
    <w:rsid w:val="00903F79"/>
    <w:rsid w:val="00927DE8"/>
    <w:rsid w:val="00A33A87"/>
    <w:rsid w:val="00A43CAA"/>
    <w:rsid w:val="00B17B41"/>
    <w:rsid w:val="00B52D28"/>
    <w:rsid w:val="00C408A5"/>
    <w:rsid w:val="00D661D8"/>
    <w:rsid w:val="00E04C32"/>
    <w:rsid w:val="00F83BAC"/>
    <w:rsid w:val="00F944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83C9"/>
  <w15:docId w15:val="{A11F664C-2A4A-4A56-8FD0-4F61FCB1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10</Pages>
  <Words>3483</Words>
  <Characters>19855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Mbalo</cp:lastModifiedBy>
  <cp:revision>10</cp:revision>
  <dcterms:created xsi:type="dcterms:W3CDTF">2026-04-17T13:17:00Z</dcterms:created>
  <dcterms:modified xsi:type="dcterms:W3CDTF">2026-04-28T07:29:00Z</dcterms:modified>
</cp:coreProperties>
</file>