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5E94F" w14:textId="77777777" w:rsidR="00BF250D" w:rsidRDefault="00BF250D">
      <w:pPr>
        <w:spacing w:before="400"/>
      </w:pPr>
    </w:p>
    <w:p w14:paraId="35D42AFB" w14:textId="77777777" w:rsidR="00BF250D" w:rsidRDefault="00000000">
      <w:pPr>
        <w:spacing w:after="80"/>
      </w:pPr>
      <w:r>
        <w:rPr>
          <w:b/>
          <w:bCs/>
          <w:color w:val="C8A96E"/>
          <w:spacing w:val="80"/>
        </w:rPr>
        <w:t>RETAILSPHERE (PTY) LTD</w:t>
      </w:r>
    </w:p>
    <w:p w14:paraId="2781AA43" w14:textId="77777777" w:rsidR="00BF250D" w:rsidRDefault="00000000">
      <w:pPr>
        <w:spacing w:after="120"/>
      </w:pPr>
      <w:r>
        <w:rPr>
          <w:color w:val="555555"/>
        </w:rPr>
        <w:t>Data Platform Programme</w:t>
      </w:r>
    </w:p>
    <w:p w14:paraId="346DA654" w14:textId="77777777" w:rsidR="00BF250D" w:rsidRDefault="00000000">
      <w:pPr>
        <w:spacing w:after="120"/>
      </w:pPr>
      <w:r>
        <w:rPr>
          <w:b/>
          <w:bCs/>
          <w:color w:val="1A2E5A"/>
          <w:sz w:val="56"/>
          <w:szCs w:val="56"/>
        </w:rPr>
        <w:t>Business Domain Register</w:t>
      </w:r>
    </w:p>
    <w:p w14:paraId="6D92C41F" w14:textId="77777777" w:rsidR="00BF250D" w:rsidRDefault="00000000">
      <w:pPr>
        <w:spacing w:after="80"/>
      </w:pPr>
      <w:r>
        <w:rPr>
          <w:i/>
          <w:iCs/>
          <w:color w:val="555555"/>
          <w:sz w:val="24"/>
          <w:szCs w:val="24"/>
        </w:rPr>
        <w:t>Step 1 Deliverable — Business Domain Identification</w:t>
      </w:r>
    </w:p>
    <w:p w14:paraId="327AD0C6" w14:textId="24B2C080" w:rsidR="00BF250D" w:rsidRDefault="00000000">
      <w:pPr>
        <w:pBdr>
          <w:bottom w:val="single" w:sz="6" w:space="8" w:color="C8A96E"/>
        </w:pBdr>
        <w:spacing w:after="400"/>
      </w:pPr>
      <w:r>
        <w:rPr>
          <w:b/>
          <w:bCs/>
          <w:color w:val="8B1A1A"/>
        </w:rPr>
        <w:t>Version 1.</w:t>
      </w:r>
      <w:r w:rsidR="005D6D8F">
        <w:rPr>
          <w:b/>
          <w:bCs/>
          <w:color w:val="8B1A1A"/>
        </w:rPr>
        <w:t>3</w:t>
      </w:r>
      <w:r>
        <w:rPr>
          <w:b/>
          <w:bCs/>
          <w:color w:val="8B1A1A"/>
        </w:rPr>
        <w:t xml:space="preserve"> — </w:t>
      </w:r>
      <w:r w:rsidR="005D6D8F">
        <w:rPr>
          <w:b/>
          <w:bCs/>
          <w:color w:val="8B1A1A"/>
        </w:rPr>
        <w:t>10 Source Systems. Procurement Supplier Contracts in PDF added.</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tblGrid>
      <w:tr w:rsidR="00BF250D" w14:paraId="0D3F854C"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CA80AFB" w14:textId="77777777" w:rsidR="00BF250D" w:rsidRDefault="00000000">
            <w:r>
              <w:rPr>
                <w:b/>
                <w:bCs/>
                <w:color w:val="1A2E5A"/>
                <w:sz w:val="18"/>
                <w:szCs w:val="18"/>
              </w:rPr>
              <w:t>Document ID</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45BA0ADC" w14:textId="77777777" w:rsidR="00BF250D" w:rsidRDefault="00000000">
            <w:r>
              <w:rPr>
                <w:color w:val="1A1A1A"/>
                <w:sz w:val="18"/>
                <w:szCs w:val="18"/>
              </w:rPr>
              <w:t>BDR-001</w:t>
            </w:r>
          </w:p>
        </w:tc>
      </w:tr>
      <w:tr w:rsidR="00BF250D" w14:paraId="3C5525DB"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58E97340" w14:textId="77777777" w:rsidR="00BF250D" w:rsidRDefault="00000000">
            <w:r>
              <w:rPr>
                <w:b/>
                <w:bCs/>
                <w:color w:val="1A2E5A"/>
                <w:sz w:val="18"/>
                <w:szCs w:val="18"/>
              </w:rPr>
              <w:t>Version</w:t>
            </w:r>
          </w:p>
        </w:tc>
        <w:tc>
          <w:tcPr>
            <w:tcW w:w="320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0EF73266" w14:textId="4B0F8ABB" w:rsidR="00BF250D" w:rsidRDefault="00000000">
            <w:r>
              <w:rPr>
                <w:b/>
                <w:bCs/>
                <w:color w:val="166534"/>
                <w:sz w:val="18"/>
                <w:szCs w:val="18"/>
              </w:rPr>
              <w:t>1.</w:t>
            </w:r>
            <w:r w:rsidR="005D6D8F">
              <w:rPr>
                <w:b/>
                <w:bCs/>
                <w:color w:val="166534"/>
                <w:sz w:val="18"/>
                <w:szCs w:val="18"/>
              </w:rPr>
              <w:t>3</w:t>
            </w:r>
            <w:r>
              <w:rPr>
                <w:b/>
                <w:bCs/>
                <w:color w:val="166534"/>
                <w:sz w:val="18"/>
                <w:szCs w:val="18"/>
              </w:rPr>
              <w:t xml:space="preserve"> — </w:t>
            </w:r>
            <w:r w:rsidR="005D6D8F">
              <w:rPr>
                <w:b/>
                <w:bCs/>
                <w:color w:val="166534"/>
                <w:sz w:val="18"/>
                <w:szCs w:val="18"/>
              </w:rPr>
              <w:t>Source System</w:t>
            </w:r>
            <w:r w:rsidR="001923BD">
              <w:rPr>
                <w:b/>
                <w:bCs/>
                <w:color w:val="166534"/>
                <w:sz w:val="18"/>
                <w:szCs w:val="18"/>
              </w:rPr>
              <w:t xml:space="preserve"> Correction</w:t>
            </w:r>
          </w:p>
        </w:tc>
      </w:tr>
      <w:tr w:rsidR="00BF250D" w14:paraId="0E5A6A6F"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99A223E" w14:textId="77777777" w:rsidR="00BF250D" w:rsidRDefault="00000000">
            <w:r>
              <w:rPr>
                <w:b/>
                <w:bCs/>
                <w:color w:val="1A2E5A"/>
                <w:sz w:val="18"/>
                <w:szCs w:val="18"/>
              </w:rPr>
              <w:t>Date</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19207CA4" w14:textId="5522D57B" w:rsidR="00BF250D" w:rsidRDefault="00730C99">
            <w:r>
              <w:rPr>
                <w:color w:val="1A1A1A"/>
                <w:sz w:val="18"/>
                <w:szCs w:val="18"/>
              </w:rPr>
              <w:t>24 August</w:t>
            </w:r>
            <w:r w:rsidR="00000000">
              <w:rPr>
                <w:color w:val="1A1A1A"/>
                <w:sz w:val="18"/>
                <w:szCs w:val="18"/>
              </w:rPr>
              <w:t xml:space="preserve"> 2026</w:t>
            </w:r>
          </w:p>
        </w:tc>
      </w:tr>
      <w:tr w:rsidR="00BF250D" w14:paraId="505F8A23"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3DB1E969" w14:textId="77777777" w:rsidR="00BF250D" w:rsidRDefault="00000000">
            <w:r>
              <w:rPr>
                <w:b/>
                <w:bCs/>
                <w:color w:val="1A2E5A"/>
                <w:sz w:val="18"/>
                <w:szCs w:val="18"/>
              </w:rPr>
              <w:t>Author</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6D5426C0" w14:textId="77777777" w:rsidR="00BF250D" w:rsidRDefault="00000000">
            <w:r>
              <w:rPr>
                <w:color w:val="1A1A1A"/>
                <w:sz w:val="18"/>
                <w:szCs w:val="18"/>
              </w:rPr>
              <w:t>Thozamile Mbalo — Data Solutions Architect</w:t>
            </w:r>
          </w:p>
        </w:tc>
      </w:tr>
      <w:tr w:rsidR="00BF250D" w14:paraId="45B0B4F4"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7C433A40" w14:textId="77777777" w:rsidR="00BF250D" w:rsidRDefault="00000000">
            <w:r>
              <w:rPr>
                <w:b/>
                <w:bCs/>
                <w:color w:val="1A2E5A"/>
                <w:sz w:val="18"/>
                <w:szCs w:val="18"/>
              </w:rPr>
              <w:t>Reviewed by</w:t>
            </w:r>
          </w:p>
        </w:tc>
        <w:tc>
          <w:tcPr>
            <w:tcW w:w="320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tcPr>
          <w:p w14:paraId="3A1EABC7" w14:textId="77777777" w:rsidR="00BF250D" w:rsidRDefault="00000000">
            <w:r>
              <w:rPr>
                <w:color w:val="1A1A1A"/>
                <w:sz w:val="18"/>
                <w:szCs w:val="18"/>
              </w:rPr>
              <w:t>Nomvula Mahlangu — Chief Data Officer</w:t>
            </w:r>
          </w:p>
        </w:tc>
      </w:tr>
      <w:tr w:rsidR="00BF250D" w14:paraId="061D0740" w14:textId="77777777">
        <w:tc>
          <w:tcPr>
            <w:tcW w:w="180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tcPr>
          <w:p w14:paraId="271ACF4E" w14:textId="77777777" w:rsidR="00BF250D" w:rsidRDefault="00000000">
            <w:r>
              <w:rPr>
                <w:b/>
                <w:bCs/>
                <w:color w:val="1A2E5A"/>
                <w:sz w:val="18"/>
                <w:szCs w:val="18"/>
              </w:rPr>
              <w:t>Status</w:t>
            </w:r>
          </w:p>
        </w:tc>
        <w:tc>
          <w:tcPr>
            <w:tcW w:w="320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tcPr>
          <w:p w14:paraId="4A8FB4EF" w14:textId="5D5611F0" w:rsidR="00BF250D" w:rsidRDefault="00000000">
            <w:r>
              <w:rPr>
                <w:color w:val="7A5C00"/>
                <w:sz w:val="18"/>
                <w:szCs w:val="18"/>
              </w:rPr>
              <w:t>Approved v1.</w:t>
            </w:r>
            <w:r w:rsidR="005D6D8F">
              <w:rPr>
                <w:color w:val="7A5C00"/>
                <w:sz w:val="18"/>
                <w:szCs w:val="18"/>
              </w:rPr>
              <w:t>2</w:t>
            </w:r>
            <w:r>
              <w:rPr>
                <w:color w:val="7A5C00"/>
                <w:sz w:val="18"/>
                <w:szCs w:val="18"/>
              </w:rPr>
              <w:t xml:space="preserve"> — v1.</w:t>
            </w:r>
            <w:r w:rsidR="005D6D8F">
              <w:rPr>
                <w:color w:val="7A5C00"/>
                <w:sz w:val="18"/>
                <w:szCs w:val="18"/>
              </w:rPr>
              <w:t>3</w:t>
            </w:r>
            <w:r>
              <w:rPr>
                <w:color w:val="7A5C00"/>
                <w:sz w:val="18"/>
                <w:szCs w:val="18"/>
              </w:rPr>
              <w:t xml:space="preserve"> Pending CDO Sign-off</w:t>
            </w:r>
          </w:p>
        </w:tc>
      </w:tr>
    </w:tbl>
    <w:p w14:paraId="22ABCE3C" w14:textId="77777777" w:rsidR="00BF250D" w:rsidRDefault="00BF250D">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250D" w14:paraId="0DE34F19" w14:textId="77777777">
        <w:tc>
          <w:tcPr>
            <w:tcW w:w="9360" w:type="dxa"/>
            <w:tcBorders>
              <w:top w:val="single" w:sz="3" w:space="0" w:color="166534"/>
              <w:left w:val="thick" w:sz="6" w:space="0" w:color="166534"/>
              <w:bottom w:val="single" w:sz="1" w:space="0" w:color="166534"/>
              <w:right w:val="single" w:sz="1" w:space="0" w:color="166534"/>
            </w:tcBorders>
            <w:shd w:val="clear" w:color="auto" w:fill="F0FDF4"/>
            <w:tcMar>
              <w:top w:w="120" w:type="dxa"/>
              <w:left w:w="180" w:type="dxa"/>
              <w:bottom w:w="120" w:type="dxa"/>
              <w:right w:w="180" w:type="dxa"/>
            </w:tcMar>
          </w:tcPr>
          <w:p w14:paraId="34139F2D" w14:textId="77777777" w:rsidR="00BF250D" w:rsidRDefault="00000000">
            <w:pPr>
              <w:spacing w:before="40" w:after="40"/>
            </w:pPr>
            <w:r>
              <w:rPr>
                <w:b/>
                <w:bCs/>
                <w:color w:val="166534"/>
                <w:sz w:val="19"/>
                <w:szCs w:val="19"/>
              </w:rPr>
              <w:t>Version 1.2 Changes — Summary</w:t>
            </w:r>
          </w:p>
          <w:p w14:paraId="6FCE50D8" w14:textId="77777777" w:rsidR="00BF250D" w:rsidRDefault="00000000">
            <w:pPr>
              <w:spacing w:before="40" w:after="40"/>
            </w:pPr>
            <w:r>
              <w:rPr>
                <w:color w:val="1A1A1A"/>
                <w:sz w:val="19"/>
                <w:szCs w:val="19"/>
              </w:rPr>
              <w:t>1.  Marketing identified as a sixth business domain following CCO stakeholder interview (Step 2).</w:t>
            </w:r>
          </w:p>
          <w:p w14:paraId="590063F5" w14:textId="77777777" w:rsidR="00BF250D" w:rsidRDefault="00000000">
            <w:pPr>
              <w:spacing w:before="40" w:after="40"/>
            </w:pPr>
            <w:r>
              <w:rPr>
                <w:color w:val="1A1A1A"/>
                <w:sz w:val="19"/>
                <w:szCs w:val="19"/>
              </w:rPr>
              <w:t>2.  Customer Loyalty domain boundary refined — retention focus only. Acquisition and campaign execution reassigned to Marketing domain.</w:t>
            </w:r>
          </w:p>
          <w:p w14:paraId="7F0780A5" w14:textId="77777777" w:rsidR="00BF250D" w:rsidRDefault="00000000">
            <w:pPr>
              <w:spacing w:before="40" w:after="40"/>
            </w:pPr>
            <w:r>
              <w:rPr>
                <w:color w:val="1A1A1A"/>
                <w:sz w:val="19"/>
                <w:szCs w:val="19"/>
              </w:rPr>
              <w:t>3.  Three new source systems added to domain map: Salesforce Marketing Cloud, Meta Business Manager, Google Analytics 4.</w:t>
            </w:r>
          </w:p>
          <w:p w14:paraId="5DDF478E" w14:textId="77777777" w:rsidR="00BF250D" w:rsidRDefault="00000000">
            <w:pPr>
              <w:spacing w:before="40" w:after="40"/>
            </w:pPr>
            <w:r>
              <w:rPr>
                <w:color w:val="1A1A1A"/>
                <w:sz w:val="19"/>
                <w:szCs w:val="19"/>
              </w:rPr>
              <w:t>4.  Domain ownership formally assigned: Marketing → Rethabile Sithole (CCO). Customer Loyalty → Priya Naidoo (Head of CRM).</w:t>
            </w:r>
          </w:p>
          <w:p w14:paraId="59C8F81D" w14:textId="77777777" w:rsidR="00BF250D" w:rsidRDefault="00000000">
            <w:pPr>
              <w:spacing w:before="40" w:after="40"/>
            </w:pPr>
            <w:r>
              <w:rPr>
                <w:color w:val="1A1A1A"/>
                <w:sz w:val="19"/>
                <w:szCs w:val="19"/>
              </w:rPr>
              <w:t>5.  ADR-006 (Marketing Attribution Logic) added to ADR register as a result of this version.</w:t>
            </w:r>
          </w:p>
        </w:tc>
      </w:tr>
    </w:tbl>
    <w:p w14:paraId="645E2E66" w14:textId="77777777" w:rsidR="00BF250D" w:rsidRDefault="00BF250D">
      <w:pPr>
        <w:spacing w:before="200"/>
      </w:pPr>
    </w:p>
    <w:p w14:paraId="0C26E15D" w14:textId="77777777" w:rsidR="00BF250D" w:rsidRDefault="00000000">
      <w:pPr>
        <w:pBdr>
          <w:bottom w:val="single" w:sz="4" w:space="6" w:color="C8A96E"/>
        </w:pBdr>
        <w:spacing w:before="400" w:after="160"/>
      </w:pPr>
      <w:r>
        <w:rPr>
          <w:b/>
          <w:bCs/>
          <w:color w:val="1A2E5A"/>
          <w:sz w:val="32"/>
          <w:szCs w:val="32"/>
        </w:rPr>
        <w:t>1. Purpose</w:t>
      </w:r>
    </w:p>
    <w:p w14:paraId="4AA06C40" w14:textId="77777777" w:rsidR="00BF250D" w:rsidRDefault="00000000">
      <w:pPr>
        <w:spacing w:before="80" w:after="80"/>
        <w:jc w:val="both"/>
      </w:pPr>
      <w:r>
        <w:rPr>
          <w:color w:val="1A1A1A"/>
        </w:rPr>
        <w:t>This document defines the Business Domain Register for the RetailSphere (Pty) Ltd Data Platform Programme. Version 1.2 supersedes version 1.1 (CDO-reviewed) and incorporates findings from the Step 2 Business Process Analysis stakeholder interviews. The domain map has been expanded from five to six domains following identification of Marketing as a distinct business domain with its own processes, data sources, rules, and stakeholder ownership.</w:t>
      </w:r>
    </w:p>
    <w:p w14:paraId="0765A753" w14:textId="77777777" w:rsidR="00BF250D" w:rsidRDefault="00BF250D">
      <w:pPr>
        <w:spacing w:before="200"/>
      </w:pPr>
    </w:p>
    <w:p w14:paraId="61D0C6FC" w14:textId="77777777" w:rsidR="00BF250D" w:rsidRDefault="00000000">
      <w:pPr>
        <w:pBdr>
          <w:bottom w:val="single" w:sz="4" w:space="6" w:color="C8A96E"/>
        </w:pBdr>
        <w:spacing w:before="400" w:after="160"/>
      </w:pPr>
      <w:r>
        <w:rPr>
          <w:b/>
          <w:bCs/>
          <w:color w:val="1A2E5A"/>
          <w:sz w:val="32"/>
          <w:szCs w:val="32"/>
        </w:rPr>
        <w:t>2. Version History and Rationale</w:t>
      </w:r>
    </w:p>
    <w:p w14:paraId="216E955B" w14:textId="77777777" w:rsidR="00BF250D" w:rsidRDefault="00000000">
      <w:pPr>
        <w:spacing w:before="80" w:after="80"/>
        <w:jc w:val="both"/>
      </w:pPr>
      <w:r>
        <w:rPr>
          <w:color w:val="1A1A1A"/>
        </w:rPr>
        <w:t>The domain map evolved through a structured discovery process. Version 1.0 established five domains through value chain analysis. Version 1.1 incorporated CDO review comments. Version 1.2 reflects a material change to domain structure identified during stakeholder interviews in Step 2.</w:t>
      </w:r>
    </w:p>
    <w:p w14:paraId="2A647570" w14:textId="77777777" w:rsidR="00BF250D" w:rsidRDefault="00BF250D">
      <w:pPr>
        <w:spacing w:before="80"/>
      </w:pPr>
    </w:p>
    <w:p w14:paraId="6AFA180F" w14:textId="4FEF8770" w:rsidR="00BF250D" w:rsidRDefault="00785C8B">
      <w:pPr>
        <w:spacing w:before="320" w:after="120"/>
      </w:pPr>
      <w:r>
        <w:rPr>
          <w:b/>
          <w:bCs/>
          <w:color w:val="1A2E5A"/>
          <w:sz w:val="24"/>
          <w:szCs w:val="24"/>
        </w:rPr>
        <w:t>2.1 Why Marketing was added as a sixth domain</w:t>
      </w:r>
    </w:p>
    <w:p w14:paraId="1779F781" w14:textId="77777777" w:rsidR="00BF250D" w:rsidRDefault="00000000">
      <w:pPr>
        <w:spacing w:before="80" w:after="80"/>
        <w:jc w:val="both"/>
      </w:pPr>
      <w:r>
        <w:rPr>
          <w:color w:val="1A1A1A"/>
        </w:rPr>
        <w:t>During the CCO stakeholder interview (Rethabile Sithole), three source systems were identified that were absent from BDR-001 v1.0: Salesforce Marketing Cloud, Meta Business Manager, and Google Analytics 4. These systems support a business process — customer acquisition, campaign execution, and closed-loop attribution — that is distinct from both Sales (which records transactions) and Customer Loyalty (which manages retention).</w:t>
      </w:r>
    </w:p>
    <w:p w14:paraId="3D18D3AD" w14:textId="77777777" w:rsidR="00BF250D" w:rsidRDefault="00BF250D">
      <w:pPr>
        <w:spacing w:before="80"/>
      </w:pPr>
    </w:p>
    <w:p w14:paraId="7C7D5615" w14:textId="77777777" w:rsidR="00BF250D" w:rsidRDefault="00000000">
      <w:pPr>
        <w:spacing w:before="80" w:after="80"/>
        <w:jc w:val="both"/>
      </w:pPr>
      <w:r>
        <w:rPr>
          <w:color w:val="1A1A1A"/>
        </w:rPr>
        <w:t>Applying the four-criteria domain test confirmed Marketing as a separate domain:</w:t>
      </w:r>
    </w:p>
    <w:p w14:paraId="6F5C5358" w14:textId="77777777" w:rsidR="00BF250D" w:rsidRDefault="00BF250D">
      <w:pPr>
        <w:spacing w:before="60"/>
      </w:pPr>
    </w:p>
    <w:p w14:paraId="43F65094" w14:textId="77777777" w:rsidR="00BF250D" w:rsidRDefault="00000000">
      <w:pPr>
        <w:spacing w:before="60" w:after="60"/>
      </w:pPr>
      <w:r>
        <w:rPr>
          <w:color w:val="1A1A1A"/>
        </w:rPr>
        <w:t>1.  Distinct process: Campaign execution and customer acquisition — orientation toward new and lapsed customers, not existing loyalty members.</w:t>
      </w:r>
    </w:p>
    <w:p w14:paraId="5B7E101C" w14:textId="77777777" w:rsidR="00BF250D" w:rsidRDefault="00000000">
      <w:pPr>
        <w:spacing w:before="60" w:after="60"/>
      </w:pPr>
      <w:r>
        <w:rPr>
          <w:color w:val="1A1A1A"/>
        </w:rPr>
        <w:t>2.  Own data: Campaign send records, engagement data (opens, clicks), anonymous prospect data, and attribution signals. None of this exists in CRM or POS.</w:t>
      </w:r>
    </w:p>
    <w:p w14:paraId="0E3CF3EB" w14:textId="77777777" w:rsidR="00BF250D" w:rsidRDefault="00000000">
      <w:pPr>
        <w:spacing w:before="60" w:after="60"/>
      </w:pPr>
      <w:r>
        <w:rPr>
          <w:color w:val="1A1A1A"/>
        </w:rPr>
        <w:t>3.  Own rules: Attribution window definitions, spend allocation logic, acquisition cost measurement, segment conversion targeting.</w:t>
      </w:r>
    </w:p>
    <w:p w14:paraId="53662782" w14:textId="77777777" w:rsidR="00BF250D" w:rsidRDefault="00000000">
      <w:pPr>
        <w:spacing w:before="60" w:after="60"/>
      </w:pPr>
      <w:r>
        <w:rPr>
          <w:color w:val="1A1A1A"/>
        </w:rPr>
        <w:t>4.  Own stakeholders: Rethabile Sithole (CCO) owns acquisition and campaign performance. Priya Naidoo (Head of CRM) owns retention and loyalty management. These are formally separate ownership lines as of this version.</w:t>
      </w:r>
    </w:p>
    <w:p w14:paraId="1106755B" w14:textId="77777777" w:rsidR="00BF250D" w:rsidRDefault="00BF250D">
      <w:pPr>
        <w:spacing w:before="80"/>
      </w:pPr>
    </w:p>
    <w:p w14:paraId="3FD0D057" w14:textId="2D370B05" w:rsidR="00BF250D" w:rsidRDefault="00785C8B">
      <w:pPr>
        <w:spacing w:before="320" w:after="120"/>
      </w:pPr>
      <w:r>
        <w:rPr>
          <w:b/>
          <w:bCs/>
          <w:color w:val="1A2E5A"/>
          <w:sz w:val="24"/>
          <w:szCs w:val="24"/>
        </w:rPr>
        <w:t>2.2 Why Customer Loyalty boundary was refined</w:t>
      </w:r>
    </w:p>
    <w:p w14:paraId="48D580DB" w14:textId="77777777" w:rsidR="00BF250D" w:rsidRDefault="00000000">
      <w:pPr>
        <w:spacing w:before="80" w:after="80"/>
        <w:jc w:val="both"/>
      </w:pPr>
      <w:r>
        <w:rPr>
          <w:color w:val="1A1A1A"/>
        </w:rPr>
        <w:t>Version 1.0 Customer Loyalty included all Salesforce CRM activity. Version 1.2 restricts Customer Loyalty to retention processes only — member management, rewards, churn prevention, and loyalty tier management. Campaign execution and acquisition activity, while operationally delivered through Salesforce Marketing Cloud, are governed by different business rules, measured by different KPIs, and owned by a different stakeholder. Combining them in a single domain would obscure accountability and produce conflicting metrics in the Gold layer.</w:t>
      </w:r>
    </w:p>
    <w:p w14:paraId="41BD36F0" w14:textId="77777777" w:rsidR="00BF250D" w:rsidRDefault="00BF250D">
      <w:pPr>
        <w:spacing w:before="200"/>
      </w:pPr>
    </w:p>
    <w:p w14:paraId="12F165D0" w14:textId="77777777" w:rsidR="00BF250D" w:rsidRDefault="00000000">
      <w:pPr>
        <w:pBdr>
          <w:bottom w:val="single" w:sz="4" w:space="6" w:color="C8A96E"/>
        </w:pBdr>
        <w:spacing w:before="400" w:after="160"/>
      </w:pPr>
      <w:r>
        <w:rPr>
          <w:b/>
          <w:bCs/>
          <w:color w:val="1A2E5A"/>
          <w:sz w:val="32"/>
          <w:szCs w:val="32"/>
        </w:rPr>
        <w:t>3. Business Domain Register — Version 1.2</w:t>
      </w:r>
    </w:p>
    <w:p w14:paraId="51DBA11F" w14:textId="77777777" w:rsidR="00BF250D" w:rsidRDefault="00000000">
      <w:pPr>
        <w:spacing w:before="80" w:after="80"/>
      </w:pPr>
      <w:r>
        <w:rPr>
          <w:color w:val="1A1A1A"/>
        </w:rPr>
        <w:t>Domains marked ★ NEW were added in version 1.2. Domains marked ◆ REVISED had their boundary definitions updated. All other domains are unchanged from version 1.1.</w:t>
      </w:r>
    </w:p>
    <w:p w14:paraId="71C103D1" w14:textId="77777777" w:rsidR="00BF250D" w:rsidRDefault="00BF25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2687"/>
        <w:gridCol w:w="1903"/>
        <w:gridCol w:w="2418"/>
        <w:gridCol w:w="784"/>
      </w:tblGrid>
      <w:tr w:rsidR="00BF250D" w14:paraId="51FCEE10" w14:textId="77777777">
        <w:trPr>
          <w:tblHeader/>
        </w:trPr>
        <w:tc>
          <w:tcPr>
            <w:tcW w:w="14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4BC55CD" w14:textId="77777777" w:rsidR="00BF250D" w:rsidRDefault="00000000">
            <w:r>
              <w:rPr>
                <w:b/>
                <w:bCs/>
                <w:color w:val="FFFFFF"/>
              </w:rPr>
              <w:t>Domain</w:t>
            </w:r>
          </w:p>
        </w:tc>
        <w:tc>
          <w:tcPr>
            <w:tcW w:w="24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8344A1B" w14:textId="77777777" w:rsidR="00BF250D" w:rsidRDefault="00000000">
            <w:r>
              <w:rPr>
                <w:b/>
                <w:bCs/>
                <w:color w:val="FFFFFF"/>
              </w:rPr>
              <w:t>Business Process</w:t>
            </w:r>
          </w:p>
        </w:tc>
        <w:tc>
          <w:tcPr>
            <w:tcW w:w="17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290B9CDE" w14:textId="77777777" w:rsidR="00BF250D" w:rsidRDefault="00000000">
            <w:r>
              <w:rPr>
                <w:b/>
                <w:bCs/>
                <w:color w:val="FFFFFF"/>
              </w:rPr>
              <w:t>Source Systems</w:t>
            </w:r>
          </w:p>
        </w:tc>
        <w:tc>
          <w:tcPr>
            <w:tcW w:w="21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3D8DA6D2" w14:textId="77777777" w:rsidR="00BF250D" w:rsidRDefault="00000000">
            <w:r>
              <w:rPr>
                <w:b/>
                <w:bCs/>
                <w:color w:val="FFFFFF"/>
              </w:rPr>
              <w:t>Cross-cutting Risk</w:t>
            </w:r>
          </w:p>
        </w:tc>
        <w:tc>
          <w:tcPr>
            <w:tcW w:w="7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7E45ACA3" w14:textId="77777777" w:rsidR="00BF250D" w:rsidRDefault="00000000">
            <w:r>
              <w:rPr>
                <w:b/>
                <w:bCs/>
                <w:color w:val="FFFFFF"/>
              </w:rPr>
              <w:t>Risk</w:t>
            </w:r>
          </w:p>
        </w:tc>
      </w:tr>
      <w:tr w:rsidR="00BF250D" w14:paraId="4B30902D" w14:textId="77777777">
        <w:tc>
          <w:tcPr>
            <w:tcW w:w="1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F45B799" w14:textId="77777777" w:rsidR="00BF250D" w:rsidRDefault="00000000">
            <w:r>
              <w:rPr>
                <w:b/>
                <w:bCs/>
                <w:color w:val="1A2E5A"/>
                <w:sz w:val="19"/>
                <w:szCs w:val="19"/>
              </w:rPr>
              <w:t>Procurement</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0A155FA" w14:textId="77777777" w:rsidR="00BF250D" w:rsidRDefault="00000000">
            <w:r>
              <w:rPr>
                <w:color w:val="1A1A1A"/>
                <w:sz w:val="19"/>
                <w:szCs w:val="19"/>
              </w:rPr>
              <w:t>Supplier management, purchase order creation, goods receipt, invoice processing and supplier payment.</w:t>
            </w:r>
          </w:p>
        </w:tc>
        <w:tc>
          <w:tcPr>
            <w:tcW w:w="17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86C3927" w14:textId="77777777" w:rsidR="00BF250D" w:rsidRDefault="00000000">
            <w:r>
              <w:rPr>
                <w:i/>
                <w:iCs/>
                <w:color w:val="555555"/>
                <w:sz w:val="19"/>
                <w:szCs w:val="19"/>
              </w:rPr>
              <w:t>SAP ECC 6.0</w:t>
            </w:r>
          </w:p>
        </w:tc>
        <w:tc>
          <w:tcPr>
            <w:tcW w:w="216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5AD96522" w14:textId="77777777" w:rsidR="00BF250D" w:rsidRDefault="00000000">
            <w:r>
              <w:rPr>
                <w:color w:val="8B1A1A"/>
                <w:sz w:val="19"/>
                <w:szCs w:val="19"/>
              </w:rPr>
              <w:t>SAP single point of failure across three domains. File-extract-only integration limits real-time data availability. Supplier contracts stored as PDFs — unstructured data extraction required.</w:t>
            </w:r>
          </w:p>
        </w:tc>
        <w:tc>
          <w:tcPr>
            <w:tcW w:w="7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6109ACA1" w14:textId="77777777" w:rsidR="00BF250D" w:rsidRDefault="00000000">
            <w:r>
              <w:rPr>
                <w:color w:val="8B1A1A"/>
                <w:sz w:val="19"/>
                <w:szCs w:val="19"/>
              </w:rPr>
              <w:t>HIGH</w:t>
            </w:r>
          </w:p>
        </w:tc>
      </w:tr>
      <w:tr w:rsidR="00BF250D" w14:paraId="2C4DCBBD" w14:textId="77777777">
        <w:tc>
          <w:tcPr>
            <w:tcW w:w="1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117F992" w14:textId="77777777" w:rsidR="00BF250D" w:rsidRDefault="00000000">
            <w:r>
              <w:rPr>
                <w:b/>
                <w:bCs/>
                <w:color w:val="1A2E5A"/>
                <w:sz w:val="19"/>
                <w:szCs w:val="19"/>
              </w:rPr>
              <w:t>Inventory Management</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2FCE2D1B" w14:textId="77777777" w:rsidR="00BF250D" w:rsidRDefault="00000000">
            <w:r>
              <w:rPr>
                <w:color w:val="1A1A1A"/>
                <w:sz w:val="19"/>
                <w:szCs w:val="19"/>
              </w:rPr>
              <w:t>Stock receipts, inter-location movements, replenishment triggers, real-time shelf availability and shrinkage tracking.</w:t>
            </w:r>
          </w:p>
        </w:tc>
        <w:tc>
          <w:tcPr>
            <w:tcW w:w="17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13A54133" w14:textId="77777777" w:rsidR="00BF250D" w:rsidRDefault="00000000">
            <w:r>
              <w:rPr>
                <w:i/>
                <w:iCs/>
                <w:color w:val="555555"/>
                <w:sz w:val="19"/>
                <w:szCs w:val="19"/>
              </w:rPr>
              <w:t>SAP ECC 6.0 Oracle MICROS POS</w:t>
            </w:r>
          </w:p>
        </w:tc>
        <w:tc>
          <w:tcPr>
            <w:tcW w:w="216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45C2F394" w14:textId="77777777" w:rsidR="00BF250D" w:rsidRDefault="00000000">
            <w:r>
              <w:rPr>
                <w:color w:val="8B1A1A"/>
                <w:sz w:val="19"/>
                <w:szCs w:val="19"/>
              </w:rPr>
              <w:t>SAP single point of failure. POS schema varies per store (87 databases). Replenishment trigger based on unreliable stock position — structural data integrity risk (see BPA Finding 001).</w:t>
            </w:r>
          </w:p>
        </w:tc>
        <w:tc>
          <w:tcPr>
            <w:tcW w:w="7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63075B7E" w14:textId="77777777" w:rsidR="00BF250D" w:rsidRDefault="00000000">
            <w:r>
              <w:rPr>
                <w:color w:val="8B1A1A"/>
                <w:sz w:val="19"/>
                <w:szCs w:val="19"/>
              </w:rPr>
              <w:t>HIGH</w:t>
            </w:r>
          </w:p>
        </w:tc>
      </w:tr>
      <w:tr w:rsidR="00BF250D" w14:paraId="49D3A3E5" w14:textId="77777777">
        <w:tc>
          <w:tcPr>
            <w:tcW w:w="1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F8DD8C4" w14:textId="77777777" w:rsidR="00BF250D" w:rsidRDefault="00000000">
            <w:r>
              <w:rPr>
                <w:b/>
                <w:bCs/>
                <w:color w:val="1A2E5A"/>
                <w:sz w:val="19"/>
                <w:szCs w:val="19"/>
              </w:rPr>
              <w:lastRenderedPageBreak/>
              <w:t>Sales</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FC1BF81" w14:textId="77777777" w:rsidR="00BF250D" w:rsidRDefault="00000000">
            <w:r>
              <w:rPr>
                <w:color w:val="1A1A1A"/>
                <w:sz w:val="19"/>
                <w:szCs w:val="19"/>
              </w:rPr>
              <w:t>In-store and online product transactions, returns processing, customer-linked sales capture across all channels.</w:t>
            </w:r>
          </w:p>
        </w:tc>
        <w:tc>
          <w:tcPr>
            <w:tcW w:w="17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6DC8BB6" w14:textId="77777777" w:rsidR="00BF250D" w:rsidRDefault="00000000">
            <w:r>
              <w:rPr>
                <w:i/>
                <w:iCs/>
                <w:color w:val="555555"/>
                <w:sz w:val="19"/>
                <w:szCs w:val="19"/>
              </w:rPr>
              <w:t>Oracle MICROS POS Shopify Plus Salesforce CRM</w:t>
            </w:r>
          </w:p>
        </w:tc>
        <w:tc>
          <w:tcPr>
            <w:tcW w:w="216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55E88268" w14:textId="77777777" w:rsidR="00BF250D" w:rsidRDefault="00000000">
            <w:r>
              <w:rPr>
                <w:color w:val="8B1A1A"/>
                <w:sz w:val="19"/>
                <w:szCs w:val="19"/>
              </w:rPr>
              <w:t>No master product ID. No unified customer ID. 66% of in-store transactions anonymous. Attribution gap between campaign touchpoint and transaction.</w:t>
            </w:r>
          </w:p>
        </w:tc>
        <w:tc>
          <w:tcPr>
            <w:tcW w:w="7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53DFBFF3" w14:textId="77777777" w:rsidR="00BF250D" w:rsidRDefault="00000000">
            <w:r>
              <w:rPr>
                <w:color w:val="8B1A1A"/>
                <w:sz w:val="19"/>
                <w:szCs w:val="19"/>
              </w:rPr>
              <w:t>HIGH</w:t>
            </w:r>
          </w:p>
        </w:tc>
      </w:tr>
      <w:tr w:rsidR="00BF250D" w14:paraId="67607388" w14:textId="77777777">
        <w:tc>
          <w:tcPr>
            <w:tcW w:w="14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tcPr>
          <w:p w14:paraId="57436121" w14:textId="77777777" w:rsidR="00BF250D" w:rsidRDefault="00000000">
            <w:r>
              <w:rPr>
                <w:b/>
                <w:bCs/>
                <w:color w:val="7A5C00"/>
                <w:sz w:val="19"/>
                <w:szCs w:val="19"/>
              </w:rPr>
              <w:t>Customer Loyalty ◆ REVISED</w:t>
            </w:r>
          </w:p>
        </w:tc>
        <w:tc>
          <w:tcPr>
            <w:tcW w:w="24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tcPr>
          <w:p w14:paraId="4EF22021" w14:textId="77777777" w:rsidR="00BF250D" w:rsidRDefault="00000000">
            <w:r>
              <w:rPr>
                <w:color w:val="7A5C00"/>
                <w:sz w:val="19"/>
                <w:szCs w:val="19"/>
              </w:rPr>
              <w:t>Loyalty member enrolment and management, rewards accrual and redemption, customer retention and churn prevention. BOUNDARY REFINED v1.2: Retention focus only. Acquisition and campaign execution moved to Marketing domain.</w:t>
            </w:r>
          </w:p>
        </w:tc>
        <w:tc>
          <w:tcPr>
            <w:tcW w:w="1700" w:type="dxa"/>
            <w:tcBorders>
              <w:top w:val="single" w:sz="1" w:space="0" w:color="D0D8EC"/>
              <w:left w:val="single" w:sz="1" w:space="0" w:color="D0D8EC"/>
              <w:bottom w:val="single" w:sz="1" w:space="0" w:color="D0D8EC"/>
              <w:right w:val="single" w:sz="1" w:space="0" w:color="D0D8EC"/>
            </w:tcBorders>
            <w:shd w:val="clear" w:color="auto" w:fill="FDF6E3"/>
            <w:tcMar>
              <w:top w:w="90" w:type="dxa"/>
              <w:left w:w="140" w:type="dxa"/>
              <w:bottom w:w="90" w:type="dxa"/>
              <w:right w:w="140" w:type="dxa"/>
            </w:tcMar>
          </w:tcPr>
          <w:p w14:paraId="39C77678" w14:textId="77777777" w:rsidR="00BF250D" w:rsidRDefault="00000000">
            <w:r>
              <w:rPr>
                <w:i/>
                <w:iCs/>
                <w:color w:val="7A5C00"/>
                <w:sz w:val="19"/>
                <w:szCs w:val="19"/>
              </w:rPr>
              <w:t>Salesforce CRM</w:t>
            </w:r>
          </w:p>
        </w:tc>
        <w:tc>
          <w:tcPr>
            <w:tcW w:w="216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3418A353" w14:textId="77777777" w:rsidR="00BF250D" w:rsidRDefault="00000000">
            <w:r>
              <w:rPr>
                <w:color w:val="8B1A1A"/>
                <w:sz w:val="19"/>
                <w:szCs w:val="19"/>
              </w:rPr>
              <w:t>No unified customer ID links loyalty members to POS transactions or Shopify orders. 2.1M member records without cross-system resolution. POPIA compliance required for identity matching.</w:t>
            </w:r>
          </w:p>
        </w:tc>
        <w:tc>
          <w:tcPr>
            <w:tcW w:w="7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303E76CD" w14:textId="77777777" w:rsidR="00BF250D" w:rsidRDefault="00000000">
            <w:r>
              <w:rPr>
                <w:color w:val="8B1A1A"/>
                <w:sz w:val="19"/>
                <w:szCs w:val="19"/>
              </w:rPr>
              <w:t>HIGH</w:t>
            </w:r>
          </w:p>
        </w:tc>
      </w:tr>
      <w:tr w:rsidR="00BF250D" w14:paraId="658B46B3" w14:textId="77777777">
        <w:tc>
          <w:tcPr>
            <w:tcW w:w="1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A3D192C" w14:textId="77777777" w:rsidR="00BF250D" w:rsidRDefault="00000000">
            <w:r>
              <w:rPr>
                <w:b/>
                <w:bCs/>
                <w:color w:val="1A2E5A"/>
                <w:sz w:val="19"/>
                <w:szCs w:val="19"/>
              </w:rPr>
              <w:t>Finance</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4FB94FD" w14:textId="77777777" w:rsidR="00BF250D" w:rsidRDefault="00000000">
            <w:r>
              <w:rPr>
                <w:color w:val="1A1A1A"/>
                <w:sz w:val="19"/>
                <w:szCs w:val="19"/>
              </w:rPr>
              <w:t>General ledger management, cost centre accounting, month-end close, financial reporting and regulatory compliance.</w:t>
            </w:r>
          </w:p>
        </w:tc>
        <w:tc>
          <w:tcPr>
            <w:tcW w:w="17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28F65E2" w14:textId="77777777" w:rsidR="00BF250D" w:rsidRDefault="00000000">
            <w:r>
              <w:rPr>
                <w:i/>
                <w:iCs/>
                <w:color w:val="555555"/>
                <w:sz w:val="19"/>
                <w:szCs w:val="19"/>
              </w:rPr>
              <w:t>SAP ECC 6.0 Excel (140 workbooks — decommission target)</w:t>
            </w:r>
          </w:p>
        </w:tc>
        <w:tc>
          <w:tcPr>
            <w:tcW w:w="216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22445CE1" w14:textId="77777777" w:rsidR="00BF250D" w:rsidRDefault="00000000">
            <w:r>
              <w:rPr>
                <w:color w:val="8B1A1A"/>
                <w:sz w:val="19"/>
                <w:szCs w:val="19"/>
              </w:rPr>
              <w:t>SAP single point of failure. Excel workbooks represent uncontrolled data — highest financial reporting risk. Legacy DW decommission milestone required by Q3 2026 (CDO instruction).</w:t>
            </w:r>
          </w:p>
        </w:tc>
        <w:tc>
          <w:tcPr>
            <w:tcW w:w="7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33ABEC0C" w14:textId="77777777" w:rsidR="00BF250D" w:rsidRDefault="00000000">
            <w:r>
              <w:rPr>
                <w:color w:val="8B1A1A"/>
                <w:sz w:val="19"/>
                <w:szCs w:val="19"/>
              </w:rPr>
              <w:t>HIGH</w:t>
            </w:r>
          </w:p>
        </w:tc>
      </w:tr>
      <w:tr w:rsidR="00BF250D" w14:paraId="0BF8968B" w14:textId="77777777">
        <w:tc>
          <w:tcPr>
            <w:tcW w:w="14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2B241FAA" w14:textId="77777777" w:rsidR="00BF250D" w:rsidRDefault="00000000">
            <w:r>
              <w:rPr>
                <w:color w:val="166534"/>
                <w:sz w:val="19"/>
                <w:szCs w:val="19"/>
              </w:rPr>
              <w:t>Marketing ★ NEW</w:t>
            </w:r>
          </w:p>
        </w:tc>
        <w:tc>
          <w:tcPr>
            <w:tcW w:w="24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23DF800C" w14:textId="77777777" w:rsidR="00BF250D" w:rsidRDefault="00000000">
            <w:r>
              <w:rPr>
                <w:color w:val="166534"/>
                <w:sz w:val="19"/>
                <w:szCs w:val="19"/>
              </w:rPr>
              <w:t>Customer acquisition, campaign execution and measurement, paid media management, closed-loop attribution across all channels. NEW DOMAIN v1.2: Identified during CCO stakeholder interview.</w:t>
            </w:r>
          </w:p>
        </w:tc>
        <w:tc>
          <w:tcPr>
            <w:tcW w:w="1700"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5040042E" w14:textId="77777777" w:rsidR="00BF250D" w:rsidRDefault="00000000">
            <w:r>
              <w:rPr>
                <w:color w:val="166534"/>
                <w:sz w:val="19"/>
                <w:szCs w:val="19"/>
              </w:rPr>
              <w:t>Salesforce Marketing Cloud Meta Business Manager Google Analytics 4</w:t>
            </w:r>
          </w:p>
        </w:tc>
        <w:tc>
          <w:tcPr>
            <w:tcW w:w="216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42ED3EEA" w14:textId="77777777" w:rsidR="00BF250D" w:rsidRDefault="00000000">
            <w:r>
              <w:rPr>
                <w:color w:val="8B1A1A"/>
                <w:sz w:val="19"/>
                <w:szCs w:val="19"/>
              </w:rPr>
              <w:t>No common campaign identifier across three systems. Double and triple attribution counting likely. Attribution data does not exist in any source system — created for first time by data platform. ADR-006 required before build.</w:t>
            </w:r>
          </w:p>
        </w:tc>
        <w:tc>
          <w:tcPr>
            <w:tcW w:w="700" w:type="dxa"/>
            <w:tcBorders>
              <w:top w:val="single" w:sz="1" w:space="0" w:color="D0D8EC"/>
              <w:left w:val="single" w:sz="1" w:space="0" w:color="D0D8EC"/>
              <w:bottom w:val="single" w:sz="1" w:space="0" w:color="D0D8EC"/>
              <w:right w:val="single" w:sz="1" w:space="0" w:color="D0D8EC"/>
            </w:tcBorders>
            <w:shd w:val="clear" w:color="auto" w:fill="FDF0F0"/>
            <w:tcMar>
              <w:top w:w="90" w:type="dxa"/>
              <w:left w:w="140" w:type="dxa"/>
              <w:bottom w:w="90" w:type="dxa"/>
              <w:right w:w="140" w:type="dxa"/>
            </w:tcMar>
          </w:tcPr>
          <w:p w14:paraId="2293678F" w14:textId="77777777" w:rsidR="00BF250D" w:rsidRDefault="00000000">
            <w:r>
              <w:rPr>
                <w:color w:val="8B1A1A"/>
                <w:sz w:val="19"/>
                <w:szCs w:val="19"/>
              </w:rPr>
              <w:t>HIGH</w:t>
            </w:r>
          </w:p>
        </w:tc>
      </w:tr>
    </w:tbl>
    <w:p w14:paraId="5AB411CF" w14:textId="77777777" w:rsidR="00BF250D" w:rsidRDefault="00BF250D">
      <w:pPr>
        <w:spacing w:before="120"/>
      </w:pPr>
    </w:p>
    <w:p w14:paraId="491C1EB2" w14:textId="77777777" w:rsidR="00BF250D" w:rsidRDefault="00000000">
      <w:pPr>
        <w:spacing w:before="80" w:after="80"/>
      </w:pPr>
      <w:r>
        <w:rPr>
          <w:i/>
          <w:iCs/>
          <w:color w:val="555555"/>
        </w:rPr>
        <w:t>★ NEW = Added in v1.2. ◆ REVISED = Boundary definition updated in v1.2. All domains rated HIGH risk due to source system integration complexity.</w:t>
      </w:r>
    </w:p>
    <w:p w14:paraId="56D26D1A" w14:textId="77777777" w:rsidR="00BF250D" w:rsidRDefault="00BF250D">
      <w:pPr>
        <w:spacing w:before="200"/>
      </w:pPr>
    </w:p>
    <w:p w14:paraId="61B06180" w14:textId="77777777" w:rsidR="00BF250D" w:rsidRDefault="00000000">
      <w:pPr>
        <w:pBdr>
          <w:bottom w:val="single" w:sz="4" w:space="6" w:color="C8A96E"/>
        </w:pBdr>
        <w:spacing w:before="400" w:after="160"/>
      </w:pPr>
      <w:r>
        <w:rPr>
          <w:b/>
          <w:bCs/>
          <w:color w:val="1A2E5A"/>
          <w:sz w:val="32"/>
          <w:szCs w:val="32"/>
        </w:rPr>
        <w:t>4. Updated Source System to Domain Dependency Map</w:t>
      </w:r>
    </w:p>
    <w:p w14:paraId="46994A49" w14:textId="17F912E7" w:rsidR="00BF250D" w:rsidRDefault="00000000">
      <w:pPr>
        <w:spacing w:before="80" w:after="80"/>
      </w:pPr>
      <w:r>
        <w:rPr>
          <w:color w:val="1A1A1A"/>
        </w:rPr>
        <w:t>Version 1.</w:t>
      </w:r>
      <w:r w:rsidR="005D6D8F">
        <w:rPr>
          <w:color w:val="1A1A1A"/>
        </w:rPr>
        <w:t>3</w:t>
      </w:r>
      <w:r>
        <w:rPr>
          <w:color w:val="1A1A1A"/>
        </w:rPr>
        <w:t xml:space="preserve"> adds </w:t>
      </w:r>
      <w:r w:rsidR="005D6D8F">
        <w:rPr>
          <w:color w:val="1A1A1A"/>
        </w:rPr>
        <w:t xml:space="preserve">one </w:t>
      </w:r>
      <w:r>
        <w:rPr>
          <w:color w:val="1A1A1A"/>
        </w:rPr>
        <w:t>new source systems</w:t>
      </w:r>
      <w:r w:rsidR="005D6D8F">
        <w:rPr>
          <w:color w:val="1A1A1A"/>
        </w:rPr>
        <w:t>.</w:t>
      </w:r>
      <w:r>
        <w:rPr>
          <w:color w:val="1A1A1A"/>
        </w:rPr>
        <w:t xml:space="preserve"> </w:t>
      </w:r>
      <w:r w:rsidR="005D6D8F" w:rsidRPr="005D6D8F">
        <w:rPr>
          <w:color w:val="1A1A1A"/>
        </w:rPr>
        <w:t>Identified during Step 5 (SSI-001) investigation</w:t>
      </w:r>
      <w:r w:rsidR="001923BD">
        <w:rPr>
          <w:color w:val="1A1A1A"/>
        </w:rPr>
        <w:t>.</w:t>
      </w:r>
    </w:p>
    <w:p w14:paraId="01C3A3BF" w14:textId="77777777" w:rsidR="00BF250D" w:rsidRDefault="00BF25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1368"/>
        <w:gridCol w:w="1238"/>
        <w:gridCol w:w="1190"/>
        <w:gridCol w:w="1212"/>
        <w:gridCol w:w="1217"/>
        <w:gridCol w:w="1245"/>
      </w:tblGrid>
      <w:tr w:rsidR="00BF250D" w14:paraId="146DABAF" w14:textId="77777777" w:rsidTr="005D6D8F">
        <w:trPr>
          <w:tblHeader/>
        </w:trPr>
        <w:tc>
          <w:tcPr>
            <w:tcW w:w="189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496D85F7" w14:textId="77777777" w:rsidR="00BF250D" w:rsidRDefault="00000000">
            <w:r>
              <w:rPr>
                <w:b/>
                <w:bCs/>
                <w:color w:val="FFFFFF"/>
              </w:rPr>
              <w:t>Source System</w:t>
            </w:r>
          </w:p>
        </w:tc>
        <w:tc>
          <w:tcPr>
            <w:tcW w:w="1368"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9B93BB0" w14:textId="77777777" w:rsidR="00BF250D" w:rsidRDefault="00000000">
            <w:r>
              <w:rPr>
                <w:b/>
                <w:bCs/>
                <w:color w:val="FFFFFF"/>
              </w:rPr>
              <w:t>Procurement</w:t>
            </w:r>
          </w:p>
        </w:tc>
        <w:tc>
          <w:tcPr>
            <w:tcW w:w="1238"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22338916" w14:textId="77777777" w:rsidR="00BF250D" w:rsidRDefault="00000000">
            <w:r>
              <w:rPr>
                <w:b/>
                <w:bCs/>
                <w:color w:val="FFFFFF"/>
              </w:rPr>
              <w:t>Inventory</w:t>
            </w:r>
          </w:p>
        </w:tc>
        <w:tc>
          <w:tcPr>
            <w:tcW w:w="119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2E1EC2AC" w14:textId="77777777" w:rsidR="00BF250D" w:rsidRDefault="00000000">
            <w:r>
              <w:rPr>
                <w:b/>
                <w:bCs/>
                <w:color w:val="FFFFFF"/>
              </w:rPr>
              <w:t>Sales</w:t>
            </w:r>
          </w:p>
        </w:tc>
        <w:tc>
          <w:tcPr>
            <w:tcW w:w="1212"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6D1F045E" w14:textId="77777777" w:rsidR="00BF250D" w:rsidRDefault="00000000">
            <w:r>
              <w:rPr>
                <w:b/>
                <w:bCs/>
                <w:color w:val="FFFFFF"/>
              </w:rPr>
              <w:t>Cust. Loyalty</w:t>
            </w:r>
          </w:p>
        </w:tc>
        <w:tc>
          <w:tcPr>
            <w:tcW w:w="1217"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59F779B7" w14:textId="77777777" w:rsidR="00BF250D" w:rsidRDefault="00000000">
            <w:r>
              <w:rPr>
                <w:b/>
                <w:bCs/>
                <w:color w:val="FFFFFF"/>
              </w:rPr>
              <w:t>Finance</w:t>
            </w:r>
          </w:p>
        </w:tc>
        <w:tc>
          <w:tcPr>
            <w:tcW w:w="1245"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6054D28" w14:textId="77777777" w:rsidR="00BF250D" w:rsidRDefault="00000000">
            <w:r>
              <w:rPr>
                <w:b/>
                <w:bCs/>
                <w:color w:val="FFFFFF"/>
              </w:rPr>
              <w:t>Marketing ★</w:t>
            </w:r>
          </w:p>
        </w:tc>
      </w:tr>
      <w:tr w:rsidR="00BF250D" w14:paraId="5C4314DC" w14:textId="77777777" w:rsidTr="005D6D8F">
        <w:tc>
          <w:tcPr>
            <w:tcW w:w="189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4E601C3C" w14:textId="77777777" w:rsidR="00BF250D" w:rsidRDefault="00000000">
            <w:r>
              <w:rPr>
                <w:color w:val="1A1A1A"/>
                <w:sz w:val="19"/>
                <w:szCs w:val="19"/>
              </w:rPr>
              <w:t>SAP ECC 6.0</w:t>
            </w:r>
          </w:p>
        </w:tc>
        <w:tc>
          <w:tcPr>
            <w:tcW w:w="1368"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58280475" w14:textId="77777777" w:rsidR="00BF250D" w:rsidRDefault="00000000">
            <w:pPr>
              <w:jc w:val="center"/>
            </w:pPr>
            <w:r>
              <w:rPr>
                <w:b/>
                <w:bCs/>
                <w:color w:val="2D6A4F"/>
                <w:sz w:val="22"/>
                <w:szCs w:val="22"/>
              </w:rPr>
              <w:t>✓</w:t>
            </w:r>
          </w:p>
        </w:tc>
        <w:tc>
          <w:tcPr>
            <w:tcW w:w="1238"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123FF478" w14:textId="77777777" w:rsidR="00BF250D" w:rsidRDefault="00000000">
            <w:pPr>
              <w:jc w:val="center"/>
            </w:pPr>
            <w:r>
              <w:rPr>
                <w:b/>
                <w:bCs/>
                <w:color w:val="2D6A4F"/>
                <w:sz w:val="22"/>
                <w:szCs w:val="22"/>
              </w:rPr>
              <w:t>✓</w:t>
            </w:r>
          </w:p>
        </w:tc>
        <w:tc>
          <w:tcPr>
            <w:tcW w:w="119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3A924BA7" w14:textId="77777777" w:rsidR="00BF250D" w:rsidRDefault="00BF250D">
            <w:pPr>
              <w:jc w:val="center"/>
            </w:pPr>
          </w:p>
        </w:tc>
        <w:tc>
          <w:tcPr>
            <w:tcW w:w="1212"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196D1804" w14:textId="77777777" w:rsidR="00BF250D" w:rsidRDefault="00BF250D">
            <w:pPr>
              <w:jc w:val="center"/>
            </w:pPr>
          </w:p>
        </w:tc>
        <w:tc>
          <w:tcPr>
            <w:tcW w:w="1217"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093F1CD6" w14:textId="77777777" w:rsidR="00BF250D" w:rsidRDefault="00000000">
            <w:pPr>
              <w:jc w:val="center"/>
            </w:pPr>
            <w:r>
              <w:rPr>
                <w:b/>
                <w:bCs/>
                <w:color w:val="2D6A4F"/>
                <w:sz w:val="22"/>
                <w:szCs w:val="22"/>
              </w:rPr>
              <w:t>✓</w:t>
            </w:r>
          </w:p>
        </w:tc>
        <w:tc>
          <w:tcPr>
            <w:tcW w:w="1245"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5541E6E0" w14:textId="77777777" w:rsidR="00BF250D" w:rsidRDefault="00BF250D">
            <w:pPr>
              <w:jc w:val="center"/>
            </w:pPr>
          </w:p>
        </w:tc>
      </w:tr>
      <w:tr w:rsidR="00BF250D" w14:paraId="61762369" w14:textId="77777777" w:rsidTr="005D6D8F">
        <w:tc>
          <w:tcPr>
            <w:tcW w:w="189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148434EF" w14:textId="77777777" w:rsidR="00BF250D" w:rsidRDefault="00000000">
            <w:r>
              <w:rPr>
                <w:color w:val="1A1A1A"/>
                <w:sz w:val="19"/>
                <w:szCs w:val="19"/>
              </w:rPr>
              <w:t>Oracle MICROS POS</w:t>
            </w:r>
          </w:p>
        </w:tc>
        <w:tc>
          <w:tcPr>
            <w:tcW w:w="1368"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2EEF75B7" w14:textId="77777777" w:rsidR="00BF250D" w:rsidRDefault="00BF250D">
            <w:pPr>
              <w:jc w:val="center"/>
            </w:pPr>
          </w:p>
        </w:tc>
        <w:tc>
          <w:tcPr>
            <w:tcW w:w="1238"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3383AC7F" w14:textId="77777777" w:rsidR="00BF250D" w:rsidRDefault="00000000">
            <w:pPr>
              <w:jc w:val="center"/>
            </w:pPr>
            <w:r>
              <w:rPr>
                <w:b/>
                <w:bCs/>
                <w:color w:val="2D6A4F"/>
                <w:sz w:val="22"/>
                <w:szCs w:val="22"/>
              </w:rPr>
              <w:t>✓</w:t>
            </w:r>
          </w:p>
        </w:tc>
        <w:tc>
          <w:tcPr>
            <w:tcW w:w="1190"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5D7D54C2" w14:textId="77777777" w:rsidR="00BF250D" w:rsidRDefault="00000000">
            <w:pPr>
              <w:jc w:val="center"/>
            </w:pPr>
            <w:r>
              <w:rPr>
                <w:b/>
                <w:bCs/>
                <w:color w:val="2D6A4F"/>
                <w:sz w:val="22"/>
                <w:szCs w:val="22"/>
              </w:rPr>
              <w:t>✓</w:t>
            </w:r>
          </w:p>
        </w:tc>
        <w:tc>
          <w:tcPr>
            <w:tcW w:w="1212"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2C298167" w14:textId="77777777" w:rsidR="00BF250D" w:rsidRDefault="00BF250D">
            <w:pPr>
              <w:jc w:val="center"/>
            </w:pPr>
          </w:p>
        </w:tc>
        <w:tc>
          <w:tcPr>
            <w:tcW w:w="1217"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4F56079C" w14:textId="77777777" w:rsidR="00BF250D" w:rsidRDefault="00BF250D">
            <w:pPr>
              <w:jc w:val="center"/>
            </w:pPr>
          </w:p>
        </w:tc>
        <w:tc>
          <w:tcPr>
            <w:tcW w:w="1245"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326ED88B" w14:textId="77777777" w:rsidR="00BF250D" w:rsidRDefault="00BF250D">
            <w:pPr>
              <w:jc w:val="center"/>
            </w:pPr>
          </w:p>
        </w:tc>
      </w:tr>
      <w:tr w:rsidR="00BF250D" w14:paraId="71706E64" w14:textId="77777777" w:rsidTr="005D6D8F">
        <w:tc>
          <w:tcPr>
            <w:tcW w:w="189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0C3967F6" w14:textId="77777777" w:rsidR="00BF250D" w:rsidRDefault="00000000">
            <w:r>
              <w:rPr>
                <w:color w:val="1A1A1A"/>
                <w:sz w:val="19"/>
                <w:szCs w:val="19"/>
              </w:rPr>
              <w:t>Shopify Plus</w:t>
            </w:r>
          </w:p>
        </w:tc>
        <w:tc>
          <w:tcPr>
            <w:tcW w:w="1368"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115602AA" w14:textId="77777777" w:rsidR="00BF250D" w:rsidRDefault="00BF250D">
            <w:pPr>
              <w:jc w:val="center"/>
            </w:pPr>
          </w:p>
        </w:tc>
        <w:tc>
          <w:tcPr>
            <w:tcW w:w="1238"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2BB0F360" w14:textId="77777777" w:rsidR="00BF250D" w:rsidRDefault="00BF250D">
            <w:pPr>
              <w:jc w:val="center"/>
            </w:pPr>
          </w:p>
        </w:tc>
        <w:tc>
          <w:tcPr>
            <w:tcW w:w="1190"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3E756585" w14:textId="77777777" w:rsidR="00BF250D" w:rsidRDefault="00000000">
            <w:pPr>
              <w:jc w:val="center"/>
            </w:pPr>
            <w:r>
              <w:rPr>
                <w:b/>
                <w:bCs/>
                <w:color w:val="2D6A4F"/>
                <w:sz w:val="22"/>
                <w:szCs w:val="22"/>
              </w:rPr>
              <w:t>✓</w:t>
            </w:r>
          </w:p>
        </w:tc>
        <w:tc>
          <w:tcPr>
            <w:tcW w:w="1212"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38C46945" w14:textId="77777777" w:rsidR="00BF250D" w:rsidRDefault="00BF250D">
            <w:pPr>
              <w:jc w:val="center"/>
            </w:pPr>
          </w:p>
        </w:tc>
        <w:tc>
          <w:tcPr>
            <w:tcW w:w="1217"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6207609E" w14:textId="77777777" w:rsidR="00BF250D" w:rsidRDefault="00BF250D">
            <w:pPr>
              <w:jc w:val="center"/>
            </w:pPr>
          </w:p>
        </w:tc>
        <w:tc>
          <w:tcPr>
            <w:tcW w:w="1245"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50128475" w14:textId="77777777" w:rsidR="00BF250D" w:rsidRDefault="00BF250D">
            <w:pPr>
              <w:jc w:val="center"/>
            </w:pPr>
          </w:p>
        </w:tc>
      </w:tr>
      <w:tr w:rsidR="00BF250D" w14:paraId="38D4EE7C" w14:textId="77777777" w:rsidTr="005D6D8F">
        <w:tc>
          <w:tcPr>
            <w:tcW w:w="189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0147F622" w14:textId="77777777" w:rsidR="00BF250D" w:rsidRDefault="00000000">
            <w:r>
              <w:rPr>
                <w:color w:val="1A1A1A"/>
                <w:sz w:val="19"/>
                <w:szCs w:val="19"/>
              </w:rPr>
              <w:t>Salesforce CRM</w:t>
            </w:r>
          </w:p>
        </w:tc>
        <w:tc>
          <w:tcPr>
            <w:tcW w:w="1368"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40BA16F2" w14:textId="77777777" w:rsidR="00BF250D" w:rsidRDefault="00BF250D">
            <w:pPr>
              <w:jc w:val="center"/>
            </w:pPr>
          </w:p>
        </w:tc>
        <w:tc>
          <w:tcPr>
            <w:tcW w:w="1238"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3E0F1C47" w14:textId="77777777" w:rsidR="00BF250D" w:rsidRDefault="00BF250D">
            <w:pPr>
              <w:jc w:val="center"/>
            </w:pPr>
          </w:p>
        </w:tc>
        <w:tc>
          <w:tcPr>
            <w:tcW w:w="1190"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64BCB758" w14:textId="77777777" w:rsidR="00BF250D" w:rsidRDefault="00000000">
            <w:pPr>
              <w:jc w:val="center"/>
            </w:pPr>
            <w:r>
              <w:rPr>
                <w:b/>
                <w:bCs/>
                <w:color w:val="2D6A4F"/>
                <w:sz w:val="22"/>
                <w:szCs w:val="22"/>
              </w:rPr>
              <w:t>✓</w:t>
            </w:r>
          </w:p>
        </w:tc>
        <w:tc>
          <w:tcPr>
            <w:tcW w:w="1212"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36D285DC" w14:textId="77777777" w:rsidR="00BF250D" w:rsidRDefault="00000000">
            <w:pPr>
              <w:jc w:val="center"/>
            </w:pPr>
            <w:r>
              <w:rPr>
                <w:b/>
                <w:bCs/>
                <w:color w:val="2D6A4F"/>
                <w:sz w:val="22"/>
                <w:szCs w:val="22"/>
              </w:rPr>
              <w:t>✓</w:t>
            </w:r>
          </w:p>
        </w:tc>
        <w:tc>
          <w:tcPr>
            <w:tcW w:w="1217"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4566090F" w14:textId="77777777" w:rsidR="00BF250D" w:rsidRDefault="00BF250D">
            <w:pPr>
              <w:jc w:val="center"/>
            </w:pPr>
          </w:p>
        </w:tc>
        <w:tc>
          <w:tcPr>
            <w:tcW w:w="1245"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767670DE" w14:textId="77777777" w:rsidR="00BF250D" w:rsidRDefault="00BF250D">
            <w:pPr>
              <w:jc w:val="center"/>
            </w:pPr>
          </w:p>
        </w:tc>
      </w:tr>
      <w:tr w:rsidR="00BF250D" w14:paraId="1C0BBCE4" w14:textId="77777777" w:rsidTr="005D6D8F">
        <w:tc>
          <w:tcPr>
            <w:tcW w:w="189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vAlign w:val="center"/>
          </w:tcPr>
          <w:p w14:paraId="5BCDCC02" w14:textId="4FDB4F3A" w:rsidR="00BF250D" w:rsidRPr="005D6D8F" w:rsidRDefault="00000000">
            <w:pPr>
              <w:rPr>
                <w:color w:val="1A1A1A"/>
              </w:rPr>
            </w:pPr>
            <w:r w:rsidRPr="005D6D8F">
              <w:rPr>
                <w:color w:val="1A1A1A"/>
                <w:sz w:val="19"/>
                <w:szCs w:val="19"/>
              </w:rPr>
              <w:lastRenderedPageBreak/>
              <w:t xml:space="preserve">Salesforce Mktg Cloud </w:t>
            </w:r>
          </w:p>
        </w:tc>
        <w:tc>
          <w:tcPr>
            <w:tcW w:w="1368"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vAlign w:val="center"/>
          </w:tcPr>
          <w:p w14:paraId="01185514" w14:textId="77777777" w:rsidR="00BF250D" w:rsidRDefault="00BF250D">
            <w:pPr>
              <w:jc w:val="center"/>
            </w:pPr>
          </w:p>
        </w:tc>
        <w:tc>
          <w:tcPr>
            <w:tcW w:w="1238"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vAlign w:val="center"/>
          </w:tcPr>
          <w:p w14:paraId="1D848668" w14:textId="77777777" w:rsidR="00BF250D" w:rsidRDefault="00BF250D">
            <w:pPr>
              <w:jc w:val="center"/>
            </w:pPr>
          </w:p>
        </w:tc>
        <w:tc>
          <w:tcPr>
            <w:tcW w:w="119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vAlign w:val="center"/>
          </w:tcPr>
          <w:p w14:paraId="002508B8" w14:textId="77777777" w:rsidR="00BF250D" w:rsidRDefault="00BF250D">
            <w:pPr>
              <w:jc w:val="center"/>
            </w:pPr>
          </w:p>
        </w:tc>
        <w:tc>
          <w:tcPr>
            <w:tcW w:w="1212"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vAlign w:val="center"/>
          </w:tcPr>
          <w:p w14:paraId="27CC3E05" w14:textId="77777777" w:rsidR="00BF250D" w:rsidRDefault="00BF250D">
            <w:pPr>
              <w:jc w:val="center"/>
            </w:pPr>
          </w:p>
        </w:tc>
        <w:tc>
          <w:tcPr>
            <w:tcW w:w="1217"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vAlign w:val="center"/>
          </w:tcPr>
          <w:p w14:paraId="6174065E" w14:textId="77777777" w:rsidR="00BF250D" w:rsidRDefault="00BF250D">
            <w:pPr>
              <w:jc w:val="center"/>
            </w:pPr>
          </w:p>
        </w:tc>
        <w:tc>
          <w:tcPr>
            <w:tcW w:w="1245"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3B252BBD" w14:textId="77777777" w:rsidR="00BF250D" w:rsidRDefault="00000000">
            <w:pPr>
              <w:jc w:val="center"/>
            </w:pPr>
            <w:r>
              <w:rPr>
                <w:b/>
                <w:bCs/>
                <w:color w:val="2D6A4F"/>
                <w:sz w:val="22"/>
                <w:szCs w:val="22"/>
              </w:rPr>
              <w:t>✓</w:t>
            </w:r>
          </w:p>
        </w:tc>
      </w:tr>
      <w:tr w:rsidR="00BF250D" w14:paraId="35E6B56C" w14:textId="77777777" w:rsidTr="005D6D8F">
        <w:tc>
          <w:tcPr>
            <w:tcW w:w="189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095A3865" w14:textId="2B7B3585" w:rsidR="00BF250D" w:rsidRDefault="00000000">
            <w:r w:rsidRPr="005D6D8F">
              <w:rPr>
                <w:color w:val="1A1A1A"/>
                <w:sz w:val="19"/>
                <w:szCs w:val="19"/>
              </w:rPr>
              <w:t xml:space="preserve">Meta Business Manager </w:t>
            </w:r>
          </w:p>
        </w:tc>
        <w:tc>
          <w:tcPr>
            <w:tcW w:w="1368"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65322BB1" w14:textId="77777777" w:rsidR="00BF250D" w:rsidRDefault="00BF250D">
            <w:pPr>
              <w:jc w:val="center"/>
            </w:pPr>
          </w:p>
        </w:tc>
        <w:tc>
          <w:tcPr>
            <w:tcW w:w="1238"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50C31D8F" w14:textId="77777777" w:rsidR="00BF250D" w:rsidRDefault="00BF250D">
            <w:pPr>
              <w:jc w:val="center"/>
            </w:pPr>
          </w:p>
        </w:tc>
        <w:tc>
          <w:tcPr>
            <w:tcW w:w="119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6851E53E" w14:textId="77777777" w:rsidR="00BF250D" w:rsidRDefault="00BF250D">
            <w:pPr>
              <w:jc w:val="center"/>
            </w:pPr>
          </w:p>
        </w:tc>
        <w:tc>
          <w:tcPr>
            <w:tcW w:w="1212"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28D463C0" w14:textId="77777777" w:rsidR="00BF250D" w:rsidRDefault="00BF250D">
            <w:pPr>
              <w:jc w:val="center"/>
            </w:pPr>
          </w:p>
        </w:tc>
        <w:tc>
          <w:tcPr>
            <w:tcW w:w="1217"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770389A0" w14:textId="77777777" w:rsidR="00BF250D" w:rsidRDefault="00BF250D">
            <w:pPr>
              <w:jc w:val="center"/>
            </w:pPr>
          </w:p>
        </w:tc>
        <w:tc>
          <w:tcPr>
            <w:tcW w:w="1245"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5DC3A6E6" w14:textId="77777777" w:rsidR="00BF250D" w:rsidRDefault="00000000">
            <w:pPr>
              <w:jc w:val="center"/>
            </w:pPr>
            <w:r>
              <w:rPr>
                <w:b/>
                <w:bCs/>
                <w:color w:val="2D6A4F"/>
                <w:sz w:val="22"/>
                <w:szCs w:val="22"/>
              </w:rPr>
              <w:t>✓</w:t>
            </w:r>
          </w:p>
        </w:tc>
      </w:tr>
      <w:tr w:rsidR="00BF250D" w14:paraId="5CB28DFB" w14:textId="77777777" w:rsidTr="005D6D8F">
        <w:tc>
          <w:tcPr>
            <w:tcW w:w="189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vAlign w:val="center"/>
          </w:tcPr>
          <w:p w14:paraId="6ECAD157" w14:textId="30C0F3CD" w:rsidR="00BF250D" w:rsidRDefault="00000000">
            <w:r w:rsidRPr="005D6D8F">
              <w:rPr>
                <w:color w:val="1A1A1A"/>
                <w:sz w:val="19"/>
                <w:szCs w:val="19"/>
              </w:rPr>
              <w:t xml:space="preserve">Google Analytics 4 </w:t>
            </w:r>
          </w:p>
        </w:tc>
        <w:tc>
          <w:tcPr>
            <w:tcW w:w="1368"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vAlign w:val="center"/>
          </w:tcPr>
          <w:p w14:paraId="75CDE007" w14:textId="77777777" w:rsidR="00BF250D" w:rsidRDefault="00BF250D">
            <w:pPr>
              <w:jc w:val="center"/>
            </w:pPr>
          </w:p>
        </w:tc>
        <w:tc>
          <w:tcPr>
            <w:tcW w:w="1238"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vAlign w:val="center"/>
          </w:tcPr>
          <w:p w14:paraId="76185C42" w14:textId="77777777" w:rsidR="00BF250D" w:rsidRDefault="00BF250D">
            <w:pPr>
              <w:jc w:val="center"/>
            </w:pPr>
          </w:p>
        </w:tc>
        <w:tc>
          <w:tcPr>
            <w:tcW w:w="1190"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vAlign w:val="center"/>
          </w:tcPr>
          <w:p w14:paraId="1F984996" w14:textId="77777777" w:rsidR="00BF250D" w:rsidRDefault="00BF250D">
            <w:pPr>
              <w:jc w:val="center"/>
            </w:pPr>
          </w:p>
        </w:tc>
        <w:tc>
          <w:tcPr>
            <w:tcW w:w="1212"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vAlign w:val="center"/>
          </w:tcPr>
          <w:p w14:paraId="304BD1D7" w14:textId="77777777" w:rsidR="00BF250D" w:rsidRDefault="00BF250D">
            <w:pPr>
              <w:jc w:val="center"/>
            </w:pPr>
          </w:p>
        </w:tc>
        <w:tc>
          <w:tcPr>
            <w:tcW w:w="1217" w:type="dxa"/>
            <w:tcBorders>
              <w:top w:val="single" w:sz="1" w:space="0" w:color="D0D8EC"/>
              <w:left w:val="single" w:sz="1" w:space="0" w:color="D0D8EC"/>
              <w:bottom w:val="single" w:sz="1" w:space="0" w:color="D0D8EC"/>
              <w:right w:val="single" w:sz="1" w:space="0" w:color="D0D8EC"/>
            </w:tcBorders>
            <w:tcMar>
              <w:top w:w="80" w:type="dxa"/>
              <w:left w:w="120" w:type="dxa"/>
              <w:bottom w:w="80" w:type="dxa"/>
              <w:right w:w="120" w:type="dxa"/>
            </w:tcMar>
            <w:vAlign w:val="center"/>
          </w:tcPr>
          <w:p w14:paraId="67BDF07B" w14:textId="77777777" w:rsidR="00BF250D" w:rsidRDefault="00BF250D">
            <w:pPr>
              <w:jc w:val="center"/>
            </w:pPr>
          </w:p>
        </w:tc>
        <w:tc>
          <w:tcPr>
            <w:tcW w:w="1245"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7CBF948B" w14:textId="77777777" w:rsidR="00BF250D" w:rsidRDefault="00000000">
            <w:pPr>
              <w:jc w:val="center"/>
            </w:pPr>
            <w:r>
              <w:rPr>
                <w:b/>
                <w:bCs/>
                <w:color w:val="2D6A4F"/>
                <w:sz w:val="22"/>
                <w:szCs w:val="22"/>
              </w:rPr>
              <w:t>✓</w:t>
            </w:r>
          </w:p>
        </w:tc>
      </w:tr>
      <w:tr w:rsidR="00BF250D" w14:paraId="128A77E9" w14:textId="77777777" w:rsidTr="005D6D8F">
        <w:tc>
          <w:tcPr>
            <w:tcW w:w="189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48FDCF31" w14:textId="77777777" w:rsidR="00BF250D" w:rsidRDefault="00000000">
            <w:r>
              <w:rPr>
                <w:color w:val="1A1A1A"/>
                <w:sz w:val="19"/>
                <w:szCs w:val="19"/>
              </w:rPr>
              <w:t>SQL Server Legacy DW</w:t>
            </w:r>
          </w:p>
        </w:tc>
        <w:tc>
          <w:tcPr>
            <w:tcW w:w="1368"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4C02720D" w14:textId="77777777" w:rsidR="00BF250D" w:rsidRDefault="00BF250D">
            <w:pPr>
              <w:jc w:val="center"/>
            </w:pPr>
          </w:p>
        </w:tc>
        <w:tc>
          <w:tcPr>
            <w:tcW w:w="1238"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14DE421B" w14:textId="77777777" w:rsidR="00BF250D" w:rsidRDefault="00BF250D">
            <w:pPr>
              <w:jc w:val="center"/>
            </w:pPr>
          </w:p>
        </w:tc>
        <w:tc>
          <w:tcPr>
            <w:tcW w:w="119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2D9AB012" w14:textId="77777777" w:rsidR="00BF250D" w:rsidRDefault="00BF250D">
            <w:pPr>
              <w:jc w:val="center"/>
            </w:pPr>
          </w:p>
        </w:tc>
        <w:tc>
          <w:tcPr>
            <w:tcW w:w="1212"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2261671A" w14:textId="77777777" w:rsidR="00BF250D" w:rsidRDefault="00BF250D">
            <w:pPr>
              <w:jc w:val="center"/>
            </w:pPr>
          </w:p>
        </w:tc>
        <w:tc>
          <w:tcPr>
            <w:tcW w:w="1217"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0DBD0BA4" w14:textId="77777777" w:rsidR="00BF250D" w:rsidRDefault="00BF250D">
            <w:pPr>
              <w:jc w:val="center"/>
            </w:pPr>
          </w:p>
        </w:tc>
        <w:tc>
          <w:tcPr>
            <w:tcW w:w="1245"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28745916" w14:textId="77777777" w:rsidR="00BF250D" w:rsidRDefault="00BF250D">
            <w:pPr>
              <w:jc w:val="center"/>
            </w:pPr>
          </w:p>
        </w:tc>
      </w:tr>
      <w:tr w:rsidR="00BF250D" w14:paraId="37ABBA44" w14:textId="77777777" w:rsidTr="005D6D8F">
        <w:tc>
          <w:tcPr>
            <w:tcW w:w="189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6526F418" w14:textId="77777777" w:rsidR="00BF250D" w:rsidRDefault="00000000">
            <w:r>
              <w:rPr>
                <w:color w:val="1A1A1A"/>
                <w:sz w:val="19"/>
                <w:szCs w:val="19"/>
              </w:rPr>
              <w:t>Excel Workbooks</w:t>
            </w:r>
          </w:p>
        </w:tc>
        <w:tc>
          <w:tcPr>
            <w:tcW w:w="1368"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226F1D61" w14:textId="77777777" w:rsidR="00BF250D" w:rsidRDefault="00BF250D">
            <w:pPr>
              <w:jc w:val="center"/>
            </w:pPr>
          </w:p>
        </w:tc>
        <w:tc>
          <w:tcPr>
            <w:tcW w:w="1238"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1BC6D1DB" w14:textId="77777777" w:rsidR="00BF250D" w:rsidRDefault="00BF250D">
            <w:pPr>
              <w:jc w:val="center"/>
            </w:pPr>
          </w:p>
        </w:tc>
        <w:tc>
          <w:tcPr>
            <w:tcW w:w="1190"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356D7A34" w14:textId="77777777" w:rsidR="00BF250D" w:rsidRDefault="00BF250D">
            <w:pPr>
              <w:jc w:val="center"/>
            </w:pPr>
          </w:p>
        </w:tc>
        <w:tc>
          <w:tcPr>
            <w:tcW w:w="1212"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43F5E6D8" w14:textId="77777777" w:rsidR="00BF250D" w:rsidRDefault="00BF250D">
            <w:pPr>
              <w:jc w:val="center"/>
            </w:pPr>
          </w:p>
        </w:tc>
        <w:tc>
          <w:tcPr>
            <w:tcW w:w="1217" w:type="dxa"/>
            <w:tcBorders>
              <w:top w:val="single" w:sz="1" w:space="0" w:color="D0D8EC"/>
              <w:left w:val="single" w:sz="1" w:space="0" w:color="D0D8EC"/>
              <w:bottom w:val="single" w:sz="1" w:space="0" w:color="D0D8EC"/>
              <w:right w:val="single" w:sz="1" w:space="0" w:color="D0D8EC"/>
            </w:tcBorders>
            <w:shd w:val="clear" w:color="auto" w:fill="E8F5E9"/>
            <w:tcMar>
              <w:top w:w="80" w:type="dxa"/>
              <w:left w:w="120" w:type="dxa"/>
              <w:bottom w:w="80" w:type="dxa"/>
              <w:right w:w="120" w:type="dxa"/>
            </w:tcMar>
            <w:vAlign w:val="center"/>
          </w:tcPr>
          <w:p w14:paraId="4BA5D106" w14:textId="77777777" w:rsidR="00BF250D" w:rsidRDefault="00000000">
            <w:pPr>
              <w:jc w:val="center"/>
            </w:pPr>
            <w:r>
              <w:rPr>
                <w:b/>
                <w:bCs/>
                <w:color w:val="2D6A4F"/>
                <w:sz w:val="22"/>
                <w:szCs w:val="22"/>
              </w:rPr>
              <w:t>✓</w:t>
            </w:r>
          </w:p>
        </w:tc>
        <w:tc>
          <w:tcPr>
            <w:tcW w:w="1245" w:type="dxa"/>
            <w:tcBorders>
              <w:top w:val="single" w:sz="1" w:space="0" w:color="D0D8EC"/>
              <w:left w:val="single" w:sz="1" w:space="0" w:color="D0D8EC"/>
              <w:bottom w:val="single" w:sz="1" w:space="0" w:color="D0D8EC"/>
              <w:right w:val="single" w:sz="1" w:space="0" w:color="D0D8EC"/>
            </w:tcBorders>
            <w:shd w:val="clear" w:color="auto" w:fill="FFFFFF"/>
            <w:tcMar>
              <w:top w:w="80" w:type="dxa"/>
              <w:left w:w="120" w:type="dxa"/>
              <w:bottom w:w="80" w:type="dxa"/>
              <w:right w:w="120" w:type="dxa"/>
            </w:tcMar>
            <w:vAlign w:val="center"/>
          </w:tcPr>
          <w:p w14:paraId="3350A3E1" w14:textId="77777777" w:rsidR="00BF250D" w:rsidRDefault="00BF250D">
            <w:pPr>
              <w:jc w:val="center"/>
            </w:pPr>
          </w:p>
        </w:tc>
      </w:tr>
      <w:tr w:rsidR="005D6D8F" w14:paraId="7DEFAF8E" w14:textId="77777777" w:rsidTr="005D6D8F">
        <w:tc>
          <w:tcPr>
            <w:tcW w:w="1890"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6AEA9848" w14:textId="10906EEE" w:rsidR="005D6D8F" w:rsidRDefault="005D6D8F">
            <w:pPr>
              <w:rPr>
                <w:color w:val="1A1A1A"/>
                <w:sz w:val="19"/>
                <w:szCs w:val="19"/>
              </w:rPr>
            </w:pPr>
            <w:r w:rsidRPr="005D6D8F">
              <w:rPr>
                <w:color w:val="166534"/>
                <w:sz w:val="19"/>
                <w:szCs w:val="19"/>
              </w:rPr>
              <w:t>Supplier Contract PDFs</w:t>
            </w:r>
            <w:r>
              <w:rPr>
                <w:color w:val="1A1A1A"/>
                <w:sz w:val="19"/>
                <w:szCs w:val="19"/>
              </w:rPr>
              <w:t xml:space="preserve"> </w:t>
            </w:r>
            <w:r>
              <w:rPr>
                <w:color w:val="166534"/>
                <w:sz w:val="19"/>
                <w:szCs w:val="19"/>
              </w:rPr>
              <w:t>★</w:t>
            </w:r>
          </w:p>
        </w:tc>
        <w:tc>
          <w:tcPr>
            <w:tcW w:w="1368" w:type="dxa"/>
            <w:tcBorders>
              <w:top w:val="single" w:sz="1" w:space="0" w:color="D0D8EC"/>
              <w:left w:val="single" w:sz="1" w:space="0" w:color="D0D8EC"/>
              <w:bottom w:val="single" w:sz="1" w:space="0" w:color="D0D8EC"/>
              <w:right w:val="single" w:sz="1" w:space="0" w:color="D0D8EC"/>
            </w:tcBorders>
            <w:shd w:val="clear" w:color="auto" w:fill="F0FDF4"/>
            <w:tcMar>
              <w:top w:w="80" w:type="dxa"/>
              <w:left w:w="120" w:type="dxa"/>
              <w:bottom w:w="80" w:type="dxa"/>
              <w:right w:w="120" w:type="dxa"/>
            </w:tcMar>
            <w:vAlign w:val="center"/>
          </w:tcPr>
          <w:p w14:paraId="44E0F5FF" w14:textId="69806188" w:rsidR="005D6D8F" w:rsidRDefault="005D6D8F">
            <w:pPr>
              <w:jc w:val="center"/>
            </w:pPr>
            <w:r>
              <w:rPr>
                <w:b/>
                <w:bCs/>
                <w:color w:val="2D6A4F"/>
                <w:sz w:val="22"/>
                <w:szCs w:val="22"/>
              </w:rPr>
              <w:t>✓</w:t>
            </w:r>
          </w:p>
        </w:tc>
        <w:tc>
          <w:tcPr>
            <w:tcW w:w="1238"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054A0A96" w14:textId="77777777" w:rsidR="005D6D8F" w:rsidRDefault="005D6D8F">
            <w:pPr>
              <w:jc w:val="center"/>
            </w:pPr>
          </w:p>
        </w:tc>
        <w:tc>
          <w:tcPr>
            <w:tcW w:w="1190"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0484D2E5" w14:textId="77777777" w:rsidR="005D6D8F" w:rsidRDefault="005D6D8F">
            <w:pPr>
              <w:jc w:val="center"/>
            </w:pPr>
          </w:p>
        </w:tc>
        <w:tc>
          <w:tcPr>
            <w:tcW w:w="1212"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769B49B8" w14:textId="77777777" w:rsidR="005D6D8F" w:rsidRDefault="005D6D8F">
            <w:pPr>
              <w:jc w:val="center"/>
            </w:pPr>
          </w:p>
        </w:tc>
        <w:tc>
          <w:tcPr>
            <w:tcW w:w="1217"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3E681054" w14:textId="77777777" w:rsidR="005D6D8F" w:rsidRDefault="005D6D8F">
            <w:pPr>
              <w:jc w:val="center"/>
              <w:rPr>
                <w:b/>
                <w:bCs/>
                <w:color w:val="2D6A4F"/>
                <w:sz w:val="22"/>
                <w:szCs w:val="22"/>
              </w:rPr>
            </w:pPr>
          </w:p>
        </w:tc>
        <w:tc>
          <w:tcPr>
            <w:tcW w:w="1245" w:type="dxa"/>
            <w:tcBorders>
              <w:top w:val="single" w:sz="1" w:space="0" w:color="D0D8EC"/>
              <w:left w:val="single" w:sz="1" w:space="0" w:color="D0D8EC"/>
              <w:bottom w:val="single" w:sz="1" w:space="0" w:color="D0D8EC"/>
              <w:right w:val="single" w:sz="1" w:space="0" w:color="D0D8EC"/>
            </w:tcBorders>
            <w:shd w:val="clear" w:color="auto" w:fill="EEF1F8"/>
            <w:tcMar>
              <w:top w:w="80" w:type="dxa"/>
              <w:left w:w="120" w:type="dxa"/>
              <w:bottom w:w="80" w:type="dxa"/>
              <w:right w:w="120" w:type="dxa"/>
            </w:tcMar>
            <w:vAlign w:val="center"/>
          </w:tcPr>
          <w:p w14:paraId="3947435A" w14:textId="77777777" w:rsidR="005D6D8F" w:rsidRDefault="005D6D8F">
            <w:pPr>
              <w:jc w:val="center"/>
            </w:pPr>
          </w:p>
        </w:tc>
      </w:tr>
    </w:tbl>
    <w:p w14:paraId="5215A023" w14:textId="77777777" w:rsidR="00BF250D" w:rsidRDefault="00BF250D">
      <w:pPr>
        <w:spacing w:before="120"/>
      </w:pPr>
    </w:p>
    <w:p w14:paraId="22AD4BF6" w14:textId="4956DC4B" w:rsidR="00BF250D" w:rsidRDefault="00000000">
      <w:pPr>
        <w:spacing w:before="80" w:after="80"/>
      </w:pPr>
      <w:r>
        <w:rPr>
          <w:i/>
          <w:iCs/>
          <w:color w:val="555555"/>
        </w:rPr>
        <w:t xml:space="preserve">★ = </w:t>
      </w:r>
      <w:r w:rsidR="001923BD" w:rsidRPr="001923BD">
        <w:rPr>
          <w:i/>
          <w:iCs/>
          <w:color w:val="555555"/>
        </w:rPr>
        <w:t>Added in v1.3. Identified during Step 5 (SSI-001) investigation, following the Sipho Dlamini procurement interview — postdates BDR-001 v1.2's sign-off (17 April 2026) by approximately six weeks. Feeds contracted rates, lead times, and payment terms via ADR-003 PDF extraction. Backported here to bring BDR-001's dependency map in line with SSI-001's confirmed 10-system scope.</w:t>
      </w:r>
    </w:p>
    <w:p w14:paraId="6D47EFC3" w14:textId="77777777" w:rsidR="00BF250D" w:rsidRDefault="00BF250D">
      <w:pPr>
        <w:spacing w:before="200"/>
      </w:pPr>
    </w:p>
    <w:p w14:paraId="7BC5EC0B" w14:textId="77777777" w:rsidR="00BF250D" w:rsidRDefault="00000000">
      <w:pPr>
        <w:pBdr>
          <w:bottom w:val="single" w:sz="4" w:space="6" w:color="C8A96E"/>
        </w:pBdr>
        <w:spacing w:before="400" w:after="160"/>
      </w:pPr>
      <w:r>
        <w:rPr>
          <w:b/>
          <w:bCs/>
          <w:color w:val="1A2E5A"/>
          <w:sz w:val="32"/>
          <w:szCs w:val="32"/>
        </w:rPr>
        <w:t>5. Critical Cross-cutting Problems — Updated</w:t>
      </w:r>
    </w:p>
    <w:p w14:paraId="72FD6AE3" w14:textId="77777777" w:rsidR="00BF250D" w:rsidRDefault="00000000">
      <w:pPr>
        <w:spacing w:before="80" w:after="80"/>
      </w:pPr>
      <w:r>
        <w:rPr>
          <w:color w:val="1A1A1A"/>
        </w:rPr>
        <w:t>The cross-cutting problems identified in v1.0 remain unresolved and are now compounded by the Marketing domain addition. Version 1.2 adds a third cross-cutting problem.</w:t>
      </w:r>
    </w:p>
    <w:p w14:paraId="7EFA8145" w14:textId="77777777" w:rsidR="00BF250D" w:rsidRDefault="00BF250D">
      <w:pPr>
        <w:spacing w:before="120"/>
      </w:pPr>
    </w:p>
    <w:p w14:paraId="6B3E292D" w14:textId="77777777" w:rsidR="00BF250D" w:rsidRDefault="00000000">
      <w:pPr>
        <w:spacing w:before="320" w:after="120"/>
      </w:pPr>
      <w:r>
        <w:rPr>
          <w:b/>
          <w:bCs/>
          <w:color w:val="1A2E5A"/>
          <w:sz w:val="24"/>
          <w:szCs w:val="24"/>
        </w:rPr>
        <w:t>5.1  No Master Product Identifier — Unchanged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250D" w14:paraId="74DAF582"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4ABE9FF4" w14:textId="77777777" w:rsidR="00BF250D" w:rsidRDefault="00000000">
            <w:pPr>
              <w:spacing w:before="40" w:after="40"/>
            </w:pPr>
            <w:r>
              <w:rPr>
                <w:b/>
                <w:bCs/>
                <w:color w:val="8B1A1A"/>
                <w:sz w:val="19"/>
                <w:szCs w:val="19"/>
              </w:rPr>
              <w:t>Problem: SAP stock code ≠ Oracle MICROS POS code ≠ Shopify SKU</w:t>
            </w:r>
          </w:p>
          <w:p w14:paraId="0E0B302E" w14:textId="77777777" w:rsidR="00BF250D" w:rsidRDefault="00000000">
            <w:pPr>
              <w:spacing w:before="40" w:after="40"/>
            </w:pPr>
            <w:r>
              <w:rPr>
                <w:color w:val="1A1A1A"/>
                <w:sz w:val="19"/>
                <w:szCs w:val="19"/>
              </w:rPr>
              <w:t>Domains affected: Procurement, Inventory Management, Sales</w:t>
            </w:r>
          </w:p>
          <w:p w14:paraId="5E4414B3" w14:textId="77777777" w:rsidR="00BF250D" w:rsidRDefault="00000000">
            <w:pPr>
              <w:spacing w:before="40" w:after="40"/>
            </w:pPr>
            <w:r>
              <w:rPr>
                <w:i/>
                <w:iCs/>
                <w:color w:val="1A1A1A"/>
                <w:sz w:val="19"/>
                <w:szCs w:val="19"/>
              </w:rPr>
              <w:t>Architecture response: ADR-001 — Master Product Identifier Strategy (pending)</w:t>
            </w:r>
          </w:p>
        </w:tc>
      </w:tr>
    </w:tbl>
    <w:p w14:paraId="0F097E4E" w14:textId="77777777" w:rsidR="00BF250D" w:rsidRDefault="00BF250D">
      <w:pPr>
        <w:spacing w:before="160"/>
      </w:pPr>
    </w:p>
    <w:p w14:paraId="7A3F3665" w14:textId="77777777" w:rsidR="00BF250D" w:rsidRDefault="00000000">
      <w:pPr>
        <w:spacing w:before="320" w:after="120"/>
      </w:pPr>
      <w:r>
        <w:rPr>
          <w:b/>
          <w:bCs/>
          <w:color w:val="1A2E5A"/>
          <w:sz w:val="24"/>
          <w:szCs w:val="24"/>
        </w:rPr>
        <w:t>5.2  No Unified Customer Identifier — Scope Expanded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250D" w14:paraId="319EF355"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6616CC81" w14:textId="77777777" w:rsidR="00BF250D" w:rsidRDefault="00000000">
            <w:pPr>
              <w:spacing w:before="40" w:after="40"/>
            </w:pPr>
            <w:r>
              <w:rPr>
                <w:b/>
                <w:bCs/>
                <w:color w:val="8B1A1A"/>
                <w:sz w:val="19"/>
                <w:szCs w:val="19"/>
              </w:rPr>
              <w:t>Problem: Salesforce Loyalty ID ≠ Shopify Customer ID ≠ POS receipt ≠ Marketing Cloud contact ID ≠ Meta pixel ID ≠ GA4 client ID</w:t>
            </w:r>
          </w:p>
          <w:p w14:paraId="13B06EF8" w14:textId="77777777" w:rsidR="00BF250D" w:rsidRDefault="00000000">
            <w:pPr>
              <w:spacing w:before="40" w:after="40"/>
            </w:pPr>
            <w:r>
              <w:rPr>
                <w:color w:val="1A1A1A"/>
                <w:sz w:val="19"/>
                <w:szCs w:val="19"/>
              </w:rPr>
              <w:t>Domains affected: Sales, Customer Loyalty, Marketing</w:t>
            </w:r>
          </w:p>
          <w:p w14:paraId="729DEE77" w14:textId="77777777" w:rsidR="00BF250D" w:rsidRDefault="00000000">
            <w:pPr>
              <w:spacing w:before="40" w:after="40"/>
            </w:pPr>
            <w:r>
              <w:rPr>
                <w:color w:val="1A1A1A"/>
                <w:sz w:val="19"/>
                <w:szCs w:val="19"/>
              </w:rPr>
              <w:t>v1.2 expansion: Marketing domain adds three additional anonymous identifiers. 66% of in-store transactions are anonymous — these customers cannot be linked to any campaign or loyalty record.</w:t>
            </w:r>
          </w:p>
          <w:p w14:paraId="2FD24B49" w14:textId="77777777" w:rsidR="00BF250D" w:rsidRDefault="00000000">
            <w:pPr>
              <w:spacing w:before="40" w:after="40"/>
            </w:pPr>
            <w:r>
              <w:rPr>
                <w:i/>
                <w:iCs/>
                <w:color w:val="1A1A1A"/>
                <w:sz w:val="19"/>
                <w:szCs w:val="19"/>
              </w:rPr>
              <w:t>Architecture response: ADR-002 — Unified Customer Identity Resolution. Scope expanded to include segment classification and anonymous customer handling.</w:t>
            </w:r>
          </w:p>
        </w:tc>
      </w:tr>
    </w:tbl>
    <w:p w14:paraId="39E9C61E" w14:textId="77777777" w:rsidR="00BF250D" w:rsidRDefault="00BF250D">
      <w:pPr>
        <w:spacing w:before="160"/>
      </w:pPr>
    </w:p>
    <w:p w14:paraId="58623641" w14:textId="77777777" w:rsidR="00BF250D" w:rsidRDefault="00000000">
      <w:pPr>
        <w:spacing w:before="320" w:after="120"/>
      </w:pPr>
      <w:r>
        <w:rPr>
          <w:b/>
          <w:bCs/>
          <w:color w:val="1A2E5A"/>
          <w:sz w:val="24"/>
          <w:szCs w:val="24"/>
        </w:rPr>
        <w:t>5.3  No Marketing Attribution Source of Truth — NEW in v1.2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250D" w14:paraId="35DEBE90" w14:textId="77777777">
        <w:tc>
          <w:tcPr>
            <w:tcW w:w="9360" w:type="dxa"/>
            <w:tcBorders>
              <w:top w:val="single" w:sz="3" w:space="0" w:color="8B1A1A"/>
              <w:left w:val="thick" w:sz="6" w:space="0" w:color="8B1A1A"/>
              <w:bottom w:val="single" w:sz="1" w:space="0" w:color="8B1A1A"/>
              <w:right w:val="single" w:sz="1" w:space="0" w:color="8B1A1A"/>
            </w:tcBorders>
            <w:shd w:val="clear" w:color="auto" w:fill="FDF0F0"/>
            <w:tcMar>
              <w:top w:w="120" w:type="dxa"/>
              <w:left w:w="180" w:type="dxa"/>
              <w:bottom w:w="120" w:type="dxa"/>
              <w:right w:w="180" w:type="dxa"/>
            </w:tcMar>
          </w:tcPr>
          <w:p w14:paraId="4AC82EC9" w14:textId="77777777" w:rsidR="00BF250D" w:rsidRDefault="00000000">
            <w:pPr>
              <w:spacing w:before="40" w:after="40"/>
            </w:pPr>
            <w:r>
              <w:rPr>
                <w:b/>
                <w:bCs/>
                <w:color w:val="8B1A1A"/>
                <w:sz w:val="19"/>
                <w:szCs w:val="19"/>
              </w:rPr>
              <w:lastRenderedPageBreak/>
              <w:t>Problem: Attribution data does not exist in any source system. It must be created by the data platform for the first time.</w:t>
            </w:r>
          </w:p>
          <w:p w14:paraId="7CB7A052" w14:textId="77777777" w:rsidR="00BF250D" w:rsidRDefault="00000000">
            <w:pPr>
              <w:spacing w:before="40" w:after="40"/>
            </w:pPr>
            <w:r>
              <w:rPr>
                <w:color w:val="1A1A1A"/>
                <w:sz w:val="19"/>
                <w:szCs w:val="19"/>
              </w:rPr>
              <w:t>Domains affected: Marketing, Sales, Customer Loyalty</w:t>
            </w:r>
          </w:p>
          <w:p w14:paraId="2B8E58AF" w14:textId="77777777" w:rsidR="00BF250D" w:rsidRDefault="00000000">
            <w:pPr>
              <w:spacing w:before="40" w:after="40"/>
            </w:pPr>
            <w:r>
              <w:rPr>
                <w:color w:val="1A1A1A"/>
                <w:sz w:val="19"/>
                <w:szCs w:val="19"/>
              </w:rPr>
              <w:t>Impact: RetailSphere currently spends R8.3 million annually on marketing with no reliable closed-loop attribution. Each of the three marketing systems (Marketing Cloud, Meta, GA4) applies its own attribution model, resulting in double and triple counting of conversions.</w:t>
            </w:r>
          </w:p>
          <w:p w14:paraId="0EED04D3" w14:textId="77777777" w:rsidR="00BF250D" w:rsidRDefault="00000000">
            <w:pPr>
              <w:spacing w:before="40" w:after="40"/>
            </w:pPr>
            <w:r>
              <w:rPr>
                <w:i/>
                <w:iCs/>
                <w:color w:val="1A1A1A"/>
                <w:sz w:val="19"/>
                <w:szCs w:val="19"/>
              </w:rPr>
              <w:t>Architecture response: ADR-006 — Marketing Attribution Logic and Methodology. Attribution window definition must be agreed with CCO before platform build.</w:t>
            </w:r>
          </w:p>
        </w:tc>
      </w:tr>
    </w:tbl>
    <w:p w14:paraId="3D415EB9" w14:textId="77777777" w:rsidR="00BF250D" w:rsidRDefault="00BF250D">
      <w:pPr>
        <w:spacing w:before="200"/>
      </w:pPr>
    </w:p>
    <w:p w14:paraId="0FDBB2D5" w14:textId="77777777" w:rsidR="00BF250D" w:rsidRDefault="00000000">
      <w:pPr>
        <w:pBdr>
          <w:bottom w:val="single" w:sz="4" w:space="6" w:color="C8A96E"/>
        </w:pBdr>
        <w:spacing w:before="400" w:after="160"/>
      </w:pPr>
      <w:r>
        <w:rPr>
          <w:b/>
          <w:bCs/>
          <w:color w:val="1A2E5A"/>
          <w:sz w:val="32"/>
          <w:szCs w:val="32"/>
        </w:rPr>
        <w:t>6. Domain Ownership Register</w:t>
      </w:r>
    </w:p>
    <w:p w14:paraId="7A683DC3" w14:textId="77777777" w:rsidR="00BF250D" w:rsidRDefault="00000000">
      <w:pPr>
        <w:spacing w:before="80" w:after="80"/>
      </w:pPr>
      <w:r>
        <w:rPr>
          <w:color w:val="1A1A1A"/>
        </w:rPr>
        <w:t>Version 1.2 formally documents domain ownership following stakeholder interview findings. Ownership determines who signs off on domain requirements, reviews dimensional model designs, and accepts Gold layer outputs.</w:t>
      </w:r>
    </w:p>
    <w:p w14:paraId="0C165E60" w14:textId="77777777" w:rsidR="00BF250D" w:rsidRDefault="00BF250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160"/>
        <w:gridCol w:w="3200"/>
      </w:tblGrid>
      <w:tr w:rsidR="00BF250D" w14:paraId="1E3DAD83" w14:textId="77777777">
        <w:trPr>
          <w:tblHeader/>
        </w:trPr>
        <w:tc>
          <w:tcPr>
            <w:tcW w:w="16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512F3827" w14:textId="77777777" w:rsidR="00BF250D" w:rsidRDefault="00000000">
            <w:r>
              <w:rPr>
                <w:b/>
                <w:bCs/>
                <w:color w:val="FFFFFF"/>
              </w:rPr>
              <w:t>Domain</w:t>
            </w:r>
          </w:p>
        </w:tc>
        <w:tc>
          <w:tcPr>
            <w:tcW w:w="24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B8A219D" w14:textId="77777777" w:rsidR="00BF250D" w:rsidRDefault="00000000">
            <w:r>
              <w:rPr>
                <w:b/>
                <w:bCs/>
                <w:color w:val="FFFFFF"/>
              </w:rPr>
              <w:t>Process Owner</w:t>
            </w:r>
          </w:p>
        </w:tc>
        <w:tc>
          <w:tcPr>
            <w:tcW w:w="216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D3837AA" w14:textId="77777777" w:rsidR="00BF250D" w:rsidRDefault="00000000">
            <w:r>
              <w:rPr>
                <w:b/>
                <w:bCs/>
                <w:color w:val="FFFFFF"/>
              </w:rPr>
              <w:t>Title</w:t>
            </w:r>
          </w:p>
        </w:tc>
        <w:tc>
          <w:tcPr>
            <w:tcW w:w="3200"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0BC2E02" w14:textId="77777777" w:rsidR="00BF250D" w:rsidRDefault="00000000">
            <w:r>
              <w:rPr>
                <w:b/>
                <w:bCs/>
                <w:color w:val="FFFFFF"/>
              </w:rPr>
              <w:t>Ownership Scope</w:t>
            </w:r>
          </w:p>
        </w:tc>
      </w:tr>
      <w:tr w:rsidR="00BF250D" w14:paraId="6B4D81FF" w14:textId="77777777">
        <w:tc>
          <w:tcPr>
            <w:tcW w:w="16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3F364991" w14:textId="77777777" w:rsidR="00BF250D" w:rsidRDefault="00000000">
            <w:r>
              <w:rPr>
                <w:b/>
                <w:bCs/>
                <w:color w:val="1A1A1A"/>
                <w:sz w:val="19"/>
                <w:szCs w:val="19"/>
              </w:rPr>
              <w:t>Procurement</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0B10463" w14:textId="77777777" w:rsidR="00BF250D" w:rsidRDefault="00000000">
            <w:r>
              <w:rPr>
                <w:color w:val="1A1A1A"/>
                <w:sz w:val="19"/>
                <w:szCs w:val="19"/>
              </w:rPr>
              <w:t>Sipho Dlamini</w:t>
            </w:r>
          </w:p>
        </w:tc>
        <w:tc>
          <w:tcPr>
            <w:tcW w:w="21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2021318" w14:textId="77777777" w:rsidR="00BF250D" w:rsidRDefault="00000000">
            <w:r>
              <w:rPr>
                <w:color w:val="1A1A1A"/>
                <w:sz w:val="19"/>
                <w:szCs w:val="19"/>
              </w:rPr>
              <w:t>Head of Procurement</w:t>
            </w:r>
          </w:p>
        </w:tc>
        <w:tc>
          <w:tcPr>
            <w:tcW w:w="3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4A36458" w14:textId="77777777" w:rsidR="00BF250D" w:rsidRDefault="00000000">
            <w:r>
              <w:rPr>
                <w:color w:val="1A1A1A"/>
                <w:sz w:val="19"/>
                <w:szCs w:val="19"/>
              </w:rPr>
              <w:t>Supplier management, PO process, goods receipt, invoice matching, payment terms</w:t>
            </w:r>
          </w:p>
        </w:tc>
      </w:tr>
      <w:tr w:rsidR="00BF250D" w14:paraId="72CE5DA7" w14:textId="77777777">
        <w:tc>
          <w:tcPr>
            <w:tcW w:w="16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17810169" w14:textId="77777777" w:rsidR="00BF250D" w:rsidRDefault="00000000">
            <w:r>
              <w:rPr>
                <w:b/>
                <w:bCs/>
                <w:color w:val="1A1A1A"/>
                <w:sz w:val="19"/>
                <w:szCs w:val="19"/>
              </w:rPr>
              <w:t>Inventory Management</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4B1FD0AB" w14:textId="77777777" w:rsidR="00BF250D" w:rsidRDefault="00000000">
            <w:r>
              <w:rPr>
                <w:color w:val="1A1A1A"/>
                <w:sz w:val="19"/>
                <w:szCs w:val="19"/>
              </w:rPr>
              <w:t>Zanele Mokoena</w:t>
            </w:r>
          </w:p>
        </w:tc>
        <w:tc>
          <w:tcPr>
            <w:tcW w:w="21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1E94FA74" w14:textId="77777777" w:rsidR="00BF250D" w:rsidRDefault="00000000">
            <w:r>
              <w:rPr>
                <w:color w:val="1A1A1A"/>
                <w:sz w:val="19"/>
                <w:szCs w:val="19"/>
              </w:rPr>
              <w:t>National Inventory Manager</w:t>
            </w:r>
          </w:p>
        </w:tc>
        <w:tc>
          <w:tcPr>
            <w:tcW w:w="32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5458EECF" w14:textId="77777777" w:rsidR="00BF250D" w:rsidRDefault="00000000">
            <w:r>
              <w:rPr>
                <w:color w:val="1A1A1A"/>
                <w:sz w:val="19"/>
                <w:szCs w:val="19"/>
              </w:rPr>
              <w:t>Stock movements, replenishment, shrinkage, store inventory position</w:t>
            </w:r>
          </w:p>
        </w:tc>
      </w:tr>
      <w:tr w:rsidR="00BF250D" w14:paraId="7B25AF77" w14:textId="77777777">
        <w:tc>
          <w:tcPr>
            <w:tcW w:w="16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1EBC36E" w14:textId="77777777" w:rsidR="00BF250D" w:rsidRDefault="00000000">
            <w:r>
              <w:rPr>
                <w:b/>
                <w:bCs/>
                <w:color w:val="1A1A1A"/>
                <w:sz w:val="19"/>
                <w:szCs w:val="19"/>
              </w:rPr>
              <w:t>Sales</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7CB54539" w14:textId="77777777" w:rsidR="00BF250D" w:rsidRDefault="00000000">
            <w:r>
              <w:rPr>
                <w:color w:val="1A1A1A"/>
                <w:sz w:val="19"/>
                <w:szCs w:val="19"/>
              </w:rPr>
              <w:t>Rethabile Sithole</w:t>
            </w:r>
          </w:p>
        </w:tc>
        <w:tc>
          <w:tcPr>
            <w:tcW w:w="21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12D9C0F" w14:textId="77777777" w:rsidR="00BF250D" w:rsidRDefault="00000000">
            <w:r>
              <w:rPr>
                <w:color w:val="1A1A1A"/>
                <w:sz w:val="19"/>
                <w:szCs w:val="19"/>
              </w:rPr>
              <w:t>Chief Commercial Officer</w:t>
            </w:r>
          </w:p>
        </w:tc>
        <w:tc>
          <w:tcPr>
            <w:tcW w:w="3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5DC8CB22" w14:textId="77777777" w:rsidR="00BF250D" w:rsidRDefault="00000000">
            <w:r>
              <w:rPr>
                <w:color w:val="1A1A1A"/>
                <w:sz w:val="19"/>
                <w:szCs w:val="19"/>
              </w:rPr>
              <w:t>In-store and online transactions, channel performance, revenue reporting</w:t>
            </w:r>
          </w:p>
        </w:tc>
      </w:tr>
      <w:tr w:rsidR="00BF250D" w14:paraId="5E11B29D" w14:textId="77777777">
        <w:tc>
          <w:tcPr>
            <w:tcW w:w="16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6FC95972" w14:textId="77777777" w:rsidR="00BF250D" w:rsidRDefault="00000000">
            <w:r>
              <w:rPr>
                <w:b/>
                <w:bCs/>
                <w:color w:val="1A1A1A"/>
                <w:sz w:val="19"/>
                <w:szCs w:val="19"/>
              </w:rPr>
              <w:t>Customer Loyalty</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1A7955F0" w14:textId="77777777" w:rsidR="00BF250D" w:rsidRDefault="00000000">
            <w:r>
              <w:rPr>
                <w:color w:val="1A1A1A"/>
                <w:sz w:val="19"/>
                <w:szCs w:val="19"/>
              </w:rPr>
              <w:t>Priya Naidoo</w:t>
            </w:r>
          </w:p>
        </w:tc>
        <w:tc>
          <w:tcPr>
            <w:tcW w:w="21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3BE2A4D7" w14:textId="77777777" w:rsidR="00BF250D" w:rsidRDefault="00000000">
            <w:r>
              <w:rPr>
                <w:color w:val="1A1A1A"/>
                <w:sz w:val="19"/>
                <w:szCs w:val="19"/>
              </w:rPr>
              <w:t>Head of CRM &amp; Loyalty</w:t>
            </w:r>
          </w:p>
        </w:tc>
        <w:tc>
          <w:tcPr>
            <w:tcW w:w="32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00DA9EFB" w14:textId="77777777" w:rsidR="00BF250D" w:rsidRDefault="00000000">
            <w:r>
              <w:rPr>
                <w:color w:val="1A1A1A"/>
                <w:sz w:val="19"/>
                <w:szCs w:val="19"/>
              </w:rPr>
              <w:t>RETENTION ONLY: Member management, rewards, churn prevention, loyalty tiers</w:t>
            </w:r>
          </w:p>
        </w:tc>
      </w:tr>
      <w:tr w:rsidR="00BF250D" w14:paraId="38CDFD8A" w14:textId="77777777">
        <w:tc>
          <w:tcPr>
            <w:tcW w:w="16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67FE0A0D" w14:textId="77777777" w:rsidR="00BF250D" w:rsidRDefault="00000000">
            <w:r>
              <w:rPr>
                <w:b/>
                <w:bCs/>
                <w:color w:val="1A1A1A"/>
                <w:sz w:val="19"/>
                <w:szCs w:val="19"/>
              </w:rPr>
              <w:t>Finance</w:t>
            </w:r>
          </w:p>
        </w:tc>
        <w:tc>
          <w:tcPr>
            <w:tcW w:w="24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7D471F0" w14:textId="77777777" w:rsidR="00BF250D" w:rsidRDefault="00000000">
            <w:r>
              <w:rPr>
                <w:color w:val="1A1A1A"/>
                <w:sz w:val="19"/>
                <w:szCs w:val="19"/>
              </w:rPr>
              <w:t>Johan van der Merwe</w:t>
            </w:r>
          </w:p>
        </w:tc>
        <w:tc>
          <w:tcPr>
            <w:tcW w:w="216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C23B62A" w14:textId="77777777" w:rsidR="00BF250D" w:rsidRDefault="00000000">
            <w:r>
              <w:rPr>
                <w:color w:val="1A1A1A"/>
                <w:sz w:val="19"/>
                <w:szCs w:val="19"/>
              </w:rPr>
              <w:t>Group Financial Controller</w:t>
            </w:r>
          </w:p>
        </w:tc>
        <w:tc>
          <w:tcPr>
            <w:tcW w:w="3200"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1104905" w14:textId="77777777" w:rsidR="00BF250D" w:rsidRDefault="00000000">
            <w:r>
              <w:rPr>
                <w:color w:val="1A1A1A"/>
                <w:sz w:val="19"/>
                <w:szCs w:val="19"/>
              </w:rPr>
              <w:t>General ledger, cost centres, month-end close, financial reporting (interview pending)</w:t>
            </w:r>
          </w:p>
        </w:tc>
      </w:tr>
      <w:tr w:rsidR="00BF250D" w:rsidRPr="001923BD" w14:paraId="505231F7" w14:textId="77777777" w:rsidTr="001923BD">
        <w:tc>
          <w:tcPr>
            <w:tcW w:w="16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51845DDD" w14:textId="244E01D0" w:rsidR="00BF250D" w:rsidRPr="001923BD" w:rsidRDefault="00000000">
            <w:pPr>
              <w:rPr>
                <w:color w:val="1A1A1A"/>
              </w:rPr>
            </w:pPr>
            <w:r w:rsidRPr="001923BD">
              <w:rPr>
                <w:b/>
                <w:bCs/>
                <w:color w:val="1A1A1A"/>
                <w:sz w:val="19"/>
                <w:szCs w:val="19"/>
              </w:rPr>
              <w:t xml:space="preserve">Marketing </w:t>
            </w:r>
          </w:p>
        </w:tc>
        <w:tc>
          <w:tcPr>
            <w:tcW w:w="24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5E11D31B" w14:textId="77777777" w:rsidR="00BF250D" w:rsidRPr="001923BD" w:rsidRDefault="00000000">
            <w:pPr>
              <w:rPr>
                <w:color w:val="1A1A1A"/>
              </w:rPr>
            </w:pPr>
            <w:r w:rsidRPr="001923BD">
              <w:rPr>
                <w:color w:val="1A1A1A"/>
                <w:sz w:val="19"/>
                <w:szCs w:val="19"/>
              </w:rPr>
              <w:t>Rethabile Sithole</w:t>
            </w:r>
          </w:p>
        </w:tc>
        <w:tc>
          <w:tcPr>
            <w:tcW w:w="216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6CDC9B42" w14:textId="77777777" w:rsidR="00BF250D" w:rsidRPr="001923BD" w:rsidRDefault="00000000">
            <w:pPr>
              <w:rPr>
                <w:color w:val="1A1A1A"/>
              </w:rPr>
            </w:pPr>
            <w:r w:rsidRPr="001923BD">
              <w:rPr>
                <w:color w:val="1A1A1A"/>
                <w:sz w:val="19"/>
                <w:szCs w:val="19"/>
              </w:rPr>
              <w:t>Chief Commercial Officer</w:t>
            </w:r>
          </w:p>
        </w:tc>
        <w:tc>
          <w:tcPr>
            <w:tcW w:w="3200" w:type="dxa"/>
            <w:tcBorders>
              <w:top w:val="single" w:sz="1" w:space="0" w:color="D0D8EC"/>
              <w:left w:val="single" w:sz="1" w:space="0" w:color="D0D8EC"/>
              <w:bottom w:val="single" w:sz="1" w:space="0" w:color="D0D8EC"/>
              <w:right w:val="single" w:sz="1" w:space="0" w:color="D0D8EC"/>
            </w:tcBorders>
            <w:shd w:val="clear" w:color="auto" w:fill="EEF1F8"/>
            <w:tcMar>
              <w:top w:w="90" w:type="dxa"/>
              <w:left w:w="140" w:type="dxa"/>
              <w:bottom w:w="90" w:type="dxa"/>
              <w:right w:w="140" w:type="dxa"/>
            </w:tcMar>
          </w:tcPr>
          <w:p w14:paraId="663D14C2" w14:textId="77777777" w:rsidR="00BF250D" w:rsidRPr="001923BD" w:rsidRDefault="00000000">
            <w:pPr>
              <w:rPr>
                <w:color w:val="1A1A1A"/>
              </w:rPr>
            </w:pPr>
            <w:r w:rsidRPr="001923BD">
              <w:rPr>
                <w:color w:val="1A1A1A"/>
                <w:sz w:val="19"/>
                <w:szCs w:val="19"/>
              </w:rPr>
              <w:t>ACQUISITION: Campaign execution, paid media, attribution, segment conversion</w:t>
            </w:r>
          </w:p>
        </w:tc>
      </w:tr>
    </w:tbl>
    <w:p w14:paraId="7C53A240" w14:textId="77777777" w:rsidR="00BF250D" w:rsidRDefault="00BF250D">
      <w:pPr>
        <w:spacing w:before="200"/>
      </w:pPr>
    </w:p>
    <w:p w14:paraId="2F846311" w14:textId="77777777" w:rsidR="00BF250D" w:rsidRDefault="00000000">
      <w:pPr>
        <w:pBdr>
          <w:bottom w:val="single" w:sz="4" w:space="6" w:color="C8A96E"/>
        </w:pBdr>
        <w:spacing w:before="400" w:after="160"/>
      </w:pPr>
      <w:r>
        <w:rPr>
          <w:b/>
          <w:bCs/>
          <w:color w:val="1A2E5A"/>
          <w:sz w:val="32"/>
          <w:szCs w:val="32"/>
        </w:rPr>
        <w:t>7. Next Steps</w:t>
      </w:r>
    </w:p>
    <w:p w14:paraId="04D959B9" w14:textId="77777777" w:rsidR="00BF250D" w:rsidRDefault="00000000">
      <w:pPr>
        <w:spacing w:before="60" w:after="60"/>
      </w:pPr>
      <w:r>
        <w:rPr>
          <w:color w:val="1A1A1A"/>
        </w:rPr>
        <w:t>1.  CDO sign-off on v1.2 domain map — six domains, updated ownership register.</w:t>
      </w:r>
    </w:p>
    <w:p w14:paraId="2153B9D1" w14:textId="77777777" w:rsidR="00BF250D" w:rsidRDefault="00000000">
      <w:pPr>
        <w:spacing w:before="60" w:after="60"/>
      </w:pPr>
      <w:r>
        <w:rPr>
          <w:color w:val="1A1A1A"/>
        </w:rPr>
        <w:t>2.  Complete remaining Step 2 interviews — Priya Naidoo (Customer Loyalty) and Johan van der Merwe (Finance).</w:t>
      </w:r>
    </w:p>
    <w:p w14:paraId="240C55D4" w14:textId="77777777" w:rsidR="00BF250D" w:rsidRDefault="00000000">
      <w:pPr>
        <w:spacing w:before="60" w:after="60"/>
      </w:pPr>
      <w:r>
        <w:rPr>
          <w:color w:val="1A1A1A"/>
        </w:rPr>
        <w:t>3.  Produce BPA-001 Business Process Analysis Report — all five domain interviews.</w:t>
      </w:r>
    </w:p>
    <w:p w14:paraId="084563C3" w14:textId="77777777" w:rsidR="00BF250D" w:rsidRDefault="00000000">
      <w:pPr>
        <w:spacing w:before="60" w:after="60"/>
      </w:pPr>
      <w:r>
        <w:rPr>
          <w:color w:val="1A1A1A"/>
        </w:rPr>
        <w:t>4.  Initiate ADR-001 through ADR-006 formal write-up — Step 6 Risk Analysis.</w:t>
      </w:r>
    </w:p>
    <w:p w14:paraId="6910D6BA" w14:textId="77777777" w:rsidR="00BF250D" w:rsidRDefault="00000000">
      <w:pPr>
        <w:spacing w:before="60" w:after="60"/>
      </w:pPr>
      <w:r>
        <w:rPr>
          <w:color w:val="1A1A1A"/>
        </w:rPr>
        <w:t>5.  Communicate Marketing domain boundary to Priya Naidoo — clarify retention vs acquisition ownership split.</w:t>
      </w:r>
    </w:p>
    <w:p w14:paraId="460A81D3" w14:textId="77777777" w:rsidR="00BF250D" w:rsidRDefault="00BF250D">
      <w:pPr>
        <w:spacing w:before="200"/>
      </w:pPr>
    </w:p>
    <w:p w14:paraId="49D9248A" w14:textId="77777777" w:rsidR="001923BD" w:rsidRDefault="001923BD">
      <w:pPr>
        <w:spacing w:before="200"/>
      </w:pPr>
    </w:p>
    <w:p w14:paraId="1672FD08" w14:textId="77777777" w:rsidR="001923BD" w:rsidRDefault="001923BD">
      <w:pPr>
        <w:spacing w:before="200"/>
      </w:pPr>
    </w:p>
    <w:p w14:paraId="469FFCCF" w14:textId="77777777" w:rsidR="001923BD" w:rsidRDefault="001923BD">
      <w:pPr>
        <w:spacing w:before="200"/>
      </w:pPr>
    </w:p>
    <w:p w14:paraId="1C2356D8" w14:textId="77777777" w:rsidR="00BF250D" w:rsidRDefault="00000000">
      <w:pPr>
        <w:pBdr>
          <w:bottom w:val="single" w:sz="4" w:space="6" w:color="C8A96E"/>
        </w:pBdr>
        <w:spacing w:before="400" w:after="160"/>
      </w:pPr>
      <w:r>
        <w:rPr>
          <w:b/>
          <w:bCs/>
          <w:color w:val="1A2E5A"/>
          <w:sz w:val="32"/>
          <w:szCs w:val="32"/>
        </w:rPr>
        <w:t>8. Document Change Log</w:t>
      </w:r>
    </w:p>
    <w:p w14:paraId="12C7521F" w14:textId="77777777" w:rsidR="00BF250D" w:rsidRDefault="00BF250D">
      <w:pPr>
        <w:spacing w:before="80"/>
      </w:pPr>
    </w:p>
    <w:tbl>
      <w:tblPr>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1138"/>
        <w:gridCol w:w="1597"/>
        <w:gridCol w:w="5998"/>
      </w:tblGrid>
      <w:tr w:rsidR="00BF250D" w14:paraId="1AA84455" w14:textId="77777777" w:rsidTr="001923BD">
        <w:trPr>
          <w:tblHeader/>
        </w:trPr>
        <w:tc>
          <w:tcPr>
            <w:tcW w:w="754"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3A624D7" w14:textId="77777777" w:rsidR="00BF250D" w:rsidRDefault="00000000">
            <w:r>
              <w:rPr>
                <w:b/>
                <w:bCs/>
                <w:color w:val="FFFFFF"/>
              </w:rPr>
              <w:t>Version</w:t>
            </w:r>
          </w:p>
        </w:tc>
        <w:tc>
          <w:tcPr>
            <w:tcW w:w="1147"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17DFFAB7" w14:textId="77777777" w:rsidR="00BF250D" w:rsidRDefault="00000000">
            <w:r>
              <w:rPr>
                <w:b/>
                <w:bCs/>
                <w:color w:val="FFFFFF"/>
              </w:rPr>
              <w:t>Date</w:t>
            </w:r>
          </w:p>
        </w:tc>
        <w:tc>
          <w:tcPr>
            <w:tcW w:w="1613"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6A1F136" w14:textId="77777777" w:rsidR="00BF250D" w:rsidRDefault="00000000">
            <w:r>
              <w:rPr>
                <w:b/>
                <w:bCs/>
                <w:color w:val="FFFFFF"/>
              </w:rPr>
              <w:t>Author</w:t>
            </w:r>
          </w:p>
        </w:tc>
        <w:tc>
          <w:tcPr>
            <w:tcW w:w="6133" w:type="dxa"/>
            <w:tcBorders>
              <w:top w:val="single" w:sz="1" w:space="0" w:color="1A2E5A"/>
              <w:left w:val="single" w:sz="1" w:space="0" w:color="1A2E5A"/>
              <w:bottom w:val="single" w:sz="1" w:space="0" w:color="1A2E5A"/>
              <w:right w:val="single" w:sz="1" w:space="0" w:color="1A2E5A"/>
            </w:tcBorders>
            <w:shd w:val="clear" w:color="auto" w:fill="1A2E5A"/>
            <w:tcMar>
              <w:top w:w="100" w:type="dxa"/>
              <w:left w:w="140" w:type="dxa"/>
              <w:bottom w:w="100" w:type="dxa"/>
              <w:right w:w="140" w:type="dxa"/>
            </w:tcMar>
            <w:vAlign w:val="center"/>
          </w:tcPr>
          <w:p w14:paraId="0DAF56F9" w14:textId="77777777" w:rsidR="00BF250D" w:rsidRDefault="00000000">
            <w:r>
              <w:rPr>
                <w:b/>
                <w:bCs/>
                <w:color w:val="FFFFFF"/>
              </w:rPr>
              <w:t>Description</w:t>
            </w:r>
          </w:p>
        </w:tc>
      </w:tr>
      <w:tr w:rsidR="00BF250D" w14:paraId="27C6E046" w14:textId="77777777" w:rsidTr="001923BD">
        <w:tc>
          <w:tcPr>
            <w:tcW w:w="754"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4523B5C" w14:textId="77777777" w:rsidR="00BF250D" w:rsidRDefault="00000000">
            <w:r>
              <w:rPr>
                <w:color w:val="1A1A1A"/>
                <w:sz w:val="19"/>
                <w:szCs w:val="19"/>
              </w:rPr>
              <w:t>1.0</w:t>
            </w:r>
          </w:p>
        </w:tc>
        <w:tc>
          <w:tcPr>
            <w:tcW w:w="1147"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21BC0108" w14:textId="77777777" w:rsidR="00BF250D" w:rsidRDefault="00000000">
            <w:r>
              <w:rPr>
                <w:color w:val="1A1A1A"/>
                <w:sz w:val="19"/>
                <w:szCs w:val="19"/>
              </w:rPr>
              <w:t>14 April 2026</w:t>
            </w:r>
          </w:p>
        </w:tc>
        <w:tc>
          <w:tcPr>
            <w:tcW w:w="1613"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448043C2" w14:textId="77777777" w:rsidR="00BF250D" w:rsidRDefault="00000000">
            <w:r>
              <w:rPr>
                <w:color w:val="1A1A1A"/>
                <w:sz w:val="19"/>
                <w:szCs w:val="19"/>
              </w:rPr>
              <w:t>T. Mbalo</w:t>
            </w:r>
          </w:p>
        </w:tc>
        <w:tc>
          <w:tcPr>
            <w:tcW w:w="6133"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07B437A1" w14:textId="77777777" w:rsidR="00BF250D" w:rsidRDefault="00000000">
            <w:r>
              <w:rPr>
                <w:color w:val="1A1A1A"/>
                <w:sz w:val="19"/>
                <w:szCs w:val="19"/>
              </w:rPr>
              <w:t>Initial document. Five domains identified, source system mapping completed, cross-cutting risks documented.</w:t>
            </w:r>
          </w:p>
        </w:tc>
      </w:tr>
      <w:tr w:rsidR="00BF250D" w14:paraId="678F530F" w14:textId="77777777" w:rsidTr="001923BD">
        <w:tc>
          <w:tcPr>
            <w:tcW w:w="754"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396AD88" w14:textId="77777777" w:rsidR="00BF250D" w:rsidRDefault="00000000">
            <w:r>
              <w:rPr>
                <w:color w:val="1A1A1A"/>
                <w:sz w:val="19"/>
                <w:szCs w:val="19"/>
              </w:rPr>
              <w:t>1.1</w:t>
            </w:r>
          </w:p>
        </w:tc>
        <w:tc>
          <w:tcPr>
            <w:tcW w:w="1147"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68BF48E" w14:textId="77777777" w:rsidR="00BF250D" w:rsidRDefault="00000000">
            <w:r>
              <w:rPr>
                <w:color w:val="1A1A1A"/>
                <w:sz w:val="19"/>
                <w:szCs w:val="19"/>
              </w:rPr>
              <w:t>14 April 2026</w:t>
            </w:r>
          </w:p>
        </w:tc>
        <w:tc>
          <w:tcPr>
            <w:tcW w:w="1613"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2319D44" w14:textId="77777777" w:rsidR="00BF250D" w:rsidRDefault="00000000">
            <w:r>
              <w:rPr>
                <w:color w:val="1A1A1A"/>
                <w:sz w:val="19"/>
                <w:szCs w:val="19"/>
              </w:rPr>
              <w:t>N. Mahlangu (CDO)</w:t>
            </w:r>
          </w:p>
        </w:tc>
        <w:tc>
          <w:tcPr>
            <w:tcW w:w="6133" w:type="dxa"/>
            <w:tcBorders>
              <w:top w:val="single" w:sz="1" w:space="0" w:color="D0D8EC"/>
              <w:left w:val="single" w:sz="1" w:space="0" w:color="D0D8EC"/>
              <w:bottom w:val="single" w:sz="1" w:space="0" w:color="D0D8EC"/>
              <w:right w:val="single" w:sz="1" w:space="0" w:color="D0D8EC"/>
            </w:tcBorders>
            <w:shd w:val="clear" w:color="auto" w:fill="FFFFFF"/>
            <w:tcMar>
              <w:top w:w="90" w:type="dxa"/>
              <w:left w:w="140" w:type="dxa"/>
              <w:bottom w:w="90" w:type="dxa"/>
              <w:right w:w="140" w:type="dxa"/>
            </w:tcMar>
          </w:tcPr>
          <w:p w14:paraId="146AFD97" w14:textId="77777777" w:rsidR="00BF250D" w:rsidRDefault="00000000">
            <w:r>
              <w:rPr>
                <w:color w:val="1A1A1A"/>
                <w:sz w:val="19"/>
                <w:szCs w:val="19"/>
              </w:rPr>
              <w:t>CDO review. Two comments: Legacy DW decommission to Step 6 Risk Register. ADR-002 to specify matching strategy with POPIA legal dependency.</w:t>
            </w:r>
          </w:p>
        </w:tc>
      </w:tr>
      <w:tr w:rsidR="00BF250D" w:rsidRPr="001923BD" w14:paraId="3857BFC7" w14:textId="77777777" w:rsidTr="001923BD">
        <w:tc>
          <w:tcPr>
            <w:tcW w:w="754" w:type="dxa"/>
            <w:tcBorders>
              <w:top w:val="single" w:sz="1" w:space="0" w:color="D0D8EC"/>
              <w:left w:val="single" w:sz="1" w:space="0" w:color="D0D8EC"/>
              <w:bottom w:val="single" w:sz="1" w:space="0" w:color="D0D8EC"/>
              <w:right w:val="single" w:sz="1" w:space="0" w:color="D0D8EC"/>
            </w:tcBorders>
            <w:tcMar>
              <w:top w:w="90" w:type="dxa"/>
              <w:left w:w="140" w:type="dxa"/>
              <w:bottom w:w="90" w:type="dxa"/>
              <w:right w:w="140" w:type="dxa"/>
            </w:tcMar>
          </w:tcPr>
          <w:p w14:paraId="0072520D" w14:textId="77777777" w:rsidR="00BF250D" w:rsidRPr="001923BD" w:rsidRDefault="00000000">
            <w:pPr>
              <w:rPr>
                <w:color w:val="1A1A1A"/>
              </w:rPr>
            </w:pPr>
            <w:r w:rsidRPr="001923BD">
              <w:rPr>
                <w:color w:val="1A1A1A"/>
                <w:sz w:val="19"/>
                <w:szCs w:val="19"/>
              </w:rPr>
              <w:t>1.2</w:t>
            </w:r>
          </w:p>
        </w:tc>
        <w:tc>
          <w:tcPr>
            <w:tcW w:w="1147" w:type="dxa"/>
            <w:tcBorders>
              <w:top w:val="single" w:sz="1" w:space="0" w:color="D0D8EC"/>
              <w:left w:val="single" w:sz="1" w:space="0" w:color="D0D8EC"/>
              <w:bottom w:val="single" w:sz="1" w:space="0" w:color="D0D8EC"/>
              <w:right w:val="single" w:sz="1" w:space="0" w:color="D0D8EC"/>
            </w:tcBorders>
            <w:tcMar>
              <w:top w:w="90" w:type="dxa"/>
              <w:left w:w="140" w:type="dxa"/>
              <w:bottom w:w="90" w:type="dxa"/>
              <w:right w:w="140" w:type="dxa"/>
            </w:tcMar>
          </w:tcPr>
          <w:p w14:paraId="3CC269E8" w14:textId="77777777" w:rsidR="00BF250D" w:rsidRPr="001923BD" w:rsidRDefault="00000000">
            <w:pPr>
              <w:rPr>
                <w:color w:val="1A1A1A"/>
              </w:rPr>
            </w:pPr>
            <w:r w:rsidRPr="001923BD">
              <w:rPr>
                <w:color w:val="1A1A1A"/>
                <w:sz w:val="19"/>
                <w:szCs w:val="19"/>
              </w:rPr>
              <w:t>17 April 2026</w:t>
            </w:r>
          </w:p>
        </w:tc>
        <w:tc>
          <w:tcPr>
            <w:tcW w:w="1613" w:type="dxa"/>
            <w:tcBorders>
              <w:top w:val="single" w:sz="1" w:space="0" w:color="D0D8EC"/>
              <w:left w:val="single" w:sz="1" w:space="0" w:color="D0D8EC"/>
              <w:bottom w:val="single" w:sz="1" w:space="0" w:color="D0D8EC"/>
              <w:right w:val="single" w:sz="1" w:space="0" w:color="D0D8EC"/>
            </w:tcBorders>
            <w:tcMar>
              <w:top w:w="90" w:type="dxa"/>
              <w:left w:w="140" w:type="dxa"/>
              <w:bottom w:w="90" w:type="dxa"/>
              <w:right w:w="140" w:type="dxa"/>
            </w:tcMar>
          </w:tcPr>
          <w:p w14:paraId="0965B111" w14:textId="77777777" w:rsidR="00BF250D" w:rsidRPr="001923BD" w:rsidRDefault="00000000">
            <w:pPr>
              <w:rPr>
                <w:color w:val="1A1A1A"/>
              </w:rPr>
            </w:pPr>
            <w:r w:rsidRPr="001923BD">
              <w:rPr>
                <w:color w:val="1A1A1A"/>
                <w:sz w:val="19"/>
                <w:szCs w:val="19"/>
              </w:rPr>
              <w:t>T. Mbalo</w:t>
            </w:r>
          </w:p>
        </w:tc>
        <w:tc>
          <w:tcPr>
            <w:tcW w:w="6133" w:type="dxa"/>
            <w:tcBorders>
              <w:top w:val="single" w:sz="1" w:space="0" w:color="D0D8EC"/>
              <w:left w:val="single" w:sz="1" w:space="0" w:color="D0D8EC"/>
              <w:bottom w:val="single" w:sz="1" w:space="0" w:color="D0D8EC"/>
              <w:right w:val="single" w:sz="1" w:space="0" w:color="D0D8EC"/>
            </w:tcBorders>
            <w:tcMar>
              <w:top w:w="90" w:type="dxa"/>
              <w:left w:w="140" w:type="dxa"/>
              <w:bottom w:w="90" w:type="dxa"/>
              <w:right w:w="140" w:type="dxa"/>
            </w:tcMar>
          </w:tcPr>
          <w:p w14:paraId="1D469891" w14:textId="77777777" w:rsidR="00BF250D" w:rsidRPr="001923BD" w:rsidRDefault="00000000">
            <w:pPr>
              <w:rPr>
                <w:color w:val="1A1A1A"/>
              </w:rPr>
            </w:pPr>
            <w:r w:rsidRPr="001923BD">
              <w:rPr>
                <w:color w:val="1A1A1A"/>
                <w:sz w:val="19"/>
                <w:szCs w:val="19"/>
              </w:rPr>
              <w:t>Domain expansion following Step 2 stakeholder interviews. Marketing added as sixth domain. Customer Loyalty boundary refined to retention only. Three new source systems added. ADR-006 triggered.</w:t>
            </w:r>
          </w:p>
        </w:tc>
      </w:tr>
      <w:tr w:rsidR="001923BD" w14:paraId="30E4527D" w14:textId="77777777" w:rsidTr="001923BD">
        <w:tc>
          <w:tcPr>
            <w:tcW w:w="754"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240286F7" w14:textId="6AE576C8" w:rsidR="001923BD" w:rsidRDefault="001923BD">
            <w:pPr>
              <w:rPr>
                <w:color w:val="166534"/>
                <w:sz w:val="19"/>
                <w:szCs w:val="19"/>
              </w:rPr>
            </w:pPr>
            <w:r>
              <w:rPr>
                <w:color w:val="166534"/>
                <w:sz w:val="19"/>
                <w:szCs w:val="19"/>
              </w:rPr>
              <w:t>1.3</w:t>
            </w:r>
          </w:p>
        </w:tc>
        <w:tc>
          <w:tcPr>
            <w:tcW w:w="1147"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100072C5" w14:textId="03C6C47D" w:rsidR="001923BD" w:rsidRDefault="001923BD">
            <w:pPr>
              <w:rPr>
                <w:color w:val="166534"/>
                <w:sz w:val="19"/>
                <w:szCs w:val="19"/>
              </w:rPr>
            </w:pPr>
            <w:r>
              <w:rPr>
                <w:color w:val="166534"/>
                <w:sz w:val="19"/>
                <w:szCs w:val="19"/>
              </w:rPr>
              <w:t>24 August 2026</w:t>
            </w:r>
          </w:p>
        </w:tc>
        <w:tc>
          <w:tcPr>
            <w:tcW w:w="1613"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7C3FBC84" w14:textId="7516A439" w:rsidR="001923BD" w:rsidRDefault="001923BD">
            <w:pPr>
              <w:rPr>
                <w:color w:val="166534"/>
                <w:sz w:val="19"/>
                <w:szCs w:val="19"/>
              </w:rPr>
            </w:pPr>
            <w:r>
              <w:rPr>
                <w:color w:val="166534"/>
                <w:sz w:val="19"/>
                <w:szCs w:val="19"/>
              </w:rPr>
              <w:t>T. Mbalo</w:t>
            </w:r>
          </w:p>
        </w:tc>
        <w:tc>
          <w:tcPr>
            <w:tcW w:w="6133" w:type="dxa"/>
            <w:tcBorders>
              <w:top w:val="single" w:sz="1" w:space="0" w:color="D0D8EC"/>
              <w:left w:val="single" w:sz="1" w:space="0" w:color="D0D8EC"/>
              <w:bottom w:val="single" w:sz="1" w:space="0" w:color="D0D8EC"/>
              <w:right w:val="single" w:sz="1" w:space="0" w:color="D0D8EC"/>
            </w:tcBorders>
            <w:shd w:val="clear" w:color="auto" w:fill="F0FDF4"/>
            <w:tcMar>
              <w:top w:w="90" w:type="dxa"/>
              <w:left w:w="140" w:type="dxa"/>
              <w:bottom w:w="90" w:type="dxa"/>
              <w:right w:w="140" w:type="dxa"/>
            </w:tcMar>
          </w:tcPr>
          <w:p w14:paraId="343002B3" w14:textId="500C6FBC" w:rsidR="001923BD" w:rsidRDefault="001923BD">
            <w:pPr>
              <w:rPr>
                <w:color w:val="166534"/>
                <w:sz w:val="19"/>
                <w:szCs w:val="19"/>
              </w:rPr>
            </w:pPr>
            <w:r w:rsidRPr="001923BD">
              <w:rPr>
                <w:color w:val="166534"/>
                <w:sz w:val="19"/>
                <w:szCs w:val="19"/>
              </w:rPr>
              <w:t>Added Supplier Contract PDFs to the source system dependency map (</w:t>
            </w:r>
            <w:r>
              <w:rPr>
                <w:color w:val="166534"/>
                <w:sz w:val="19"/>
                <w:szCs w:val="19"/>
              </w:rPr>
              <w:t xml:space="preserve">section </w:t>
            </w:r>
            <w:r w:rsidRPr="001923BD">
              <w:rPr>
                <w:color w:val="166534"/>
                <w:sz w:val="19"/>
                <w:szCs w:val="19"/>
              </w:rPr>
              <w:t>4) — 10th source system, discovered during Step 5 (SSI-001) investigation after v1.2 sign-off. Feeds Procurement domain via ADR-003. Corrects a discrepancy where BDR-001's dependency map showed only 9 systems against SSI-001's confirmed 10.</w:t>
            </w:r>
          </w:p>
        </w:tc>
      </w:tr>
    </w:tbl>
    <w:p w14:paraId="19650B9D" w14:textId="77777777" w:rsidR="00BF250D" w:rsidRDefault="00BF250D">
      <w:pPr>
        <w:spacing w:before="300"/>
      </w:pPr>
    </w:p>
    <w:p w14:paraId="547B431A" w14:textId="77777777" w:rsidR="00BF250D" w:rsidRDefault="00000000" w:rsidP="001923BD">
      <w:pPr>
        <w:spacing w:before="80" w:after="80"/>
        <w:jc w:val="center"/>
      </w:pPr>
      <w:r>
        <w:rPr>
          <w:i/>
          <w:iCs/>
          <w:color w:val="555555"/>
        </w:rPr>
        <w:t>— End of Document —</w:t>
      </w:r>
    </w:p>
    <w:p w14:paraId="17CA17B6" w14:textId="2584EBF7" w:rsidR="00BF250D" w:rsidRDefault="00000000" w:rsidP="001923BD">
      <w:pPr>
        <w:spacing w:before="60"/>
        <w:jc w:val="center"/>
      </w:pPr>
      <w:r>
        <w:rPr>
          <w:i/>
          <w:iCs/>
          <w:color w:val="555555"/>
          <w:sz w:val="16"/>
          <w:szCs w:val="16"/>
        </w:rPr>
        <w:t>BDR-001 v1.</w:t>
      </w:r>
      <w:r w:rsidR="001923BD">
        <w:rPr>
          <w:i/>
          <w:iCs/>
          <w:color w:val="555555"/>
          <w:sz w:val="16"/>
          <w:szCs w:val="16"/>
        </w:rPr>
        <w:t>3</w:t>
      </w:r>
      <w:r>
        <w:rPr>
          <w:i/>
          <w:iCs/>
          <w:color w:val="555555"/>
          <w:sz w:val="16"/>
          <w:szCs w:val="16"/>
        </w:rPr>
        <w:t xml:space="preserve"> | RetailSphere Data Platform Programme | Confidential</w:t>
      </w:r>
    </w:p>
    <w:sectPr w:rsidR="00BF250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05EB2" w14:textId="77777777" w:rsidR="00C33EC7" w:rsidRDefault="00C33EC7">
      <w:r>
        <w:separator/>
      </w:r>
    </w:p>
  </w:endnote>
  <w:endnote w:type="continuationSeparator" w:id="0">
    <w:p w14:paraId="5FFEFAA5" w14:textId="77777777" w:rsidR="00C33EC7" w:rsidRDefault="00C33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3" w:space="0" w:color="D0D8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BF250D" w14:paraId="2D5CAACD" w14:textId="77777777">
      <w:tc>
        <w:tcPr>
          <w:tcW w:w="5000" w:type="dxa"/>
          <w:tcBorders>
            <w:top w:val="single" w:sz="1" w:space="0" w:color="D0D8EC"/>
            <w:left w:val="single" w:sz="1" w:space="0" w:color="FFFFFF"/>
            <w:bottom w:val="single" w:sz="1" w:space="0" w:color="FFFFFF"/>
            <w:right w:val="single" w:sz="1" w:space="0" w:color="FFFFFF"/>
          </w:tcBorders>
        </w:tcPr>
        <w:p w14:paraId="4B0CB4A6" w14:textId="77777777" w:rsidR="00BF250D" w:rsidRDefault="00000000">
          <w:r>
            <w:rPr>
              <w:color w:val="555555"/>
              <w:sz w:val="16"/>
              <w:szCs w:val="16"/>
            </w:rPr>
            <w:t>BDR-001 | Business Domain Register | Step 1 Deliverable</w:t>
          </w:r>
        </w:p>
      </w:tc>
      <w:tc>
        <w:tcPr>
          <w:tcW w:w="4360" w:type="dxa"/>
          <w:tcBorders>
            <w:top w:val="single" w:sz="1" w:space="0" w:color="D0D8EC"/>
            <w:left w:val="single" w:sz="1" w:space="0" w:color="FFFFFF"/>
            <w:bottom w:val="single" w:sz="1" w:space="0" w:color="FFFFFF"/>
            <w:right w:val="single" w:sz="1" w:space="0" w:color="FFFFFF"/>
          </w:tcBorders>
        </w:tcPr>
        <w:p w14:paraId="417B2C3B" w14:textId="77777777" w:rsidR="00BF250D" w:rsidRDefault="00000000">
          <w:pP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785C8B">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785C8B">
            <w:rPr>
              <w:noProof/>
              <w:color w:val="555555"/>
              <w:sz w:val="16"/>
              <w:szCs w:val="16"/>
            </w:rPr>
            <w:t>2</w:t>
          </w:r>
          <w:r>
            <w:rPr>
              <w:color w:val="555555"/>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A35F0" w14:textId="77777777" w:rsidR="00C33EC7" w:rsidRDefault="00C33EC7">
      <w:r>
        <w:separator/>
      </w:r>
    </w:p>
  </w:footnote>
  <w:footnote w:type="continuationSeparator" w:id="0">
    <w:p w14:paraId="6F8D2F15" w14:textId="77777777" w:rsidR="00C33EC7" w:rsidRDefault="00C33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3" w:space="0" w:color="C8A9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BF250D" w14:paraId="4DB3DE01" w14:textId="77777777">
      <w:tc>
        <w:tcPr>
          <w:tcW w:w="6000" w:type="dxa"/>
          <w:tcBorders>
            <w:top w:val="single" w:sz="1" w:space="0" w:color="FFFFFF"/>
            <w:left w:val="single" w:sz="1" w:space="0" w:color="FFFFFF"/>
            <w:bottom w:val="single" w:sz="1" w:space="0" w:color="C8A96E"/>
            <w:right w:val="single" w:sz="1" w:space="0" w:color="FFFFFF"/>
          </w:tcBorders>
        </w:tcPr>
        <w:p w14:paraId="41A35129" w14:textId="77777777" w:rsidR="00BF250D" w:rsidRDefault="00000000">
          <w:r>
            <w:rPr>
              <w:b/>
              <w:bCs/>
              <w:color w:val="1A2E5A"/>
              <w:sz w:val="18"/>
              <w:szCs w:val="18"/>
            </w:rPr>
            <w:t>RetailSphere (Pty) Ltd — Data Platform Programme</w:t>
          </w:r>
        </w:p>
      </w:tc>
      <w:tc>
        <w:tcPr>
          <w:tcW w:w="3360" w:type="dxa"/>
          <w:tcBorders>
            <w:top w:val="single" w:sz="1" w:space="0" w:color="FFFFFF"/>
            <w:left w:val="single" w:sz="1" w:space="0" w:color="FFFFFF"/>
            <w:bottom w:val="single" w:sz="1" w:space="0" w:color="C8A96E"/>
            <w:right w:val="single" w:sz="1" w:space="0" w:color="FFFFFF"/>
          </w:tcBorders>
        </w:tcPr>
        <w:p w14:paraId="316D6B23" w14:textId="5BA39ED3" w:rsidR="00BF250D" w:rsidRDefault="00661902">
          <w:pPr>
            <w:jc w:val="right"/>
          </w:pPr>
          <w:r>
            <w:rPr>
              <w:color w:val="555555"/>
              <w:sz w:val="16"/>
              <w:szCs w:val="16"/>
            </w:rPr>
            <w:t>CONFIDENTIAL | v1.</w:t>
          </w:r>
          <w:r w:rsidR="005D6D8F">
            <w:rPr>
              <w:color w:val="555555"/>
              <w:sz w:val="16"/>
              <w:szCs w:val="16"/>
            </w:rPr>
            <w:t>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D415E"/>
    <w:multiLevelType w:val="hybridMultilevel"/>
    <w:tmpl w:val="66DC7C06"/>
    <w:lvl w:ilvl="0" w:tplc="929E5FF6">
      <w:start w:val="1"/>
      <w:numFmt w:val="bullet"/>
      <w:lvlText w:val="●"/>
      <w:lvlJc w:val="left"/>
      <w:pPr>
        <w:ind w:left="720" w:hanging="360"/>
      </w:pPr>
    </w:lvl>
    <w:lvl w:ilvl="1" w:tplc="F790E504">
      <w:start w:val="1"/>
      <w:numFmt w:val="bullet"/>
      <w:lvlText w:val="○"/>
      <w:lvlJc w:val="left"/>
      <w:pPr>
        <w:ind w:left="1440" w:hanging="360"/>
      </w:pPr>
    </w:lvl>
    <w:lvl w:ilvl="2" w:tplc="63B44D1A">
      <w:start w:val="1"/>
      <w:numFmt w:val="bullet"/>
      <w:lvlText w:val="■"/>
      <w:lvlJc w:val="left"/>
      <w:pPr>
        <w:ind w:left="2160" w:hanging="360"/>
      </w:pPr>
    </w:lvl>
    <w:lvl w:ilvl="3" w:tplc="6BD8D5C6">
      <w:start w:val="1"/>
      <w:numFmt w:val="bullet"/>
      <w:lvlText w:val="●"/>
      <w:lvlJc w:val="left"/>
      <w:pPr>
        <w:ind w:left="2880" w:hanging="360"/>
      </w:pPr>
    </w:lvl>
    <w:lvl w:ilvl="4" w:tplc="A3766380">
      <w:start w:val="1"/>
      <w:numFmt w:val="bullet"/>
      <w:lvlText w:val="○"/>
      <w:lvlJc w:val="left"/>
      <w:pPr>
        <w:ind w:left="3600" w:hanging="360"/>
      </w:pPr>
    </w:lvl>
    <w:lvl w:ilvl="5" w:tplc="A210B468">
      <w:start w:val="1"/>
      <w:numFmt w:val="bullet"/>
      <w:lvlText w:val="■"/>
      <w:lvlJc w:val="left"/>
      <w:pPr>
        <w:ind w:left="4320" w:hanging="360"/>
      </w:pPr>
    </w:lvl>
    <w:lvl w:ilvl="6" w:tplc="82C096AC">
      <w:start w:val="1"/>
      <w:numFmt w:val="bullet"/>
      <w:lvlText w:val="●"/>
      <w:lvlJc w:val="left"/>
      <w:pPr>
        <w:ind w:left="5040" w:hanging="360"/>
      </w:pPr>
    </w:lvl>
    <w:lvl w:ilvl="7" w:tplc="D4E88A14">
      <w:start w:val="1"/>
      <w:numFmt w:val="bullet"/>
      <w:lvlText w:val="●"/>
      <w:lvlJc w:val="left"/>
      <w:pPr>
        <w:ind w:left="5760" w:hanging="360"/>
      </w:pPr>
    </w:lvl>
    <w:lvl w:ilvl="8" w:tplc="BFF6C23C">
      <w:start w:val="1"/>
      <w:numFmt w:val="bullet"/>
      <w:lvlText w:val="●"/>
      <w:lvlJc w:val="left"/>
      <w:pPr>
        <w:ind w:left="6480" w:hanging="360"/>
      </w:pPr>
    </w:lvl>
  </w:abstractNum>
  <w:num w:numId="1" w16cid:durableId="11111264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50D"/>
    <w:rsid w:val="001923BD"/>
    <w:rsid w:val="00335892"/>
    <w:rsid w:val="00337A34"/>
    <w:rsid w:val="00530ABD"/>
    <w:rsid w:val="005D6D8F"/>
    <w:rsid w:val="00661902"/>
    <w:rsid w:val="006842B0"/>
    <w:rsid w:val="00730C99"/>
    <w:rsid w:val="00785C8B"/>
    <w:rsid w:val="007F39CC"/>
    <w:rsid w:val="008244E4"/>
    <w:rsid w:val="00AC4019"/>
    <w:rsid w:val="00BF250D"/>
    <w:rsid w:val="00C33EC7"/>
    <w:rsid w:val="00E45F4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92BAB"/>
  <w15:docId w15:val="{1929F3B5-3EA2-49AD-891F-0B96111CB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61902"/>
    <w:pPr>
      <w:tabs>
        <w:tab w:val="center" w:pos="4513"/>
        <w:tab w:val="right" w:pos="9026"/>
      </w:tabs>
    </w:pPr>
  </w:style>
  <w:style w:type="character" w:customStyle="1" w:styleId="HeaderChar">
    <w:name w:val="Header Char"/>
    <w:basedOn w:val="DefaultParagraphFont"/>
    <w:link w:val="Header"/>
    <w:uiPriority w:val="99"/>
    <w:rsid w:val="00661902"/>
  </w:style>
  <w:style w:type="paragraph" w:styleId="Footer">
    <w:name w:val="footer"/>
    <w:basedOn w:val="Normal"/>
    <w:link w:val="FooterChar"/>
    <w:uiPriority w:val="99"/>
    <w:unhideWhenUsed/>
    <w:rsid w:val="00661902"/>
    <w:pPr>
      <w:tabs>
        <w:tab w:val="center" w:pos="4513"/>
        <w:tab w:val="right" w:pos="9026"/>
      </w:tabs>
    </w:pPr>
  </w:style>
  <w:style w:type="character" w:customStyle="1" w:styleId="FooterChar">
    <w:name w:val="Footer Char"/>
    <w:basedOn w:val="DefaultParagraphFont"/>
    <w:link w:val="Footer"/>
    <w:uiPriority w:val="99"/>
    <w:rsid w:val="00661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1720</Words>
  <Characters>9804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Thozamile Thozi mbalo</cp:lastModifiedBy>
  <cp:revision>6</cp:revision>
  <dcterms:created xsi:type="dcterms:W3CDTF">2026-08-24T08:15:00Z</dcterms:created>
  <dcterms:modified xsi:type="dcterms:W3CDTF">2026-08-24T08:48:00Z</dcterms:modified>
</cp:coreProperties>
</file>