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36846" cy="28422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846" cy="284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100" w:line="242" w:lineRule="auto"/>
        <w:ind w:left="864" w:right="1153" w:firstLine="0"/>
        <w:jc w:val="center"/>
        <w:rPr>
          <w:rFonts w:ascii="Verdana" w:cs="Verdana" w:eastAsia="Verdana" w:hAnsi="Verdana"/>
          <w:sz w:val="112"/>
          <w:szCs w:val="112"/>
        </w:rPr>
      </w:pPr>
      <w:r w:rsidDel="00000000" w:rsidR="00000000" w:rsidRPr="00000000">
        <w:rPr>
          <w:rFonts w:ascii="Verdana" w:cs="Verdana" w:eastAsia="Verdana" w:hAnsi="Verdana"/>
          <w:color w:val="00acee"/>
          <w:sz w:val="112"/>
          <w:szCs w:val="112"/>
          <w:rtl w:val="0"/>
        </w:rPr>
        <w:t xml:space="preserve">Academia ABAP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1338" w:lineRule="auto"/>
        <w:ind w:left="864" w:right="1102" w:firstLine="0"/>
        <w:jc w:val="center"/>
        <w:rPr>
          <w:rFonts w:ascii="Verdana" w:cs="Verdana" w:eastAsia="Verdana" w:hAnsi="Verdana"/>
          <w:sz w:val="112"/>
          <w:szCs w:val="112"/>
        </w:rPr>
      </w:pPr>
      <w:r w:rsidDel="00000000" w:rsidR="00000000" w:rsidRPr="00000000">
        <w:rPr>
          <w:rFonts w:ascii="Verdana" w:cs="Verdana" w:eastAsia="Verdana" w:hAnsi="Verdana"/>
          <w:color w:val="00acee"/>
          <w:sz w:val="112"/>
          <w:szCs w:val="112"/>
          <w:rtl w:val="0"/>
        </w:rPr>
        <w:t xml:space="preserve">Hana &amp; Fiori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  <w:sectPr>
          <w:footerReference r:id="rId7" w:type="default"/>
          <w:pgSz w:h="16840" w:w="11910" w:orient="portrait"/>
          <w:pgMar w:bottom="1452" w:top="1380" w:left="760" w:right="3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40" w:lineRule="auto"/>
        <w:ind w:left="201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e5395"/>
          <w:sz w:val="28"/>
          <w:szCs w:val="28"/>
          <w:rtl w:val="0"/>
        </w:rPr>
        <w:t xml:space="preserve">o </w:t>
      </w:r>
      <w:r w:rsidDel="00000000" w:rsidR="00000000" w:rsidRPr="00000000">
        <w:rPr>
          <w:b w:val="1"/>
          <w:color w:val="2e5395"/>
          <w:sz w:val="28"/>
          <w:szCs w:val="28"/>
          <w:rtl w:val="0"/>
        </w:rPr>
        <w:t xml:space="preserve">Tela de seleção dinâmica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50" w:right="82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Uma tela de seleção dinâmica pode variar em sua exibição de acordo com opções selecionadas, no exemplo abaixo, temos uma tela de entrada para o usuário selecionar um caminho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ou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Servidor SAP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, onde está hospedado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50" w:right="9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Ao selecionar a opção local, serão exibidas as opções para a seleção de Arquivo e ao selecionar a opção de servidor, serão exibidas só as opções para o servidor (imagens 1 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ind w:left="1508" w:firstLine="0"/>
        <w:rPr/>
      </w:pPr>
      <w:r w:rsidDel="00000000" w:rsidR="00000000" w:rsidRPr="00000000">
        <w:rPr>
          <w:color w:val="2e5395"/>
          <w:rtl w:val="0"/>
        </w:rPr>
        <w:t xml:space="preserve">Exemplo de tela dinâmica: (Programa: Z_APASSARELLI_004_5)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147955</wp:posOffset>
            </wp:positionH>
            <wp:positionV relativeFrom="paragraph">
              <wp:posOffset>248472</wp:posOffset>
            </wp:positionV>
            <wp:extent cx="6173817" cy="2364104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3817" cy="2364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147955</wp:posOffset>
            </wp:positionH>
            <wp:positionV relativeFrom="paragraph">
              <wp:posOffset>2864418</wp:posOffset>
            </wp:positionV>
            <wp:extent cx="6143461" cy="2066163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461" cy="206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  <w:sectPr>
          <w:type w:val="nextPage"/>
          <w:pgSz w:h="16840" w:w="11910" w:orient="portrait"/>
          <w:pgMar w:bottom="1200" w:top="1360" w:left="760" w:right="300" w:header="0" w:footer="9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40" w:lineRule="auto"/>
        <w:ind w:left="201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e5395"/>
          <w:sz w:val="28"/>
          <w:szCs w:val="28"/>
          <w:rtl w:val="0"/>
        </w:rPr>
        <w:t xml:space="preserve">o </w:t>
      </w:r>
      <w:r w:rsidDel="00000000" w:rsidR="00000000" w:rsidRPr="00000000">
        <w:rPr>
          <w:b w:val="1"/>
          <w:color w:val="2e5395"/>
          <w:sz w:val="28"/>
          <w:szCs w:val="28"/>
          <w:rtl w:val="0"/>
        </w:rPr>
        <w:t xml:space="preserve">Eventos da tela de seleção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42" w:right="83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Para entender a estrutura de um código, precisamos entender que existem diversos eventos na execução de um programa, isso define a estrutura lógica obrigatória que sempre vamos respeitar na construção de nossas demandas.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42" w:right="8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Por exemplo quando falamos acima da tela de seleção, ela marca o início de um programa, pois o usuário partirá dessa tela para as lógicas programadas para serem executadas após a ação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94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color w:val="2e5395"/>
          <w:sz w:val="28"/>
          <w:szCs w:val="28"/>
          <w:rtl w:val="0"/>
        </w:rPr>
        <w:t xml:space="preserve">Exemplos – Programa: </w:t>
      </w:r>
      <w:r w:rsidDel="00000000" w:rsidR="00000000" w:rsidRPr="00000000">
        <w:rPr>
          <w:b w:val="1"/>
          <w:color w:val="2e5395"/>
          <w:sz w:val="28"/>
          <w:szCs w:val="28"/>
          <w:rtl w:val="0"/>
        </w:rPr>
        <w:t xml:space="preserve">Z_APASSARELLI_004_9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1"/>
          <w:tab w:val="left" w:pos="1662"/>
        </w:tabs>
        <w:spacing w:after="0" w:before="0" w:line="240" w:lineRule="auto"/>
        <w:ind w:left="1662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AT SELECTION-SCREEN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1"/>
          <w:tab w:val="left" w:pos="1662"/>
        </w:tabs>
        <w:spacing w:after="0" w:before="28" w:line="240" w:lineRule="auto"/>
        <w:ind w:left="1662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START-OF-SELECTION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1"/>
          <w:tab w:val="left" w:pos="1662"/>
        </w:tabs>
        <w:spacing w:after="0" w:before="27" w:line="240" w:lineRule="auto"/>
        <w:ind w:left="1662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94" w:right="76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Vamos entender o conceito de eventos durante a explicação da aula de sintaxes em vídeo, para melhor experiência com essa ferramenta no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numPr>
          <w:ilvl w:val="0"/>
          <w:numId w:val="2"/>
        </w:numPr>
        <w:tabs>
          <w:tab w:val="left" w:pos="955"/>
        </w:tabs>
        <w:ind w:left="954" w:hanging="361"/>
        <w:rPr>
          <w:rFonts w:ascii="Noto Sans Symbols" w:cs="Noto Sans Symbols" w:eastAsia="Noto Sans Symbols" w:hAnsi="Noto Sans Symbols"/>
          <w:color w:val="2e5395"/>
        </w:rPr>
      </w:pPr>
      <w:r w:rsidDel="00000000" w:rsidR="00000000" w:rsidRPr="00000000">
        <w:rPr>
          <w:color w:val="2e5395"/>
          <w:rtl w:val="0"/>
        </w:rPr>
        <w:t xml:space="preserve">Sintaxes ABAP: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"/>
        </w:tabs>
        <w:spacing w:after="0" w:before="0" w:line="256" w:lineRule="auto"/>
        <w:ind w:left="954" w:right="1459" w:hanging="36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Conhecendo o Help de Sintaxes (F1) e as sintaxes abaixo detalhadas com exemplos práticos: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192" w:lineRule="auto"/>
        <w:ind w:left="594" w:firstLine="0"/>
        <w:rPr>
          <w:b w:val="1"/>
          <w:sz w:val="28"/>
          <w:szCs w:val="28"/>
        </w:rPr>
      </w:pPr>
      <w:r w:rsidDel="00000000" w:rsidR="00000000" w:rsidRPr="00000000">
        <w:rPr>
          <w:color w:val="2e5395"/>
          <w:sz w:val="28"/>
          <w:szCs w:val="28"/>
          <w:rtl w:val="0"/>
        </w:rPr>
        <w:t xml:space="preserve">Exemplos das sintaxes no programa: </w:t>
      </w:r>
      <w:r w:rsidDel="00000000" w:rsidR="00000000" w:rsidRPr="00000000">
        <w:rPr>
          <w:b w:val="1"/>
          <w:color w:val="2e5395"/>
          <w:sz w:val="28"/>
          <w:szCs w:val="28"/>
          <w:rtl w:val="0"/>
        </w:rPr>
        <w:t xml:space="preserve">Z_APASSARELLI_004_1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0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AT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AT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AT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AT SELECTION-SCREEN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AT USER-COMMAND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AUTHORITY-CHECK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ASSING f1 TO &lt;f&gt;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20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CALL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CASE .. WHEN .. 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  <w:sectPr>
          <w:type w:val="nextPage"/>
          <w:pgSz w:h="16840" w:w="11910" w:orient="portrait"/>
          <w:pgMar w:bottom="1200" w:top="1360" w:left="760" w:right="300" w:header="0" w:footer="9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40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COLLECT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COMMIT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CONCATENATE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CONDENSE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8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DESCRIBE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20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DO .. ENDDO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IF .. ELSE .. ENDIF.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IF NOT .. IS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INSERT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LEAVE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LOOP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MESSAGE-ID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MOVE-CORRESPONDING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PERFOM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READ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READ_TEXT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SAPGUI_PROGRESS_INDICATOR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SPLIT .. AT .. 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START-OF-SELECTION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  <w:sectPr>
          <w:type w:val="nextPage"/>
          <w:pgSz w:h="16840" w:w="11910" w:orient="portrait"/>
          <w:pgMar w:bottom="1200" w:top="1360" w:left="760" w:right="300" w:header="0" w:footer="9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40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SY-DATUM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SY-LANGU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SY-LINNO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SY-LISEL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SY-MANDT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8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SY-PAGNO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20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SY-SUBRC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SY-TABIX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SY-TVAR0 .. SY-TVAR9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SY-UCOMM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SY-UNAME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SY-UZEIT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SY-VLINE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SY-ULINE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SY-CPROG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SY-TCODE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SY-DBCNT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TRANSLATE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ULINE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UNPACK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7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WHILE .. ENDWHILE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9" w:line="240" w:lineRule="auto"/>
        <w:ind w:left="1674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  <w:sectPr>
          <w:type w:val="nextPage"/>
          <w:pgSz w:h="16840" w:w="11910" w:orient="portrait"/>
          <w:pgMar w:bottom="1200" w:top="1360" w:left="760" w:right="300" w:header="0" w:footer="9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ageBreakBefore w:val="0"/>
        <w:spacing w:before="20" w:lineRule="auto"/>
        <w:ind w:left="594" w:firstLine="0"/>
        <w:rPr/>
      </w:pPr>
      <w:r w:rsidDel="00000000" w:rsidR="00000000" w:rsidRPr="00000000">
        <w:rPr>
          <w:color w:val="2e5395"/>
          <w:rtl w:val="0"/>
        </w:rPr>
        <w:t xml:space="preserve">Blocos/Performs: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94" w:right="82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Sempre que passamos a tela de seleção, definimos o programa em blocos, o que facilita a organização dos códigos dentro de um código fonte, esses blocos são chamados de PERFORMS.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94" w:right="82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Um PERFORM quando codificado gera um FORM, que é a sua sub sequência, a chamada PERFORM pode se fazer referência a diferentes FORMS, já que o código PERFORM é apenas o código que dá função a sequência de blocos, vejamos um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color w:val="2e5395"/>
          <w:sz w:val="28"/>
          <w:szCs w:val="28"/>
        </w:rPr>
      </w:pPr>
      <w:r w:rsidDel="00000000" w:rsidR="00000000" w:rsidRPr="00000000">
        <w:rPr>
          <w:color w:val="2e5395"/>
          <w:sz w:val="28"/>
          <w:szCs w:val="28"/>
          <w:rtl w:val="0"/>
        </w:rPr>
        <w:t xml:space="preserve">PERFORM: f_form1,</w:t>
      </w:r>
    </w:p>
    <w:p w:rsidR="00000000" w:rsidDel="00000000" w:rsidP="00000000" w:rsidRDefault="00000000" w:rsidRPr="00000000" w14:paraId="0000007E">
      <w:pPr>
        <w:pageBreakBefore w:val="0"/>
        <w:ind w:left="708" w:firstLine="0"/>
        <w:rPr>
          <w:color w:val="2e5395"/>
          <w:sz w:val="28"/>
          <w:szCs w:val="28"/>
        </w:rPr>
      </w:pPr>
      <w:r w:rsidDel="00000000" w:rsidR="00000000" w:rsidRPr="00000000">
        <w:rPr>
          <w:color w:val="2e5395"/>
          <w:sz w:val="28"/>
          <w:szCs w:val="28"/>
          <w:rtl w:val="0"/>
        </w:rPr>
        <w:t xml:space="preserve">         f_form2.</w:t>
      </w:r>
    </w:p>
    <w:p w:rsidR="00000000" w:rsidDel="00000000" w:rsidP="00000000" w:rsidRDefault="00000000" w:rsidRPr="00000000" w14:paraId="0000007F">
      <w:pPr>
        <w:pageBreakBefore w:val="0"/>
        <w:rPr>
          <w:color w:val="2e539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color w:val="2e539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color w:val="2e5395"/>
          <w:sz w:val="28"/>
          <w:szCs w:val="28"/>
        </w:rPr>
      </w:pPr>
      <w:r w:rsidDel="00000000" w:rsidR="00000000" w:rsidRPr="00000000">
        <w:rPr>
          <w:color w:val="2e5395"/>
          <w:sz w:val="28"/>
          <w:szCs w:val="28"/>
          <w:rtl w:val="0"/>
        </w:rPr>
        <w:t xml:space="preserve">FORM f_form1. </w:t>
      </w:r>
    </w:p>
    <w:p w:rsidR="00000000" w:rsidDel="00000000" w:rsidP="00000000" w:rsidRDefault="00000000" w:rsidRPr="00000000" w14:paraId="00000082">
      <w:pPr>
        <w:pageBreakBefore w:val="0"/>
        <w:rPr>
          <w:color w:val="2e5395"/>
          <w:sz w:val="28"/>
          <w:szCs w:val="28"/>
        </w:rPr>
      </w:pPr>
      <w:r w:rsidDel="00000000" w:rsidR="00000000" w:rsidRPr="00000000">
        <w:rPr>
          <w:color w:val="2e5395"/>
          <w:sz w:val="28"/>
          <w:szCs w:val="28"/>
          <w:rtl w:val="0"/>
        </w:rPr>
        <w:t xml:space="preserve">ENDFORM.</w:t>
      </w:r>
    </w:p>
    <w:p w:rsidR="00000000" w:rsidDel="00000000" w:rsidP="00000000" w:rsidRDefault="00000000" w:rsidRPr="00000000" w14:paraId="00000083">
      <w:pPr>
        <w:pageBreakBefore w:val="0"/>
        <w:rPr>
          <w:color w:val="2e539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color w:val="2e5395"/>
          <w:sz w:val="28"/>
          <w:szCs w:val="28"/>
        </w:rPr>
      </w:pPr>
      <w:r w:rsidDel="00000000" w:rsidR="00000000" w:rsidRPr="00000000">
        <w:rPr>
          <w:color w:val="2e5395"/>
          <w:sz w:val="28"/>
          <w:szCs w:val="28"/>
          <w:rtl w:val="0"/>
        </w:rPr>
        <w:t xml:space="preserve">FORM f_form2. </w:t>
      </w:r>
    </w:p>
    <w:p w:rsidR="00000000" w:rsidDel="00000000" w:rsidP="00000000" w:rsidRDefault="00000000" w:rsidRPr="00000000" w14:paraId="00000085">
      <w:pPr>
        <w:pageBreakBefore w:val="0"/>
        <w:tabs>
          <w:tab w:val="left" w:pos="3969"/>
        </w:tabs>
        <w:rPr>
          <w:color w:val="2e5395"/>
          <w:sz w:val="28"/>
          <w:szCs w:val="28"/>
        </w:rPr>
      </w:pPr>
      <w:r w:rsidDel="00000000" w:rsidR="00000000" w:rsidRPr="00000000">
        <w:rPr>
          <w:color w:val="2e5395"/>
          <w:sz w:val="28"/>
          <w:szCs w:val="28"/>
          <w:rtl w:val="0"/>
        </w:rPr>
        <w:t xml:space="preserve">ENDFORM.</w:t>
      </w:r>
    </w:p>
    <w:sectPr>
      <w:type w:val="nextPage"/>
      <w:pgSz w:h="16840" w:w="1191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674" w:hanging="360"/>
      </w:pPr>
      <w:rPr>
        <w:rFonts w:ascii="Courier New" w:cs="Courier New" w:eastAsia="Courier New" w:hAnsi="Courier New"/>
        <w:color w:val="2e5395"/>
        <w:sz w:val="28"/>
        <w:szCs w:val="28"/>
      </w:rPr>
    </w:lvl>
    <w:lvl w:ilvl="1">
      <w:start w:val="1"/>
      <w:numFmt w:val="bullet"/>
      <w:lvlText w:val="•"/>
      <w:lvlJc w:val="left"/>
      <w:pPr>
        <w:ind w:left="2596" w:hanging="360"/>
      </w:pPr>
      <w:rPr/>
    </w:lvl>
    <w:lvl w:ilvl="2">
      <w:start w:val="1"/>
      <w:numFmt w:val="bullet"/>
      <w:lvlText w:val="•"/>
      <w:lvlJc w:val="left"/>
      <w:pPr>
        <w:ind w:left="3513" w:hanging="360"/>
      </w:pPr>
      <w:rPr/>
    </w:lvl>
    <w:lvl w:ilvl="3">
      <w:start w:val="1"/>
      <w:numFmt w:val="bullet"/>
      <w:lvlText w:val="•"/>
      <w:lvlJc w:val="left"/>
      <w:pPr>
        <w:ind w:left="4429" w:hanging="360"/>
      </w:pPr>
      <w:rPr/>
    </w:lvl>
    <w:lvl w:ilvl="4">
      <w:start w:val="1"/>
      <w:numFmt w:val="bullet"/>
      <w:lvlText w:val="•"/>
      <w:lvlJc w:val="left"/>
      <w:pPr>
        <w:ind w:left="5346" w:hanging="360"/>
      </w:pPr>
      <w:rPr/>
    </w:lvl>
    <w:lvl w:ilvl="5">
      <w:start w:val="1"/>
      <w:numFmt w:val="bullet"/>
      <w:lvlText w:val="•"/>
      <w:lvlJc w:val="left"/>
      <w:pPr>
        <w:ind w:left="6263" w:hanging="360"/>
      </w:pPr>
      <w:rPr/>
    </w:lvl>
    <w:lvl w:ilvl="6">
      <w:start w:val="1"/>
      <w:numFmt w:val="bullet"/>
      <w:lvlText w:val="•"/>
      <w:lvlJc w:val="left"/>
      <w:pPr>
        <w:ind w:left="7179" w:hanging="360"/>
      </w:pPr>
      <w:rPr/>
    </w:lvl>
    <w:lvl w:ilvl="7">
      <w:start w:val="1"/>
      <w:numFmt w:val="bullet"/>
      <w:lvlText w:val="•"/>
      <w:lvlJc w:val="left"/>
      <w:pPr>
        <w:ind w:left="8096" w:hanging="360"/>
      </w:pPr>
      <w:rPr/>
    </w:lvl>
    <w:lvl w:ilvl="8">
      <w:start w:val="1"/>
      <w:numFmt w:val="bullet"/>
      <w:lvlText w:val="•"/>
      <w:lvlJc w:val="left"/>
      <w:pPr>
        <w:ind w:left="9013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ind w:left="954" w:hanging="360"/>
      </w:pPr>
      <w:rPr/>
    </w:lvl>
    <w:lvl w:ilvl="1">
      <w:start w:val="1"/>
      <w:numFmt w:val="bullet"/>
      <w:lvlText w:val="●"/>
      <w:lvlJc w:val="left"/>
      <w:pPr>
        <w:ind w:left="1662" w:hanging="360"/>
      </w:pPr>
      <w:rPr>
        <w:rFonts w:ascii="Noto Sans Symbols" w:cs="Noto Sans Symbols" w:eastAsia="Noto Sans Symbols" w:hAnsi="Noto Sans Symbols"/>
        <w:color w:val="2e5395"/>
        <w:sz w:val="28"/>
        <w:szCs w:val="28"/>
      </w:rPr>
    </w:lvl>
    <w:lvl w:ilvl="2">
      <w:start w:val="1"/>
      <w:numFmt w:val="bullet"/>
      <w:lvlText w:val="•"/>
      <w:lvlJc w:val="left"/>
      <w:pPr>
        <w:ind w:left="1680" w:hanging="360"/>
      </w:pPr>
      <w:rPr/>
    </w:lvl>
    <w:lvl w:ilvl="3">
      <w:start w:val="1"/>
      <w:numFmt w:val="bullet"/>
      <w:lvlText w:val="•"/>
      <w:lvlJc w:val="left"/>
      <w:pPr>
        <w:ind w:left="2825" w:hanging="360"/>
      </w:pPr>
      <w:rPr/>
    </w:lvl>
    <w:lvl w:ilvl="4">
      <w:start w:val="1"/>
      <w:numFmt w:val="bullet"/>
      <w:lvlText w:val="•"/>
      <w:lvlJc w:val="left"/>
      <w:pPr>
        <w:ind w:left="3971" w:hanging="360"/>
      </w:pPr>
      <w:rPr/>
    </w:lvl>
    <w:lvl w:ilvl="5">
      <w:start w:val="1"/>
      <w:numFmt w:val="bullet"/>
      <w:lvlText w:val="•"/>
      <w:lvlJc w:val="left"/>
      <w:pPr>
        <w:ind w:left="5117" w:hanging="360"/>
      </w:pPr>
      <w:rPr/>
    </w:lvl>
    <w:lvl w:ilvl="6">
      <w:start w:val="1"/>
      <w:numFmt w:val="bullet"/>
      <w:lvlText w:val="•"/>
      <w:lvlJc w:val="left"/>
      <w:pPr>
        <w:ind w:left="6263" w:hanging="360"/>
      </w:pPr>
      <w:rPr/>
    </w:lvl>
    <w:lvl w:ilvl="7">
      <w:start w:val="1"/>
      <w:numFmt w:val="bullet"/>
      <w:lvlText w:val="•"/>
      <w:lvlJc w:val="left"/>
      <w:pPr>
        <w:ind w:left="7409" w:hanging="360"/>
      </w:pPr>
      <w:rPr/>
    </w:lvl>
    <w:lvl w:ilvl="8">
      <w:start w:val="1"/>
      <w:numFmt w:val="bullet"/>
      <w:lvlText w:val="•"/>
      <w:lvlJc w:val="left"/>
      <w:pPr>
        <w:ind w:left="855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ind w:left="954" w:hanging="36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