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36846" cy="284226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36846"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before="100" w:line="242" w:lineRule="auto"/>
        <w:ind w:left="864" w:right="1153"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Academia ABAP With</w:t>
      </w:r>
      <w:r w:rsidDel="00000000" w:rsidR="00000000" w:rsidRPr="00000000">
        <w:rPr>
          <w:rtl w:val="0"/>
        </w:rPr>
      </w:r>
    </w:p>
    <w:p w:rsidR="00000000" w:rsidDel="00000000" w:rsidP="00000000" w:rsidRDefault="00000000" w:rsidRPr="00000000" w14:paraId="00000009">
      <w:pPr>
        <w:pageBreakBefore w:val="0"/>
        <w:spacing w:line="1338" w:lineRule="auto"/>
        <w:ind w:left="864" w:right="1102"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Hana &amp; Fiori</w:t>
      </w:r>
      <w:r w:rsidDel="00000000" w:rsidR="00000000" w:rsidRPr="00000000">
        <w:rPr>
          <w:rtl w:val="0"/>
        </w:rPr>
      </w:r>
    </w:p>
    <w:p w:rsidR="00000000" w:rsidDel="00000000" w:rsidP="00000000" w:rsidRDefault="00000000" w:rsidRPr="00000000" w14:paraId="0000000A">
      <w:pPr>
        <w:pageBreakBefore w:val="0"/>
        <w:jc w:val="right"/>
        <w:rPr/>
        <w:sectPr>
          <w:footerReference r:id="rId7" w:type="default"/>
          <w:pgSz w:h="16840" w:w="11910" w:orient="portrait"/>
          <w:pgMar w:bottom="1452" w:top="1380" w:left="760" w:right="300" w:header="720" w:footer="720"/>
          <w:pgNumType w:start="1"/>
        </w:sectPr>
      </w:pPr>
      <w:r w:rsidDel="00000000" w:rsidR="00000000" w:rsidRPr="00000000">
        <w:rPr>
          <w:rtl w:val="0"/>
        </w:rPr>
      </w:r>
    </w:p>
    <w:p w:rsidR="00000000" w:rsidDel="00000000" w:rsidP="00000000" w:rsidRDefault="00000000" w:rsidRPr="00000000" w14:paraId="0000000B">
      <w:pPr>
        <w:pStyle w:val="Heading3"/>
        <w:pageBreakBefore w:val="0"/>
        <w:numPr>
          <w:ilvl w:val="1"/>
          <w:numId w:val="1"/>
        </w:numPr>
        <w:tabs>
          <w:tab w:val="left" w:pos="1674"/>
        </w:tabs>
        <w:spacing w:before="331" w:lineRule="auto"/>
        <w:ind w:left="1674" w:hanging="360"/>
        <w:rPr/>
      </w:pPr>
      <w:bookmarkStart w:colFirst="0" w:colLast="0" w:name="_3znysh7" w:id="3"/>
      <w:bookmarkEnd w:id="3"/>
      <w:r w:rsidDel="00000000" w:rsidR="00000000" w:rsidRPr="00000000">
        <w:rPr>
          <w:color w:val="2e5395"/>
          <w:rtl w:val="0"/>
        </w:rPr>
        <w:t xml:space="preserve">Boas práticas ABAP</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74"/>
        </w:tabs>
        <w:spacing w:after="0" w:before="0" w:line="266" w:lineRule="auto"/>
        <w:ind w:left="1674" w:right="824"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Tornando o seu trabalho mais fácil (configuração de sintaxes pré- definidas)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9" w:lineRule="auto"/>
        <w:ind w:left="594" w:right="82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Uma das dicas pouco conhecidas no SAP é configuração de sintaxes pré-definidas, todas as sintaxes do ABAP podem ser completadas com o uso da tecla TAB do teclado, conforme o exemplo abaixo: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2538729</wp:posOffset>
            </wp:positionH>
            <wp:positionV relativeFrom="paragraph">
              <wp:posOffset>232904</wp:posOffset>
            </wp:positionV>
            <wp:extent cx="1422994" cy="561975"/>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22994" cy="561975"/>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59" w:lineRule="auto"/>
        <w:ind w:left="594"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Sempre que o símbolo entre () for exibido, ao pressionar a tecla o comando será preenchido automaticamente, isso existe em diversas linguagens de programação e é muito útil para facilitar o trabalho do programador. O SAP permite que sejam criadas novas configurações pré-definidas como, por exemplo, para indicar alterações no código ABAP, vejamos abaixo como criar uma configuração pré- definida de sintaxe.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94"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No editor de código, clique no botão que está destacado em vermelho, conforme a imagem: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324178" cy="3145536"/>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324178" cy="31455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sz w:val="20"/>
          <w:szCs w:val="20"/>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Vá até a opção “Modelo de código”: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553085</wp:posOffset>
            </wp:positionH>
            <wp:positionV relativeFrom="paragraph">
              <wp:posOffset>120143</wp:posOffset>
            </wp:positionV>
            <wp:extent cx="5413016" cy="3277552"/>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13016" cy="3277552"/>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59" w:lineRule="auto"/>
        <w:ind w:left="233"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Aqui ficam definidas todas as sintaxes que podem ser completadas automaticamente com a tecla TAB, inclusive as já definidas pela SAP, não é recomendado que sejam removidas as já existentes, para inserir uma nova, clique no botão “Inserir”.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1671954</wp:posOffset>
            </wp:positionH>
            <wp:positionV relativeFrom="paragraph">
              <wp:posOffset>99871</wp:posOffset>
            </wp:positionV>
            <wp:extent cx="3162299" cy="1381125"/>
            <wp:effectExtent b="0" l="0" r="0" t="0"/>
            <wp:wrapTopAndBottom distB="0" dist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62299" cy="138112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59" w:lineRule="auto"/>
        <w:ind w:left="233"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 campo nome é usado para indicar qual será o comando que será chamado para ser auto completado pela tecla TAB, utilize algo que não tenha conflitos com alguma outra sintaxe já existente, como por exemplo, “quadro”, que serve para fazer cabeçalhos e vamos fazer nesse exemplo, a descrição não necessita de nenhuma configuração específica, serve apenas para informar para que serve o comando auto completar criado.</w:t>
      </w:r>
      <w:r w:rsidDel="00000000" w:rsidR="00000000" w:rsidRPr="00000000">
        <w:rPr>
          <w:rtl w:val="0"/>
        </w:rPr>
      </w:r>
    </w:p>
    <w:p w:rsidR="00000000" w:rsidDel="00000000" w:rsidP="00000000" w:rsidRDefault="00000000" w:rsidRPr="00000000" w14:paraId="0000001A">
      <w:pPr>
        <w:pageBreakBefore w:val="0"/>
        <w:spacing w:line="259" w:lineRule="auto"/>
        <w:jc w:val="both"/>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411929" cy="3268694"/>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11929" cy="326869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6" w:lineRule="auto"/>
        <w:ind w:left="233"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Tudo o que for inserido dentro da parte de codificação do modelo de código, será preenchido automaticamente pela chamada do “quadro” dentro do editor ABAP, neste exemplo criamos uma linha de asteriscos para formar um cabeçalho.</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6" w:lineRule="auto"/>
        <w:ind w:left="233"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chamar a palavra quadro no editor ABAP e pressionar o TAB no teclado, automaticamente será preenchido o quadro criado, já formatado e agilizando o trabalho que muitas vezes tem que ser feito repetidamente: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553085</wp:posOffset>
            </wp:positionH>
            <wp:positionV relativeFrom="paragraph">
              <wp:posOffset>105152</wp:posOffset>
            </wp:positionV>
            <wp:extent cx="5366627" cy="814292"/>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66627" cy="814292"/>
                    </a:xfrm>
                    <a:prstGeom prst="rect"/>
                    <a:ln/>
                  </pic:spPr>
                </pic:pic>
              </a:graphicData>
            </a:graphic>
          </wp:anchor>
        </w:drawing>
      </w:r>
    </w:p>
    <w:p w:rsidR="00000000" w:rsidDel="00000000" w:rsidP="00000000" w:rsidRDefault="00000000" w:rsidRPr="00000000" w14:paraId="00000020">
      <w:pPr>
        <w:pageBreakBefore w:val="0"/>
        <w:rPr>
          <w:sz w:val="10"/>
          <w:szCs w:val="10"/>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233"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Também é possível inserir informações precisas, como horas, posição do cursor, dentre outros, para isso, basta durante a edição do modelo de código, clicar na opção “Inserir Tag”: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1290954</wp:posOffset>
            </wp:positionH>
            <wp:positionV relativeFrom="paragraph">
              <wp:posOffset>100189</wp:posOffset>
            </wp:positionV>
            <wp:extent cx="3914775" cy="2933700"/>
            <wp:effectExtent b="0" l="0" r="0" t="0"/>
            <wp:wrapTopAndBottom distB="0" dist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14775" cy="293370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33"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Vamos inserir, por exemplo, a data e hora dentro do quadro:</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992758</wp:posOffset>
            </wp:positionH>
            <wp:positionV relativeFrom="paragraph">
              <wp:posOffset>118238</wp:posOffset>
            </wp:positionV>
            <wp:extent cx="4524688" cy="2771203"/>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24688" cy="277120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33"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ser chamado em um programa ABAP:</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553085</wp:posOffset>
            </wp:positionH>
            <wp:positionV relativeFrom="paragraph">
              <wp:posOffset>118937</wp:posOffset>
            </wp:positionV>
            <wp:extent cx="5374564" cy="712088"/>
            <wp:effectExtent b="0" l="0" r="0" t="0"/>
            <wp:wrapTopAndBottom distB="0" dist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74564" cy="712088"/>
                    </a:xfrm>
                    <a:prstGeom prst="rect"/>
                    <a:ln/>
                  </pic:spPr>
                </pic:pic>
              </a:graphicData>
            </a:graphic>
          </wp:anchor>
        </w:drawing>
      </w:r>
    </w:p>
    <w:p w:rsidR="00000000" w:rsidDel="00000000" w:rsidP="00000000" w:rsidRDefault="00000000" w:rsidRPr="00000000" w14:paraId="00000027">
      <w:pPr>
        <w:pageBreakBefore w:val="0"/>
        <w:rPr>
          <w:sz w:val="12"/>
          <w:szCs w:val="12"/>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28">
      <w:pPr>
        <w:pStyle w:val="Heading3"/>
        <w:pageBreakBefore w:val="0"/>
        <w:numPr>
          <w:ilvl w:val="1"/>
          <w:numId w:val="2"/>
        </w:numPr>
        <w:tabs>
          <w:tab w:val="left" w:pos="953"/>
          <w:tab w:val="left" w:pos="955"/>
        </w:tabs>
        <w:spacing w:before="79" w:lineRule="auto"/>
        <w:ind w:left="954" w:hanging="361"/>
        <w:rPr>
          <w:rFonts w:ascii="Noto Sans Symbols" w:cs="Noto Sans Symbols" w:eastAsia="Noto Sans Symbols" w:hAnsi="Noto Sans Symbols"/>
          <w:color w:val="2e5395"/>
        </w:rPr>
      </w:pPr>
      <w:r w:rsidDel="00000000" w:rsidR="00000000" w:rsidRPr="00000000">
        <w:rPr>
          <w:color w:val="2e5395"/>
          <w:rtl w:val="0"/>
        </w:rPr>
        <w:t xml:space="preserve">Entendendo o Help de Sintaxe ABAP (Documentação e Transação de ajuda)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3"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Todas as sintaxes do ABAP podem ser exploradas de forma mais completas através do help SAP (F1 no Teclado), para isso, em qualquer sintaxe dentro do editor, basta clicar sobre o comando desejado e pressionar a tecla F1 no teclado e o Help será exibido, demonstrando o comando de forma completa, seguido de um exemplo de sua utilização, conforme demonstrado abaixo:</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522605</wp:posOffset>
            </wp:positionH>
            <wp:positionV relativeFrom="paragraph">
              <wp:posOffset>127762</wp:posOffset>
            </wp:positionV>
            <wp:extent cx="4499300" cy="2225040"/>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99300" cy="222504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3" w:right="83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Quando exibida a ajuda, basta clicar duas vezes sobre o comando desejado e a ajuda completa será exibida:</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576580</wp:posOffset>
            </wp:positionH>
            <wp:positionV relativeFrom="paragraph">
              <wp:posOffset>104166</wp:posOffset>
            </wp:positionV>
            <wp:extent cx="5262139" cy="3145536"/>
            <wp:effectExtent b="0" l="0" r="0" t="0"/>
            <wp:wrapTopAndBottom distB="0" distT="0"/>
            <wp:docPr id="3"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262139" cy="3145536"/>
                    </a:xfrm>
                    <a:prstGeom prst="rect"/>
                    <a:ln/>
                  </pic:spPr>
                </pic:pic>
              </a:graphicData>
            </a:graphic>
          </wp:anchor>
        </w:drawing>
      </w:r>
    </w:p>
    <w:p w:rsidR="00000000" w:rsidDel="00000000" w:rsidP="00000000" w:rsidRDefault="00000000" w:rsidRPr="00000000" w14:paraId="00000031">
      <w:pPr>
        <w:pageBreakBefore w:val="0"/>
        <w:rPr>
          <w:sz w:val="10"/>
          <w:szCs w:val="10"/>
        </w:rPr>
        <w:sectPr>
          <w:type w:val="nextPage"/>
          <w:pgSz w:h="16840" w:w="11910" w:orient="portrait"/>
          <w:pgMar w:bottom="1200" w:top="1320" w:left="760" w:right="300" w:header="0" w:footer="920"/>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233"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Ainda dentro do Help, outros comandos podem ser pesquisados diretamente da barra de pesquisas, localizada no canto superior esquerdo: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553085</wp:posOffset>
            </wp:positionH>
            <wp:positionV relativeFrom="paragraph">
              <wp:posOffset>104746</wp:posOffset>
            </wp:positionV>
            <wp:extent cx="5415965" cy="1471612"/>
            <wp:effectExtent b="0" l="0" r="0" t="0"/>
            <wp:wrapTopAndBottom distB="0" dist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15965" cy="1471612"/>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3" w:right="83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Ainda se tratando do Help SAP, temos a transação ABAPDOCU, que contém diversos exemplos de comandos e sintaxes, que podem ajudar no entendimento de um comando:</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553085</wp:posOffset>
            </wp:positionH>
            <wp:positionV relativeFrom="paragraph">
              <wp:posOffset>100031</wp:posOffset>
            </wp:positionV>
            <wp:extent cx="5357946" cy="3206400"/>
            <wp:effectExtent b="0" l="0" r="0" t="0"/>
            <wp:wrapTopAndBottom distB="0" distT="0"/>
            <wp:docPr id="2"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357946" cy="3206400"/>
                    </a:xfrm>
                    <a:prstGeom prst="rect"/>
                    <a:ln/>
                  </pic:spPr>
                </pic:pic>
              </a:graphicData>
            </a:graphic>
          </wp:anchor>
        </w:drawing>
      </w:r>
    </w:p>
    <w:p w:rsidR="00000000" w:rsidDel="00000000" w:rsidP="00000000" w:rsidRDefault="00000000" w:rsidRPr="00000000" w14:paraId="00000037">
      <w:pPr>
        <w:pageBreakBefore w:val="0"/>
        <w:rPr>
          <w:sz w:val="9"/>
          <w:szCs w:val="9"/>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Você pode buscar o comando por ordem alfabética: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-449579</wp:posOffset>
            </wp:positionH>
            <wp:positionV relativeFrom="paragraph">
              <wp:posOffset>120562</wp:posOffset>
            </wp:positionV>
            <wp:extent cx="5373727" cy="3187731"/>
            <wp:effectExtent b="0" l="0" r="0" t="0"/>
            <wp:wrapTopAndBottom distB="0" distT="0"/>
            <wp:docPr id="6"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373727" cy="3187731"/>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3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 pode até mesmo executar e testar comandos através dos SAMPLES ABAP:</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-452118</wp:posOffset>
            </wp:positionH>
            <wp:positionV relativeFrom="paragraph">
              <wp:posOffset>118745</wp:posOffset>
            </wp:positionV>
            <wp:extent cx="5290185" cy="3131820"/>
            <wp:effectExtent b="0" l="0" r="0" t="0"/>
            <wp:wrapSquare wrapText="bothSides" distB="0" distT="0" distL="0" distR="0"/>
            <wp:docPr id="11"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290185" cy="3131820"/>
                    </a:xfrm>
                    <a:prstGeom prst="rect"/>
                    <a:ln/>
                  </pic:spPr>
                </pic:pic>
              </a:graphicData>
            </a:graphic>
          </wp:anchor>
        </w:drawing>
      </w:r>
    </w:p>
    <w:p w:rsidR="00000000" w:rsidDel="00000000" w:rsidP="00000000" w:rsidRDefault="00000000" w:rsidRPr="00000000" w14:paraId="0000003E">
      <w:pPr>
        <w:pageBreakBefore w:val="0"/>
        <w:rPr/>
      </w:pPr>
      <w:r w:rsidDel="00000000" w:rsidR="00000000" w:rsidRPr="00000000">
        <w:rPr>
          <w:rtl w:val="0"/>
        </w:rPr>
      </w:r>
    </w:p>
    <w:sectPr>
      <w:type w:val="nextPage"/>
      <w:pgSz w:h="16840" w:w="1191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954" w:hanging="360"/>
      </w:pPr>
      <w:rPr>
        <w:sz w:val="26"/>
        <w:szCs w:val="26"/>
        <w:highlight w:val="lightGray"/>
      </w:rPr>
    </w:lvl>
    <w:lvl w:ilvl="1">
      <w:start w:val="1"/>
      <w:numFmt w:val="bullet"/>
      <w:lvlText w:val="o"/>
      <w:lvlJc w:val="left"/>
      <w:pPr>
        <w:ind w:left="1674" w:hanging="360"/>
      </w:pPr>
      <w:rPr>
        <w:rFonts w:ascii="Courier New" w:cs="Courier New" w:eastAsia="Courier New" w:hAnsi="Courier New"/>
        <w:color w:val="2e5395"/>
        <w:sz w:val="28"/>
        <w:szCs w:val="28"/>
      </w:rPr>
    </w:lvl>
    <w:lvl w:ilvl="2">
      <w:start w:val="1"/>
      <w:numFmt w:val="bullet"/>
      <w:lvlText w:val="•"/>
      <w:lvlJc w:val="left"/>
      <w:pPr>
        <w:ind w:left="2698" w:hanging="360"/>
      </w:pPr>
      <w:rPr/>
    </w:lvl>
    <w:lvl w:ilvl="3">
      <w:start w:val="1"/>
      <w:numFmt w:val="bullet"/>
      <w:lvlText w:val="•"/>
      <w:lvlJc w:val="left"/>
      <w:pPr>
        <w:ind w:left="3716" w:hanging="360"/>
      </w:pPr>
      <w:rPr/>
    </w:lvl>
    <w:lvl w:ilvl="4">
      <w:start w:val="1"/>
      <w:numFmt w:val="bullet"/>
      <w:lvlText w:val="•"/>
      <w:lvlJc w:val="left"/>
      <w:pPr>
        <w:ind w:left="4735" w:hanging="360"/>
      </w:pPr>
      <w:rPr/>
    </w:lvl>
    <w:lvl w:ilvl="5">
      <w:start w:val="1"/>
      <w:numFmt w:val="bullet"/>
      <w:lvlText w:val="•"/>
      <w:lvlJc w:val="left"/>
      <w:pPr>
        <w:ind w:left="5753" w:hanging="360"/>
      </w:pPr>
      <w:rPr/>
    </w:lvl>
    <w:lvl w:ilvl="6">
      <w:start w:val="1"/>
      <w:numFmt w:val="bullet"/>
      <w:lvlText w:val="•"/>
      <w:lvlJc w:val="left"/>
      <w:pPr>
        <w:ind w:left="6772" w:hanging="360"/>
      </w:pPr>
      <w:rPr/>
    </w:lvl>
    <w:lvl w:ilvl="7">
      <w:start w:val="1"/>
      <w:numFmt w:val="bullet"/>
      <w:lvlText w:val="•"/>
      <w:lvlJc w:val="left"/>
      <w:pPr>
        <w:ind w:left="7790" w:hanging="360"/>
      </w:pPr>
      <w:rPr/>
    </w:lvl>
    <w:lvl w:ilvl="8">
      <w:start w:val="1"/>
      <w:numFmt w:val="bullet"/>
      <w:lvlText w:val="•"/>
      <w:lvlJc w:val="left"/>
      <w:pPr>
        <w:ind w:left="8809" w:hanging="360"/>
      </w:pPr>
      <w:rPr/>
    </w:lvl>
  </w:abstractNum>
  <w:abstractNum w:abstractNumId="2">
    <w:lvl w:ilvl="0">
      <w:start w:val="1"/>
      <w:numFmt w:val="decimal"/>
      <w:lvlText w:val="%1."/>
      <w:lvlJc w:val="left"/>
      <w:pPr>
        <w:ind w:left="673" w:hanging="440"/>
      </w:pPr>
      <w:rPr>
        <w:rFonts w:ascii="Calibri" w:cs="Calibri" w:eastAsia="Calibri" w:hAnsi="Calibri"/>
        <w:b w:val="1"/>
        <w:sz w:val="22"/>
        <w:szCs w:val="22"/>
      </w:rPr>
    </w:lvl>
    <w:lvl w:ilvl="1">
      <w:start w:val="1"/>
      <w:numFmt w:val="bullet"/>
      <w:lvlText w:val=""/>
      <w:lvlJc w:val="left"/>
      <w:pPr>
        <w:ind w:left="954" w:hanging="360"/>
      </w:pPr>
      <w:rPr/>
    </w:lvl>
    <w:lvl w:ilvl="2">
      <w:start w:val="1"/>
      <w:numFmt w:val="bullet"/>
      <w:lvlText w:val="o"/>
      <w:lvlJc w:val="left"/>
      <w:pPr>
        <w:ind w:left="1674" w:hanging="360"/>
      </w:pPr>
      <w:rPr>
        <w:rFonts w:ascii="Courier New" w:cs="Courier New" w:eastAsia="Courier New" w:hAnsi="Courier New"/>
        <w:color w:val="2e5395"/>
        <w:sz w:val="28"/>
        <w:szCs w:val="28"/>
      </w:rPr>
    </w:lvl>
    <w:lvl w:ilvl="3">
      <w:start w:val="1"/>
      <w:numFmt w:val="bullet"/>
      <w:lvlText w:val="•"/>
      <w:lvlJc w:val="left"/>
      <w:pPr>
        <w:ind w:left="1680" w:hanging="360"/>
      </w:pPr>
      <w:rPr/>
    </w:lvl>
    <w:lvl w:ilvl="4">
      <w:start w:val="1"/>
      <w:numFmt w:val="bullet"/>
      <w:lvlText w:val="•"/>
      <w:lvlJc w:val="left"/>
      <w:pPr>
        <w:ind w:left="2989" w:hanging="360"/>
      </w:pPr>
      <w:rPr/>
    </w:lvl>
    <w:lvl w:ilvl="5">
      <w:start w:val="1"/>
      <w:numFmt w:val="bullet"/>
      <w:lvlText w:val="•"/>
      <w:lvlJc w:val="left"/>
      <w:pPr>
        <w:ind w:left="4298" w:hanging="360"/>
      </w:pPr>
      <w:rPr/>
    </w:lvl>
    <w:lvl w:ilvl="6">
      <w:start w:val="1"/>
      <w:numFmt w:val="bullet"/>
      <w:lvlText w:val="•"/>
      <w:lvlJc w:val="left"/>
      <w:pPr>
        <w:ind w:left="5608" w:hanging="360"/>
      </w:pPr>
      <w:rPr/>
    </w:lvl>
    <w:lvl w:ilvl="7">
      <w:start w:val="1"/>
      <w:numFmt w:val="bullet"/>
      <w:lvlText w:val="•"/>
      <w:lvlJc w:val="left"/>
      <w:pPr>
        <w:ind w:left="6917" w:hanging="360"/>
      </w:pPr>
      <w:rPr/>
    </w:lvl>
    <w:lvl w:ilvl="8">
      <w:start w:val="1"/>
      <w:numFmt w:val="bullet"/>
      <w:lvlText w:val="•"/>
      <w:lvlJc w:val="left"/>
      <w:pPr>
        <w:ind w:left="8227"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 w:lineRule="auto"/>
      <w:ind w:left="28"/>
    </w:pPr>
    <w:rPr>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ind w:left="954" w:hanging="361"/>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1.png"/><Relationship Id="rId22" Type="http://schemas.openxmlformats.org/officeDocument/2006/relationships/image" Target="media/image4.jpg"/><Relationship Id="rId10" Type="http://schemas.openxmlformats.org/officeDocument/2006/relationships/image" Target="media/image16.png"/><Relationship Id="rId21" Type="http://schemas.openxmlformats.org/officeDocument/2006/relationships/image" Target="media/image9.jp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8.png"/><Relationship Id="rId18" Type="http://schemas.openxmlformats.org/officeDocument/2006/relationships/image" Target="media/image3.jpg"/><Relationship Id="rId7" Type="http://schemas.openxmlformats.org/officeDocument/2006/relationships/footer" Target="footer1.xm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