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《app.py 全代码讲解提词稿》</w:t>
      </w:r>
    </w:p>
    <w:p>
      <w:pPr>
        <w:pStyle w:val="Heading2"/>
      </w:pPr>
      <w:r>
        <w:t>一、导入模块部分</w:t>
      </w:r>
    </w:p>
    <w:p>
      <w:r>
        <w:t>import dash</w:t>
        <w:br/>
        <w:t>from dash import dcc, html, dash_table</w:t>
        <w:br/>
        <w:t>import dash_bootstrap_components as dbc</w:t>
        <w:br/>
        <w:t>import pandas as pd</w:t>
        <w:br/>
        <w:t>import yfinance as yf</w:t>
        <w:br/>
        <w:t>import plotly.express as px</w:t>
        <w:br/>
        <w:t>import plotly.graph_objects as go</w:t>
        <w:br/>
        <w:t>import os, random, numpy as np</w:t>
        <w:br/>
        <w:t>from datetime import datetime</w:t>
        <w:br/>
        <w:t>- 导入 Dash 主库与 Bootstrap 布局组件；</w:t>
        <w:br/>
        <w:t>- pandas 用于读表；yfinance 预留实时行情接口；</w:t>
        <w:br/>
        <w:t>- plotly.express 和 graph_objects 用于绘图；</w:t>
        <w:br/>
        <w:t>- 其余用于随机数和时间。</w:t>
      </w:r>
    </w:p>
    <w:p>
      <w:pPr>
        <w:pStyle w:val="Heading2"/>
      </w:pPr>
      <w:r>
        <w:t>二、外部样式与字体加载</w:t>
      </w:r>
    </w:p>
    <w:p>
      <w:r>
        <w:t>EXTERNAL_STYLES = [...]</w:t>
        <w:br/>
        <w:t>- 引入 Bootstrap 样式；</w:t>
        <w:br/>
        <w:t>- 同时加载三种字体：Cinzel、Rajdhani、JetBrains Mono；</w:t>
        <w:br/>
        <w:t>- 分别用于标题、界面文字、数字。</w:t>
      </w:r>
    </w:p>
    <w:p>
      <w:pPr>
        <w:pStyle w:val="Heading2"/>
      </w:pPr>
      <w:r>
        <w:t>三、自定义 CSS</w:t>
      </w:r>
    </w:p>
    <w:p>
      <w:r>
        <w:t>CUSTOM_CSS = "..."</w:t>
        <w:br/>
        <w:t>- 定义页面整体视觉风格；</w:t>
        <w:br/>
        <w:t>- 包括背景动画、字体系统、玻璃面板效果、发光配色；</w:t>
        <w:br/>
        <w:t>- 动画使用 @keyframes void-flow；</w:t>
        <w:br/>
        <w:t>- 核心视觉：黑金 + 深空渐变；</w:t>
        <w:br/>
        <w:t>- 样式细节：字体分层、Tab高亮、表格行样式。</w:t>
      </w:r>
    </w:p>
    <w:p>
      <w:pPr>
        <w:pStyle w:val="Heading2"/>
      </w:pPr>
      <w:r>
        <w:t>四、应用初始化</w:t>
      </w:r>
    </w:p>
    <w:p>
      <w:r>
        <w:t>app = dash.Dash(__name__, external_stylesheets=EXTERNAL_STYLES)</w:t>
        <w:br/>
        <w:t>server = app.server</w:t>
        <w:br/>
        <w:t>- 创建 Dash 实例；</w:t>
        <w:br/>
        <w:t>- 暴露 Flask 服务器对象，方便部署。</w:t>
      </w:r>
    </w:p>
    <w:p>
      <w:pPr>
        <w:pStyle w:val="Heading2"/>
      </w:pPr>
      <w:r>
        <w:t>五、重写 index_string</w:t>
      </w:r>
    </w:p>
    <w:p>
      <w:r>
        <w:t>app.index_string = f'''&lt;!DOCTYPE html&gt;...'''</w:t>
        <w:br/>
        <w:t>- 把自定义 CSS 直接注入 HTML；</w:t>
        <w:br/>
        <w:t>- 控制 &lt;title&gt; 与页面结构；</w:t>
        <w:br/>
        <w:t>- 确保背景动画和字体在启动时加载。</w:t>
      </w:r>
    </w:p>
    <w:p>
      <w:pPr>
        <w:pStyle w:val="Heading2"/>
      </w:pPr>
      <w:r>
        <w:t>六、数据引擎函数</w:t>
      </w:r>
    </w:p>
    <w:p>
      <w:r>
        <w:t>def get_data_engine():</w:t>
        <w:br/>
        <w:t>- 主函数：从 Excel 读取或生成投资组合数据。</w:t>
        <w:br/>
        <w:t>1️⃣ 定位文件并读取</w:t>
        <w:br/>
        <w:t>excel_path = os.path.join(base_dir, 'portfolio.xlsx')</w:t>
        <w:br/>
        <w:t>- 如果存在文件则读取；否则自动生成模拟组合。</w:t>
        <w:br/>
        <w:t>2️⃣ 构建 portfolio 字典</w:t>
        <w:br/>
        <w:t>for _, row in df.iterrows():</w:t>
        <w:br/>
        <w:t>- 按行遍历交易记录；计算买入/卖出后每个资产的数量与成本。</w:t>
        <w:br/>
        <w:t>3️⃣ 生成 DataFrame</w:t>
        <w:br/>
        <w:t>res = pd.DataFrame.from_dict(portfolio, orient='index').reset_index()</w:t>
        <w:br/>
        <w:t>- 整理为可展示表；重命名列为标准格式。</w:t>
        <w:br/>
        <w:t>4️⃣ 模拟属性生成</w:t>
        <w:br/>
        <w:t>- 随机生成价格、行业、Beta、市场市值和日涨跌；用于可视化展示。</w:t>
        <w:br/>
        <w:t>5️⃣ 计算关键指标</w:t>
        <w:br/>
        <w:t>- 计算持仓价值、盈亏比例、日盈亏；随机生成 AI_Score。</w:t>
        <w:br/>
        <w:t>6️⃣ 返回结果</w:t>
        <w:br/>
        <w:t>return res, is_sim</w:t>
        <w:br/>
        <w:t>- 输出 DataFrame 与标志位。</w:t>
      </w:r>
    </w:p>
    <w:p>
      <w:pPr>
        <w:pStyle w:val="Heading2"/>
      </w:pPr>
      <w:r>
        <w:t>七、布局函数 serve_layout</w:t>
      </w:r>
    </w:p>
    <w:p>
      <w:r>
        <w:t>def serve_layout():</w:t>
        <w:br/>
        <w:t>- 页面结构定义；包含 KPI 区、行情条、三个标签页。</w:t>
        <w:br/>
        <w:t>1️⃣ 获取数据与关键指标</w:t>
        <w:br/>
        <w:t>df, is_sim = get_data_engine()</w:t>
        <w:br/>
        <w:t>- 调用数据引擎；汇总净资产、收益、回报率、日盈亏。</w:t>
        <w:br/>
        <w:t>2️⃣ 顶部滚动行情条</w:t>
        <w:br/>
        <w:t>- 每个资产显示代码与日涨跌；Bootstrap 颜色区分涨跌；CSS 动画滚动。</w:t>
        <w:br/>
        <w:t>3️⃣ Tab 1 — Overview</w:t>
        <w:br/>
        <w:t>- DataTable 显示持仓；分页、排序、筛选；盈亏颜色变化。</w:t>
        <w:br/>
        <w:t>- Sunburst 图显示行业与股票分布；颜色反映盈亏率。</w:t>
        <w:br/>
        <w:t>4️⃣ Tab 2 — Quantum Lab</w:t>
        <w:br/>
        <w:t>- 3D 散点图：风险 vs 收益 vs 市值；plotly_dark 模板。</w:t>
        <w:br/>
        <w:t>5️⃣ Tab 3 — Sentiment AI</w:t>
        <w:br/>
        <w:t>- 选出市值前三；go.Indicator 仪表+数字；刻度范围0–100。</w:t>
        <w:br/>
        <w:t>- 青色指针条；透明背景；三个表盘并排显示。</w:t>
        <w:br/>
        <w:t>6️⃣ 页面整体布局</w:t>
        <w:br/>
        <w:t>- 顶部行情条固定；中部标题与时间；四个 KPI 区块；下方 Tabs。</w:t>
      </w:r>
    </w:p>
    <w:p>
      <w:pPr>
        <w:pStyle w:val="Heading2"/>
      </w:pPr>
      <w:r>
        <w:t>八、应用配置与启动</w:t>
      </w:r>
    </w:p>
    <w:p>
      <w:r>
        <w:t>app.layout = serve_layout</w:t>
        <w:br/>
        <w:t>if __name__ == '__main__':</w:t>
        <w:br/>
        <w:t xml:space="preserve">    app.run(debug=True)</w:t>
        <w:br/>
        <w:t>- 指定布局函数；启动本地调试模式；浏览器访问 127.0.0.1:8050。</w:t>
      </w:r>
    </w:p>
    <w:p>
      <w:pPr>
        <w:pStyle w:val="Heading2"/>
      </w:pPr>
      <w:r>
        <w:t>九、视觉层总结</w:t>
      </w:r>
    </w:p>
    <w:p>
      <w:r>
        <w:t>- 背景动画：linear-gradient + keyframes；</w:t>
        <w:br/>
        <w:t>- 玻璃卡片：backdrop-filter: blur(15px)；</w:t>
        <w:br/>
        <w:t>- 响应式字体：font-size: clamp()；</w:t>
        <w:br/>
        <w:t>- 颜色体系：金色、青色、红色发光；</w:t>
        <w:br/>
        <w:t>- 整体风格：赛博+金融混合风格。</w:t>
      </w:r>
    </w:p>
    <w:p>
      <w:pPr>
        <w:pStyle w:val="Heading2"/>
      </w:pPr>
      <w:r>
        <w:t>十、核心逻辑总结</w:t>
      </w:r>
    </w:p>
    <w:p>
      <w:r>
        <w:t>| 模块 | 功能 | 主要库 |</w:t>
        <w:br/>
        <w:t>|------|------|--------|</w:t>
        <w:br/>
        <w:t>| 数据引擎 | 构建投资组合、计算盈亏 | pandas, random |</w:t>
        <w:br/>
        <w:t>| 概览表 | 展示持仓 | dash_table |</w:t>
        <w:br/>
        <w:t>| 旭日图 | 行业与价值分布 | plotly.express |</w:t>
        <w:br/>
        <w:t>| 3D实验室 | 风险与收益分析 | px.scatter_3d |</w:t>
        <w:br/>
        <w:t>| AI情绪 | 显示情绪评分表盘 | go.Indicator |</w:t>
        <w:br/>
        <w:t>| UI主题 | 黑金赛博风格 | Bootstrap + CSS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