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Default Extension="doc" ContentType="application/msword"/>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4D2A" w:rsidRPr="003F2BED" w:rsidRDefault="003909CC" w:rsidP="005151A9">
      <w:pPr>
        <w:pStyle w:val="kola"/>
        <w:rPr>
          <w:sz w:val="28"/>
          <w:szCs w:val="28"/>
          <w:lang w:val="pt-BR"/>
        </w:rPr>
      </w:pPr>
      <w:r w:rsidRPr="003F2BED">
        <w:rPr>
          <w:sz w:val="28"/>
          <w:szCs w:val="28"/>
          <w:lang w:val="pt-BR"/>
        </w:rPr>
        <w:t>METROPOLITNÍ UNIVERZITA PRAHA</w:t>
      </w:r>
    </w:p>
    <w:p w:rsidR="00D277E1" w:rsidRPr="003F2BED" w:rsidRDefault="00D277E1" w:rsidP="005151A9">
      <w:pPr>
        <w:pStyle w:val="kola"/>
        <w:rPr>
          <w:b w:val="0"/>
          <w:sz w:val="24"/>
          <w:lang w:val="pt-BR"/>
        </w:rPr>
      </w:pPr>
      <w:r w:rsidRPr="003F2BED">
        <w:rPr>
          <w:b w:val="0"/>
          <w:sz w:val="24"/>
          <w:lang w:val="pt-BR"/>
        </w:rPr>
        <w:t>EVROPSKÁ STUDIA A VEŘEJNÁ SPRÁVA</w:t>
      </w:r>
    </w:p>
    <w:p w:rsidR="00503BE2" w:rsidRPr="003F2BED" w:rsidRDefault="00503BE2" w:rsidP="005151A9">
      <w:pPr>
        <w:jc w:val="center"/>
      </w:pPr>
    </w:p>
    <w:p w:rsidR="0026261A" w:rsidRPr="003F2BED" w:rsidRDefault="0026261A" w:rsidP="005151A9">
      <w:pPr>
        <w:jc w:val="center"/>
      </w:pPr>
    </w:p>
    <w:p w:rsidR="00334E64" w:rsidRPr="003F2BED" w:rsidRDefault="00334E64" w:rsidP="005151A9">
      <w:pPr>
        <w:jc w:val="center"/>
      </w:pPr>
    </w:p>
    <w:p w:rsidR="00C929B8" w:rsidRPr="003F2BED" w:rsidRDefault="00C929B8" w:rsidP="005151A9">
      <w:pPr>
        <w:pStyle w:val="Jmnoapjmen"/>
        <w:rPr>
          <w:bCs w:val="0"/>
          <w:sz w:val="48"/>
          <w:szCs w:val="48"/>
        </w:rPr>
      </w:pPr>
      <w:bookmarkStart w:id="0" w:name="_Toc226030130"/>
    </w:p>
    <w:p w:rsidR="00D277E1" w:rsidRPr="003F2BED" w:rsidRDefault="00D277E1" w:rsidP="005151A9">
      <w:pPr>
        <w:pStyle w:val="Jmnoapjmen"/>
        <w:rPr>
          <w:bCs w:val="0"/>
          <w:sz w:val="48"/>
          <w:szCs w:val="48"/>
        </w:rPr>
      </w:pPr>
    </w:p>
    <w:p w:rsidR="00EE4A0A" w:rsidRPr="003F2BED" w:rsidRDefault="003909CC" w:rsidP="005151A9">
      <w:pPr>
        <w:pStyle w:val="Jmnoapjmen"/>
      </w:pPr>
      <w:r w:rsidRPr="003F2BED">
        <w:rPr>
          <w:bCs w:val="0"/>
          <w:sz w:val="48"/>
          <w:szCs w:val="48"/>
        </w:rPr>
        <w:t>DIPLOMOVÁ  PRÁCE</w:t>
      </w:r>
      <w:bookmarkEnd w:id="0"/>
    </w:p>
    <w:p w:rsidR="00D96BB6" w:rsidRDefault="00D96BB6" w:rsidP="005151A9">
      <w:pPr>
        <w:pStyle w:val="Przdn"/>
        <w:rPr>
          <w:rFonts w:ascii="Arial" w:hAnsi="Arial" w:cs="Arial"/>
        </w:rPr>
      </w:pPr>
    </w:p>
    <w:p w:rsidR="00C929B8" w:rsidRDefault="00C929B8" w:rsidP="00C929B8">
      <w:pPr>
        <w:pStyle w:val="Przdn"/>
        <w:spacing w:line="240" w:lineRule="auto"/>
        <w:rPr>
          <w:rFonts w:ascii="Arial" w:hAnsi="Arial" w:cs="Arial"/>
          <w:sz w:val="48"/>
          <w:szCs w:val="48"/>
        </w:rPr>
      </w:pPr>
    </w:p>
    <w:p w:rsidR="00C929B8" w:rsidRPr="00675F9C" w:rsidRDefault="003909CC" w:rsidP="00C929B8">
      <w:pPr>
        <w:pStyle w:val="Przdn"/>
        <w:spacing w:line="240" w:lineRule="auto"/>
        <w:rPr>
          <w:b/>
          <w:sz w:val="38"/>
          <w:szCs w:val="38"/>
        </w:rPr>
      </w:pPr>
      <w:r w:rsidRPr="00675F9C">
        <w:rPr>
          <w:b/>
          <w:sz w:val="38"/>
          <w:szCs w:val="38"/>
        </w:rPr>
        <w:t xml:space="preserve">Realizace a využití Operačního programu </w:t>
      </w:r>
    </w:p>
    <w:p w:rsidR="00D277E1" w:rsidRPr="00675F9C" w:rsidRDefault="00DE124C" w:rsidP="00C929B8">
      <w:pPr>
        <w:pStyle w:val="Przdn"/>
        <w:spacing w:line="240" w:lineRule="auto"/>
        <w:rPr>
          <w:b/>
          <w:sz w:val="38"/>
          <w:szCs w:val="38"/>
        </w:rPr>
      </w:pPr>
      <w:r w:rsidRPr="00675F9C">
        <w:rPr>
          <w:b/>
          <w:sz w:val="38"/>
          <w:szCs w:val="38"/>
        </w:rPr>
        <w:t>P</w:t>
      </w:r>
      <w:r w:rsidR="003909CC" w:rsidRPr="00675F9C">
        <w:rPr>
          <w:b/>
          <w:sz w:val="38"/>
          <w:szCs w:val="38"/>
        </w:rPr>
        <w:t>od</w:t>
      </w:r>
      <w:r w:rsidR="00C929B8" w:rsidRPr="00675F9C">
        <w:rPr>
          <w:b/>
          <w:sz w:val="38"/>
          <w:szCs w:val="38"/>
        </w:rPr>
        <w:t>n</w:t>
      </w:r>
      <w:r w:rsidR="003909CC" w:rsidRPr="00675F9C">
        <w:rPr>
          <w:b/>
          <w:sz w:val="38"/>
          <w:szCs w:val="38"/>
        </w:rPr>
        <w:t xml:space="preserve">ikání a inovace </w:t>
      </w:r>
    </w:p>
    <w:p w:rsidR="00D96BB6" w:rsidRPr="00675F9C" w:rsidRDefault="003909CC" w:rsidP="00C929B8">
      <w:pPr>
        <w:pStyle w:val="Przdn"/>
        <w:spacing w:line="240" w:lineRule="auto"/>
        <w:rPr>
          <w:b/>
          <w:sz w:val="38"/>
          <w:szCs w:val="38"/>
        </w:rPr>
      </w:pPr>
      <w:r w:rsidRPr="00675F9C">
        <w:rPr>
          <w:b/>
          <w:sz w:val="38"/>
          <w:szCs w:val="38"/>
        </w:rPr>
        <w:t>na příkladu vybraného projektu</w:t>
      </w:r>
    </w:p>
    <w:p w:rsidR="00D277E1" w:rsidRPr="00675F9C" w:rsidRDefault="00D277E1" w:rsidP="00C929B8">
      <w:pPr>
        <w:pStyle w:val="Przdn"/>
        <w:spacing w:line="240" w:lineRule="auto"/>
        <w:rPr>
          <w:b/>
          <w:sz w:val="38"/>
          <w:szCs w:val="38"/>
        </w:rPr>
      </w:pPr>
    </w:p>
    <w:p w:rsidR="00D277E1" w:rsidRPr="00675F9C" w:rsidRDefault="00D277E1" w:rsidP="00C929B8">
      <w:pPr>
        <w:pStyle w:val="Przdn"/>
        <w:spacing w:line="240" w:lineRule="auto"/>
        <w:rPr>
          <w:b/>
          <w:sz w:val="38"/>
          <w:szCs w:val="38"/>
        </w:rPr>
      </w:pPr>
      <w:r w:rsidRPr="00675F9C">
        <w:rPr>
          <w:b/>
          <w:sz w:val="38"/>
          <w:szCs w:val="38"/>
        </w:rPr>
        <w:t xml:space="preserve">Implementation and Use of the Operational Programme of Enterprising and Innovation </w:t>
      </w:r>
    </w:p>
    <w:p w:rsidR="00D277E1" w:rsidRPr="00675F9C" w:rsidRDefault="00D277E1" w:rsidP="00C929B8">
      <w:pPr>
        <w:pStyle w:val="Przdn"/>
        <w:spacing w:line="240" w:lineRule="auto"/>
        <w:rPr>
          <w:b/>
          <w:sz w:val="38"/>
          <w:szCs w:val="38"/>
        </w:rPr>
      </w:pPr>
      <w:r w:rsidRPr="00675F9C">
        <w:rPr>
          <w:b/>
          <w:sz w:val="38"/>
          <w:szCs w:val="38"/>
        </w:rPr>
        <w:t>in view of the Selected Project</w:t>
      </w:r>
    </w:p>
    <w:p w:rsidR="0026261A" w:rsidRPr="00D277E1" w:rsidRDefault="0026261A" w:rsidP="005151A9">
      <w:pPr>
        <w:jc w:val="center"/>
        <w:rPr>
          <w:sz w:val="44"/>
          <w:szCs w:val="44"/>
        </w:rPr>
      </w:pPr>
    </w:p>
    <w:p w:rsidR="00C929B8" w:rsidRDefault="00C929B8" w:rsidP="003909CC">
      <w:pPr>
        <w:pStyle w:val="Normlnweb"/>
        <w:outlineLvl w:val="0"/>
        <w:rPr>
          <w:b/>
          <w:sz w:val="28"/>
          <w:szCs w:val="28"/>
        </w:rPr>
      </w:pPr>
      <w:bookmarkStart w:id="1" w:name="_Toc226030132"/>
    </w:p>
    <w:p w:rsidR="00C929B8" w:rsidRDefault="00C929B8" w:rsidP="003909CC">
      <w:pPr>
        <w:pStyle w:val="Normlnweb"/>
        <w:outlineLvl w:val="0"/>
        <w:rPr>
          <w:b/>
          <w:sz w:val="28"/>
          <w:szCs w:val="28"/>
        </w:rPr>
      </w:pPr>
    </w:p>
    <w:p w:rsidR="00C929B8" w:rsidRDefault="00C929B8" w:rsidP="003909CC">
      <w:pPr>
        <w:pStyle w:val="Normlnweb"/>
        <w:outlineLvl w:val="0"/>
        <w:rPr>
          <w:b/>
          <w:sz w:val="28"/>
          <w:szCs w:val="28"/>
        </w:rPr>
      </w:pPr>
    </w:p>
    <w:p w:rsidR="003909CC" w:rsidRPr="0093399E" w:rsidRDefault="003909CC" w:rsidP="0093399E">
      <w:pPr>
        <w:rPr>
          <w:b/>
        </w:rPr>
      </w:pPr>
      <w:r w:rsidRPr="0093399E">
        <w:rPr>
          <w:b/>
        </w:rPr>
        <w:t xml:space="preserve">Autor: Bc. </w:t>
      </w:r>
      <w:bookmarkEnd w:id="1"/>
      <w:r w:rsidRPr="0093399E">
        <w:rPr>
          <w:b/>
        </w:rPr>
        <w:t>Hana Moravcová</w:t>
      </w:r>
    </w:p>
    <w:p w:rsidR="003909CC" w:rsidRPr="0093399E" w:rsidRDefault="003909CC" w:rsidP="0093399E">
      <w:pPr>
        <w:rPr>
          <w:b/>
        </w:rPr>
      </w:pPr>
      <w:bookmarkStart w:id="2" w:name="_Toc226030133"/>
      <w:r w:rsidRPr="0093399E">
        <w:rPr>
          <w:b/>
        </w:rPr>
        <w:t>Vedoucí diplomové práce: Ing. Lukáš Melecký</w:t>
      </w:r>
      <w:bookmarkEnd w:id="2"/>
    </w:p>
    <w:p w:rsidR="003909CC" w:rsidRPr="0093399E" w:rsidRDefault="00C929B8" w:rsidP="0093399E">
      <w:pPr>
        <w:rPr>
          <w:b/>
        </w:rPr>
      </w:pPr>
      <w:r w:rsidRPr="0093399E">
        <w:rPr>
          <w:b/>
        </w:rPr>
        <w:t>2011</w:t>
      </w:r>
    </w:p>
    <w:p w:rsidR="00FE0F8C" w:rsidRPr="00D31550" w:rsidRDefault="00503BE2" w:rsidP="003F2BED">
      <w:pPr>
        <w:pStyle w:val="Podkovn"/>
        <w:rPr>
          <w:rFonts w:ascii="Arial" w:eastAsia="MS Mincho" w:hAnsi="Arial" w:cs="Arial"/>
          <w:color w:val="000000"/>
          <w:lang w:eastAsia="ja-JP"/>
        </w:rPr>
      </w:pPr>
      <w:r w:rsidRPr="00D31550">
        <w:rPr>
          <w:rFonts w:ascii="Arial" w:hAnsi="Arial" w:cs="Arial"/>
        </w:rPr>
        <w:br w:type="page"/>
      </w:r>
    </w:p>
    <w:p w:rsidR="00FE0F8C" w:rsidRPr="00D31550" w:rsidRDefault="00FE0F8C" w:rsidP="005151A9">
      <w:pPr>
        <w:autoSpaceDE w:val="0"/>
        <w:autoSpaceDN w:val="0"/>
        <w:adjustRightInd w:val="0"/>
        <w:jc w:val="both"/>
        <w:rPr>
          <w:rFonts w:ascii="Arial" w:eastAsia="MS Mincho" w:hAnsi="Arial" w:cs="Arial"/>
          <w:color w:val="000000"/>
          <w:lang w:eastAsia="ja-JP"/>
        </w:rPr>
      </w:pPr>
    </w:p>
    <w:p w:rsidR="00FE0F8C" w:rsidRDefault="00FE0F8C" w:rsidP="005151A9">
      <w:pPr>
        <w:autoSpaceDE w:val="0"/>
        <w:autoSpaceDN w:val="0"/>
        <w:adjustRightInd w:val="0"/>
        <w:jc w:val="both"/>
        <w:rPr>
          <w:rFonts w:ascii="Arial" w:eastAsia="MS Mincho" w:hAnsi="Arial" w:cs="Arial"/>
          <w:color w:val="000000"/>
          <w:lang w:eastAsia="ja-JP"/>
        </w:rPr>
      </w:pPr>
      <w:r w:rsidRPr="00D31550">
        <w:rPr>
          <w:rFonts w:ascii="Arial" w:eastAsia="MS Mincho" w:hAnsi="Arial" w:cs="Arial"/>
          <w:color w:val="000000"/>
          <w:lang w:eastAsia="ja-JP"/>
        </w:rPr>
        <w:t xml:space="preserve">  </w:t>
      </w:r>
    </w:p>
    <w:p w:rsidR="003F2BED" w:rsidRDefault="003F2BE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F5303D" w:rsidRDefault="00F5303D" w:rsidP="005151A9">
      <w:pPr>
        <w:autoSpaceDE w:val="0"/>
        <w:autoSpaceDN w:val="0"/>
        <w:adjustRightInd w:val="0"/>
        <w:jc w:val="both"/>
        <w:rPr>
          <w:rFonts w:ascii="Arial" w:eastAsia="MS Mincho" w:hAnsi="Arial" w:cs="Arial"/>
          <w:color w:val="000000"/>
          <w:lang w:eastAsia="ja-JP"/>
        </w:rPr>
      </w:pPr>
    </w:p>
    <w:p w:rsidR="00F5303D" w:rsidRDefault="00F5303D" w:rsidP="005151A9">
      <w:pPr>
        <w:autoSpaceDE w:val="0"/>
        <w:autoSpaceDN w:val="0"/>
        <w:adjustRightInd w:val="0"/>
        <w:jc w:val="both"/>
        <w:rPr>
          <w:rFonts w:ascii="Arial" w:eastAsia="MS Mincho" w:hAnsi="Arial" w:cs="Arial"/>
          <w:color w:val="000000"/>
          <w:lang w:eastAsia="ja-JP"/>
        </w:rPr>
      </w:pPr>
    </w:p>
    <w:p w:rsidR="00F5303D" w:rsidRDefault="00F5303D" w:rsidP="005151A9">
      <w:pPr>
        <w:autoSpaceDE w:val="0"/>
        <w:autoSpaceDN w:val="0"/>
        <w:adjustRightInd w:val="0"/>
        <w:jc w:val="both"/>
        <w:rPr>
          <w:rFonts w:ascii="Arial" w:eastAsia="MS Mincho" w:hAnsi="Arial" w:cs="Arial"/>
          <w:color w:val="000000"/>
          <w:lang w:eastAsia="ja-JP"/>
        </w:rPr>
      </w:pPr>
    </w:p>
    <w:p w:rsidR="00F5303D" w:rsidRDefault="00F5303D" w:rsidP="005151A9">
      <w:pPr>
        <w:autoSpaceDE w:val="0"/>
        <w:autoSpaceDN w:val="0"/>
        <w:adjustRightInd w:val="0"/>
        <w:jc w:val="both"/>
        <w:rPr>
          <w:rFonts w:ascii="Arial" w:eastAsia="MS Mincho" w:hAnsi="Arial" w:cs="Arial"/>
          <w:color w:val="000000"/>
          <w:lang w:eastAsia="ja-JP"/>
        </w:rPr>
      </w:pPr>
    </w:p>
    <w:p w:rsidR="00F5303D" w:rsidRDefault="00F5303D" w:rsidP="005151A9">
      <w:pPr>
        <w:autoSpaceDE w:val="0"/>
        <w:autoSpaceDN w:val="0"/>
        <w:adjustRightInd w:val="0"/>
        <w:jc w:val="both"/>
        <w:rPr>
          <w:rFonts w:ascii="Arial" w:eastAsia="MS Mincho" w:hAnsi="Arial" w:cs="Arial"/>
          <w:color w:val="000000"/>
          <w:lang w:eastAsia="ja-JP"/>
        </w:rPr>
      </w:pPr>
    </w:p>
    <w:p w:rsidR="00F5303D" w:rsidRDefault="00F5303D" w:rsidP="005151A9">
      <w:pPr>
        <w:autoSpaceDE w:val="0"/>
        <w:autoSpaceDN w:val="0"/>
        <w:adjustRightInd w:val="0"/>
        <w:jc w:val="both"/>
        <w:rPr>
          <w:rFonts w:ascii="Arial" w:eastAsia="MS Mincho" w:hAnsi="Arial" w:cs="Arial"/>
          <w:color w:val="000000"/>
          <w:lang w:eastAsia="ja-JP"/>
        </w:rPr>
      </w:pPr>
    </w:p>
    <w:p w:rsidR="00F5303D" w:rsidRDefault="00F5303D" w:rsidP="005151A9">
      <w:pPr>
        <w:autoSpaceDE w:val="0"/>
        <w:autoSpaceDN w:val="0"/>
        <w:adjustRightInd w:val="0"/>
        <w:jc w:val="both"/>
        <w:rPr>
          <w:rFonts w:ascii="Arial" w:eastAsia="MS Mincho" w:hAnsi="Arial" w:cs="Arial"/>
          <w:color w:val="000000"/>
          <w:lang w:eastAsia="ja-JP"/>
        </w:rPr>
      </w:pPr>
    </w:p>
    <w:p w:rsidR="003F2BED" w:rsidRDefault="003F2BED" w:rsidP="005151A9">
      <w:pPr>
        <w:autoSpaceDE w:val="0"/>
        <w:autoSpaceDN w:val="0"/>
        <w:adjustRightInd w:val="0"/>
        <w:jc w:val="both"/>
        <w:rPr>
          <w:rFonts w:ascii="Arial" w:eastAsia="MS Mincho" w:hAnsi="Arial" w:cs="Arial"/>
          <w:color w:val="000000"/>
          <w:lang w:eastAsia="ja-JP"/>
        </w:rPr>
      </w:pPr>
    </w:p>
    <w:p w:rsidR="00F5303D" w:rsidRPr="00942F8F" w:rsidRDefault="00F5303D" w:rsidP="00F5303D">
      <w:pPr>
        <w:pStyle w:val="Podkovn"/>
        <w:rPr>
          <w:b w:val="0"/>
          <w:sz w:val="24"/>
          <w:szCs w:val="24"/>
        </w:rPr>
      </w:pPr>
      <w:r w:rsidRPr="00942F8F">
        <w:rPr>
          <w:b w:val="0"/>
          <w:sz w:val="24"/>
          <w:szCs w:val="24"/>
        </w:rPr>
        <w:t>Poděkování</w:t>
      </w:r>
    </w:p>
    <w:p w:rsidR="00F5303D" w:rsidRPr="003F2BED" w:rsidRDefault="00F5303D" w:rsidP="00F5303D">
      <w:pPr>
        <w:jc w:val="both"/>
      </w:pPr>
      <w:r w:rsidRPr="003F2BED">
        <w:t xml:space="preserve">Za odbornou pomoc při zpracování předkládané práce chci na tomto místě poděkovat vedoucímu práce panu Ing. Lukáši Meleckému </w:t>
      </w:r>
      <w:r>
        <w:t>za ochotu a vstřícnost při vedení diplomové práce.</w:t>
      </w:r>
    </w:p>
    <w:p w:rsidR="003F2BED" w:rsidRPr="00942F8F" w:rsidRDefault="003F2BED" w:rsidP="001C04DB">
      <w:pPr>
        <w:jc w:val="both"/>
        <w:rPr>
          <w:rFonts w:ascii="Arial" w:eastAsia="MS Mincho" w:hAnsi="Arial" w:cs="Arial"/>
          <w:color w:val="000000"/>
          <w:lang w:eastAsia="ja-JP"/>
        </w:rPr>
        <w:sectPr w:rsidR="003F2BED" w:rsidRPr="00942F8F" w:rsidSect="003F2BED">
          <w:pgSz w:w="11907" w:h="16839" w:code="9"/>
          <w:pgMar w:top="1418" w:right="1418" w:bottom="1418" w:left="1701" w:header="709" w:footer="709" w:gutter="0"/>
          <w:cols w:space="708"/>
          <w:noEndnote/>
          <w:docGrid w:linePitch="326"/>
        </w:sectPr>
      </w:pPr>
    </w:p>
    <w:p w:rsidR="00FE0F8C" w:rsidRPr="00D31550" w:rsidRDefault="00FE0F8C" w:rsidP="005151A9">
      <w:pPr>
        <w:autoSpaceDE w:val="0"/>
        <w:autoSpaceDN w:val="0"/>
        <w:adjustRightInd w:val="0"/>
        <w:rPr>
          <w:rFonts w:ascii="Arial" w:eastAsia="MS Mincho" w:hAnsi="Arial" w:cs="Arial"/>
          <w:lang w:eastAsia="ja-JP"/>
        </w:rPr>
      </w:pPr>
    </w:p>
    <w:p w:rsidR="0026261A" w:rsidRPr="00D31550" w:rsidRDefault="0026261A" w:rsidP="005151A9">
      <w:pPr>
        <w:jc w:val="right"/>
        <w:rPr>
          <w:rFonts w:ascii="Arial" w:hAnsi="Arial" w:cs="Arial"/>
        </w:rPr>
      </w:pPr>
    </w:p>
    <w:p w:rsidR="003F2BED" w:rsidRDefault="003F2BED" w:rsidP="003F2BED">
      <w:pPr>
        <w:pStyle w:val="Podkovn"/>
        <w:rPr>
          <w:rFonts w:ascii="Arial" w:hAnsi="Arial" w:cs="Arial"/>
        </w:rPr>
      </w:pPr>
    </w:p>
    <w:p w:rsidR="003F2BED" w:rsidRDefault="003F2BED" w:rsidP="003F2BED">
      <w:pPr>
        <w:pStyle w:val="Podkovn"/>
        <w:rPr>
          <w:rFonts w:ascii="Arial" w:hAnsi="Arial" w:cs="Arial"/>
        </w:rPr>
      </w:pPr>
    </w:p>
    <w:p w:rsidR="003F2BED" w:rsidRDefault="003F2BED" w:rsidP="003F2BED">
      <w:pPr>
        <w:pStyle w:val="Podkovn"/>
        <w:rPr>
          <w:rFonts w:ascii="Arial" w:hAnsi="Arial" w:cs="Arial"/>
        </w:rPr>
      </w:pPr>
    </w:p>
    <w:p w:rsidR="003F2BED" w:rsidRDefault="003F2BED" w:rsidP="003F2BED">
      <w:pPr>
        <w:pStyle w:val="Podkovn"/>
        <w:rPr>
          <w:rFonts w:ascii="Arial" w:hAnsi="Arial" w:cs="Arial"/>
        </w:rPr>
      </w:pPr>
    </w:p>
    <w:p w:rsidR="003F2BED" w:rsidRDefault="003F2BED" w:rsidP="003F2BED">
      <w:pPr>
        <w:pStyle w:val="Podkovn"/>
        <w:rPr>
          <w:rFonts w:ascii="Arial" w:hAnsi="Arial" w:cs="Arial"/>
        </w:rPr>
      </w:pPr>
    </w:p>
    <w:p w:rsidR="003F2BED" w:rsidRDefault="003F2BED" w:rsidP="003F2BED">
      <w:pPr>
        <w:pStyle w:val="Podkovn"/>
        <w:rPr>
          <w:rFonts w:ascii="Arial" w:hAnsi="Arial" w:cs="Arial"/>
        </w:rPr>
      </w:pPr>
    </w:p>
    <w:p w:rsidR="003F2BED" w:rsidRDefault="003F2BED" w:rsidP="003F2BED">
      <w:pPr>
        <w:pStyle w:val="Podkovn"/>
        <w:rPr>
          <w:rFonts w:ascii="Arial" w:hAnsi="Arial" w:cs="Arial"/>
        </w:rPr>
      </w:pPr>
    </w:p>
    <w:p w:rsidR="003F2BED" w:rsidRDefault="003F2BED" w:rsidP="003F2BED">
      <w:pPr>
        <w:pStyle w:val="Podkovn"/>
        <w:rPr>
          <w:rFonts w:ascii="Arial" w:hAnsi="Arial" w:cs="Arial"/>
        </w:rPr>
      </w:pPr>
    </w:p>
    <w:p w:rsidR="003F2BED" w:rsidRDefault="003F2BED" w:rsidP="003F2BED">
      <w:pPr>
        <w:pStyle w:val="Podkovn"/>
        <w:rPr>
          <w:rFonts w:ascii="Arial" w:hAnsi="Arial" w:cs="Arial"/>
        </w:rPr>
      </w:pPr>
    </w:p>
    <w:p w:rsidR="003F2BED" w:rsidRDefault="003F2BED" w:rsidP="003F2BED">
      <w:pPr>
        <w:pStyle w:val="Podkovn"/>
        <w:rPr>
          <w:rFonts w:ascii="Arial" w:hAnsi="Arial" w:cs="Arial"/>
        </w:rPr>
      </w:pPr>
    </w:p>
    <w:p w:rsidR="00F5303D" w:rsidRPr="00F5303D" w:rsidRDefault="00F5303D" w:rsidP="00F5303D">
      <w:pPr>
        <w:pStyle w:val="ds34"/>
      </w:pPr>
    </w:p>
    <w:p w:rsidR="00F5303D" w:rsidRPr="00942F8F" w:rsidRDefault="00F5303D" w:rsidP="00F5303D">
      <w:pPr>
        <w:jc w:val="both"/>
      </w:pPr>
      <w:r w:rsidRPr="00942F8F">
        <w:t>PROHLÁŠENÍ</w:t>
      </w:r>
    </w:p>
    <w:p w:rsidR="00F5303D" w:rsidRPr="00942F8F" w:rsidRDefault="00F5303D" w:rsidP="00F5303D">
      <w:pPr>
        <w:jc w:val="both"/>
      </w:pPr>
      <w:r w:rsidRPr="00942F8F">
        <w:t>Prohlašuji, že jsem diplomovou práci vypracovala samostatně a všechny citace a prameny řádně vyznačila v textu. Veškerou použitou literaturu a podkladové materiály uvádím v přiloženém seznamu literatury. Současně souhlasím s tím, aby tato práce byla zpřístupněna v knihovně MUP a používána ke studijním účelům v souladu s autorským právem.</w:t>
      </w:r>
    </w:p>
    <w:p w:rsidR="00F5303D" w:rsidRPr="00942F8F" w:rsidRDefault="00F5303D" w:rsidP="00F5303D">
      <w:pPr>
        <w:jc w:val="both"/>
      </w:pPr>
    </w:p>
    <w:p w:rsidR="00F5303D" w:rsidRPr="00942F8F" w:rsidRDefault="00CB589D" w:rsidP="00F5303D">
      <w:pPr>
        <w:jc w:val="both"/>
      </w:pPr>
      <w:r>
        <w:t>V Liberci, dne </w:t>
      </w:r>
      <w:r w:rsidR="00977753">
        <w:t>25</w:t>
      </w:r>
      <w:r w:rsidR="005828C0">
        <w:t>. 4. 2011</w:t>
      </w:r>
    </w:p>
    <w:p w:rsidR="00F5303D" w:rsidRPr="00942F8F" w:rsidRDefault="00F5303D" w:rsidP="00F5303D">
      <w:pPr>
        <w:jc w:val="both"/>
      </w:pPr>
      <w:r>
        <w:t xml:space="preserve">                                                                                                               </w:t>
      </w:r>
      <w:r w:rsidRPr="00942F8F">
        <w:t>Bc. Hana Moravcová</w:t>
      </w:r>
    </w:p>
    <w:p w:rsidR="00F5303D" w:rsidRPr="00942F8F" w:rsidRDefault="00F5303D" w:rsidP="00F5303D">
      <w:pPr>
        <w:jc w:val="both"/>
        <w:rPr>
          <w:rFonts w:ascii="Arial" w:eastAsia="MS Mincho" w:hAnsi="Arial" w:cs="Arial"/>
          <w:color w:val="000000"/>
          <w:lang w:eastAsia="ja-JP"/>
        </w:rPr>
        <w:sectPr w:rsidR="00F5303D" w:rsidRPr="00942F8F" w:rsidSect="003F2BED">
          <w:pgSz w:w="11907" w:h="16839" w:code="9"/>
          <w:pgMar w:top="1418" w:right="1418" w:bottom="1418" w:left="1701" w:header="709" w:footer="709" w:gutter="0"/>
          <w:cols w:space="708"/>
          <w:noEndnote/>
          <w:docGrid w:linePitch="326"/>
        </w:sectPr>
      </w:pPr>
    </w:p>
    <w:p w:rsidR="00EA6884" w:rsidRPr="00D31550" w:rsidRDefault="00616C5A" w:rsidP="00DF2C07">
      <w:pPr>
        <w:pStyle w:val="Diplomkahlavnnadpis"/>
        <w:numPr>
          <w:ilvl w:val="0"/>
          <w:numId w:val="0"/>
        </w:numPr>
        <w:rPr>
          <w:rFonts w:ascii="Arial" w:hAnsi="Arial" w:cs="Arial"/>
        </w:rPr>
      </w:pPr>
      <w:bookmarkStart w:id="3" w:name="_Toc100936338"/>
      <w:bookmarkStart w:id="4" w:name="_Toc136060747"/>
      <w:r w:rsidRPr="00D31550">
        <w:rPr>
          <w:rFonts w:ascii="Arial" w:hAnsi="Arial" w:cs="Arial"/>
        </w:rPr>
        <w:lastRenderedPageBreak/>
        <w:t>Obsah</w:t>
      </w:r>
      <w:bookmarkEnd w:id="3"/>
      <w:bookmarkEnd w:id="4"/>
    </w:p>
    <w:p w:rsidR="001A1EB2" w:rsidRDefault="00A42DA9">
      <w:pPr>
        <w:pStyle w:val="Obsah1"/>
        <w:tabs>
          <w:tab w:val="right" w:leader="dot" w:pos="8777"/>
        </w:tabs>
        <w:rPr>
          <w:rFonts w:asciiTheme="minorHAnsi" w:eastAsiaTheme="minorEastAsia" w:hAnsiTheme="minorHAnsi" w:cstheme="minorBidi"/>
          <w:noProof/>
          <w:sz w:val="22"/>
          <w:szCs w:val="22"/>
        </w:rPr>
      </w:pPr>
      <w:r w:rsidRPr="00D31550">
        <w:rPr>
          <w:rFonts w:ascii="Arial" w:hAnsi="Arial" w:cs="Arial"/>
        </w:rPr>
        <w:fldChar w:fldCharType="begin"/>
      </w:r>
      <w:r w:rsidR="00E23629" w:rsidRPr="00D31550">
        <w:rPr>
          <w:rFonts w:ascii="Arial" w:hAnsi="Arial" w:cs="Arial"/>
        </w:rPr>
        <w:instrText xml:space="preserve"> TOC \o "1-3" \h \z \u </w:instrText>
      </w:r>
      <w:r w:rsidRPr="00D31550">
        <w:rPr>
          <w:rFonts w:ascii="Arial" w:hAnsi="Arial" w:cs="Arial"/>
        </w:rPr>
        <w:fldChar w:fldCharType="separate"/>
      </w:r>
      <w:hyperlink w:anchor="_Toc291187325" w:history="1">
        <w:r w:rsidR="001A1EB2" w:rsidRPr="00BB5A7E">
          <w:rPr>
            <w:rStyle w:val="Hypertextovodkaz"/>
            <w:caps/>
            <w:noProof/>
          </w:rPr>
          <w:t>ÚVOD</w:t>
        </w:r>
        <w:r w:rsidR="001A1EB2">
          <w:rPr>
            <w:noProof/>
            <w:webHidden/>
          </w:rPr>
          <w:tab/>
        </w:r>
        <w:r w:rsidR="001A1EB2">
          <w:rPr>
            <w:noProof/>
            <w:webHidden/>
          </w:rPr>
          <w:fldChar w:fldCharType="begin"/>
        </w:r>
        <w:r w:rsidR="001A1EB2">
          <w:rPr>
            <w:noProof/>
            <w:webHidden/>
          </w:rPr>
          <w:instrText xml:space="preserve"> PAGEREF _Toc291187325 \h </w:instrText>
        </w:r>
        <w:r w:rsidR="001A1EB2">
          <w:rPr>
            <w:noProof/>
            <w:webHidden/>
          </w:rPr>
        </w:r>
        <w:r w:rsidR="001A1EB2">
          <w:rPr>
            <w:noProof/>
            <w:webHidden/>
          </w:rPr>
          <w:fldChar w:fldCharType="separate"/>
        </w:r>
        <w:r w:rsidR="001A1EB2">
          <w:rPr>
            <w:noProof/>
            <w:webHidden/>
          </w:rPr>
          <w:t>8</w:t>
        </w:r>
        <w:r w:rsidR="001A1EB2">
          <w:rPr>
            <w:noProof/>
            <w:webHidden/>
          </w:rPr>
          <w:fldChar w:fldCharType="end"/>
        </w:r>
      </w:hyperlink>
    </w:p>
    <w:p w:rsidR="001A1EB2" w:rsidRDefault="001A1EB2">
      <w:pPr>
        <w:pStyle w:val="Obsah1"/>
        <w:tabs>
          <w:tab w:val="left" w:pos="480"/>
          <w:tab w:val="right" w:leader="dot" w:pos="8777"/>
        </w:tabs>
        <w:rPr>
          <w:rFonts w:asciiTheme="minorHAnsi" w:eastAsiaTheme="minorEastAsia" w:hAnsiTheme="minorHAnsi" w:cstheme="minorBidi"/>
          <w:noProof/>
          <w:sz w:val="22"/>
          <w:szCs w:val="22"/>
        </w:rPr>
      </w:pPr>
      <w:hyperlink w:anchor="_Toc291187326" w:history="1">
        <w:r w:rsidRPr="00BB5A7E">
          <w:rPr>
            <w:rStyle w:val="Hypertextovodkaz"/>
            <w:caps/>
            <w:noProof/>
          </w:rPr>
          <w:t>1</w:t>
        </w:r>
        <w:r>
          <w:rPr>
            <w:rFonts w:asciiTheme="minorHAnsi" w:eastAsiaTheme="minorEastAsia" w:hAnsiTheme="minorHAnsi" w:cstheme="minorBidi"/>
            <w:noProof/>
            <w:sz w:val="22"/>
            <w:szCs w:val="22"/>
          </w:rPr>
          <w:tab/>
        </w:r>
        <w:r w:rsidRPr="00BB5A7E">
          <w:rPr>
            <w:rStyle w:val="Hypertextovodkaz"/>
            <w:caps/>
            <w:noProof/>
          </w:rPr>
          <w:t>Východiska regionální politiky EU a  rámec strukturální pomoci EU</w:t>
        </w:r>
        <w:r>
          <w:rPr>
            <w:noProof/>
            <w:webHidden/>
          </w:rPr>
          <w:tab/>
        </w:r>
        <w:r>
          <w:rPr>
            <w:noProof/>
            <w:webHidden/>
          </w:rPr>
          <w:fldChar w:fldCharType="begin"/>
        </w:r>
        <w:r>
          <w:rPr>
            <w:noProof/>
            <w:webHidden/>
          </w:rPr>
          <w:instrText xml:space="preserve"> PAGEREF _Toc291187326 \h </w:instrText>
        </w:r>
        <w:r>
          <w:rPr>
            <w:noProof/>
            <w:webHidden/>
          </w:rPr>
        </w:r>
        <w:r>
          <w:rPr>
            <w:noProof/>
            <w:webHidden/>
          </w:rPr>
          <w:fldChar w:fldCharType="separate"/>
        </w:r>
        <w:r>
          <w:rPr>
            <w:noProof/>
            <w:webHidden/>
          </w:rPr>
          <w:t>10</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27" w:history="1">
        <w:r w:rsidRPr="00BB5A7E">
          <w:rPr>
            <w:rStyle w:val="Hypertextovodkaz"/>
            <w:noProof/>
          </w:rPr>
          <w:t>1.1</w:t>
        </w:r>
        <w:r>
          <w:rPr>
            <w:rFonts w:asciiTheme="minorHAnsi" w:eastAsiaTheme="minorEastAsia" w:hAnsiTheme="minorHAnsi" w:cstheme="minorBidi"/>
            <w:noProof/>
            <w:sz w:val="22"/>
            <w:szCs w:val="22"/>
          </w:rPr>
          <w:tab/>
        </w:r>
        <w:r w:rsidRPr="00BB5A7E">
          <w:rPr>
            <w:rStyle w:val="Hypertextovodkaz"/>
            <w:noProof/>
          </w:rPr>
          <w:t>Úloha a význam regionální politiky EU</w:t>
        </w:r>
        <w:r>
          <w:rPr>
            <w:noProof/>
            <w:webHidden/>
          </w:rPr>
          <w:tab/>
        </w:r>
        <w:r>
          <w:rPr>
            <w:noProof/>
            <w:webHidden/>
          </w:rPr>
          <w:fldChar w:fldCharType="begin"/>
        </w:r>
        <w:r>
          <w:rPr>
            <w:noProof/>
            <w:webHidden/>
          </w:rPr>
          <w:instrText xml:space="preserve"> PAGEREF _Toc291187327 \h </w:instrText>
        </w:r>
        <w:r>
          <w:rPr>
            <w:noProof/>
            <w:webHidden/>
          </w:rPr>
        </w:r>
        <w:r>
          <w:rPr>
            <w:noProof/>
            <w:webHidden/>
          </w:rPr>
          <w:fldChar w:fldCharType="separate"/>
        </w:r>
        <w:r>
          <w:rPr>
            <w:noProof/>
            <w:webHidden/>
          </w:rPr>
          <w:t>10</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28" w:history="1">
        <w:r w:rsidRPr="00BB5A7E">
          <w:rPr>
            <w:rStyle w:val="Hypertextovodkaz"/>
            <w:noProof/>
          </w:rPr>
          <w:t>1.2</w:t>
        </w:r>
        <w:r>
          <w:rPr>
            <w:rFonts w:asciiTheme="minorHAnsi" w:eastAsiaTheme="minorEastAsia" w:hAnsiTheme="minorHAnsi" w:cstheme="minorBidi"/>
            <w:noProof/>
            <w:sz w:val="22"/>
            <w:szCs w:val="22"/>
          </w:rPr>
          <w:tab/>
        </w:r>
        <w:r w:rsidRPr="00BB5A7E">
          <w:rPr>
            <w:rStyle w:val="Hypertextovodkaz"/>
            <w:noProof/>
          </w:rPr>
          <w:t>Historický vývoj regionální politiky EU</w:t>
        </w:r>
        <w:r>
          <w:rPr>
            <w:noProof/>
            <w:webHidden/>
          </w:rPr>
          <w:tab/>
        </w:r>
        <w:r>
          <w:rPr>
            <w:noProof/>
            <w:webHidden/>
          </w:rPr>
          <w:fldChar w:fldCharType="begin"/>
        </w:r>
        <w:r>
          <w:rPr>
            <w:noProof/>
            <w:webHidden/>
          </w:rPr>
          <w:instrText xml:space="preserve"> PAGEREF _Toc291187328 \h </w:instrText>
        </w:r>
        <w:r>
          <w:rPr>
            <w:noProof/>
            <w:webHidden/>
          </w:rPr>
        </w:r>
        <w:r>
          <w:rPr>
            <w:noProof/>
            <w:webHidden/>
          </w:rPr>
          <w:fldChar w:fldCharType="separate"/>
        </w:r>
        <w:r>
          <w:rPr>
            <w:noProof/>
            <w:webHidden/>
          </w:rPr>
          <w:t>11</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29" w:history="1">
        <w:r w:rsidRPr="00BB5A7E">
          <w:rPr>
            <w:rStyle w:val="Hypertextovodkaz"/>
            <w:noProof/>
          </w:rPr>
          <w:t>1.3</w:t>
        </w:r>
        <w:r>
          <w:rPr>
            <w:rFonts w:asciiTheme="minorHAnsi" w:eastAsiaTheme="minorEastAsia" w:hAnsiTheme="minorHAnsi" w:cstheme="minorBidi"/>
            <w:noProof/>
            <w:sz w:val="22"/>
            <w:szCs w:val="22"/>
          </w:rPr>
          <w:tab/>
        </w:r>
        <w:r w:rsidRPr="00BB5A7E">
          <w:rPr>
            <w:rStyle w:val="Hypertextovodkaz"/>
            <w:noProof/>
          </w:rPr>
          <w:t>Principy regionální politiky EU</w:t>
        </w:r>
        <w:r>
          <w:rPr>
            <w:noProof/>
            <w:webHidden/>
          </w:rPr>
          <w:tab/>
        </w:r>
        <w:r>
          <w:rPr>
            <w:noProof/>
            <w:webHidden/>
          </w:rPr>
          <w:fldChar w:fldCharType="begin"/>
        </w:r>
        <w:r>
          <w:rPr>
            <w:noProof/>
            <w:webHidden/>
          </w:rPr>
          <w:instrText xml:space="preserve"> PAGEREF _Toc291187329 \h </w:instrText>
        </w:r>
        <w:r>
          <w:rPr>
            <w:noProof/>
            <w:webHidden/>
          </w:rPr>
        </w:r>
        <w:r>
          <w:rPr>
            <w:noProof/>
            <w:webHidden/>
          </w:rPr>
          <w:fldChar w:fldCharType="separate"/>
        </w:r>
        <w:r>
          <w:rPr>
            <w:noProof/>
            <w:webHidden/>
          </w:rPr>
          <w:t>14</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30" w:history="1">
        <w:r w:rsidRPr="00BB5A7E">
          <w:rPr>
            <w:rStyle w:val="Hypertextovodkaz"/>
            <w:noProof/>
          </w:rPr>
          <w:t>1.4</w:t>
        </w:r>
        <w:r>
          <w:rPr>
            <w:rFonts w:asciiTheme="minorHAnsi" w:eastAsiaTheme="minorEastAsia" w:hAnsiTheme="minorHAnsi" w:cstheme="minorBidi"/>
            <w:noProof/>
            <w:sz w:val="22"/>
            <w:szCs w:val="22"/>
          </w:rPr>
          <w:tab/>
        </w:r>
        <w:r w:rsidRPr="00BB5A7E">
          <w:rPr>
            <w:rStyle w:val="Hypertextovodkaz"/>
            <w:noProof/>
          </w:rPr>
          <w:t>Cíle regionální politiky EU</w:t>
        </w:r>
        <w:r>
          <w:rPr>
            <w:noProof/>
            <w:webHidden/>
          </w:rPr>
          <w:tab/>
        </w:r>
        <w:r>
          <w:rPr>
            <w:noProof/>
            <w:webHidden/>
          </w:rPr>
          <w:fldChar w:fldCharType="begin"/>
        </w:r>
        <w:r>
          <w:rPr>
            <w:noProof/>
            <w:webHidden/>
          </w:rPr>
          <w:instrText xml:space="preserve"> PAGEREF _Toc291187330 \h </w:instrText>
        </w:r>
        <w:r>
          <w:rPr>
            <w:noProof/>
            <w:webHidden/>
          </w:rPr>
        </w:r>
        <w:r>
          <w:rPr>
            <w:noProof/>
            <w:webHidden/>
          </w:rPr>
          <w:fldChar w:fldCharType="separate"/>
        </w:r>
        <w:r>
          <w:rPr>
            <w:noProof/>
            <w:webHidden/>
          </w:rPr>
          <w:t>15</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31" w:history="1">
        <w:r w:rsidRPr="00BB5A7E">
          <w:rPr>
            <w:rStyle w:val="Hypertextovodkaz"/>
            <w:noProof/>
          </w:rPr>
          <w:t>1.5</w:t>
        </w:r>
        <w:r>
          <w:rPr>
            <w:rFonts w:asciiTheme="minorHAnsi" w:eastAsiaTheme="minorEastAsia" w:hAnsiTheme="minorHAnsi" w:cstheme="minorBidi"/>
            <w:noProof/>
            <w:sz w:val="22"/>
            <w:szCs w:val="22"/>
          </w:rPr>
          <w:tab/>
        </w:r>
        <w:r w:rsidRPr="00BB5A7E">
          <w:rPr>
            <w:rStyle w:val="Hypertextovodkaz"/>
            <w:noProof/>
          </w:rPr>
          <w:t>Nástroje regionální politiky EU</w:t>
        </w:r>
        <w:r>
          <w:rPr>
            <w:noProof/>
            <w:webHidden/>
          </w:rPr>
          <w:tab/>
        </w:r>
        <w:r>
          <w:rPr>
            <w:noProof/>
            <w:webHidden/>
          </w:rPr>
          <w:fldChar w:fldCharType="begin"/>
        </w:r>
        <w:r>
          <w:rPr>
            <w:noProof/>
            <w:webHidden/>
          </w:rPr>
          <w:instrText xml:space="preserve"> PAGEREF _Toc291187331 \h </w:instrText>
        </w:r>
        <w:r>
          <w:rPr>
            <w:noProof/>
            <w:webHidden/>
          </w:rPr>
        </w:r>
        <w:r>
          <w:rPr>
            <w:noProof/>
            <w:webHidden/>
          </w:rPr>
          <w:fldChar w:fldCharType="separate"/>
        </w:r>
        <w:r>
          <w:rPr>
            <w:noProof/>
            <w:webHidden/>
          </w:rPr>
          <w:t>20</w:t>
        </w:r>
        <w:r>
          <w:rPr>
            <w:noProof/>
            <w:webHidden/>
          </w:rPr>
          <w:fldChar w:fldCharType="end"/>
        </w:r>
      </w:hyperlink>
    </w:p>
    <w:p w:rsidR="001A1EB2" w:rsidRDefault="001A1EB2">
      <w:pPr>
        <w:pStyle w:val="Obsah3"/>
        <w:tabs>
          <w:tab w:val="left" w:pos="1320"/>
          <w:tab w:val="right" w:leader="dot" w:pos="8777"/>
        </w:tabs>
        <w:rPr>
          <w:rFonts w:asciiTheme="minorHAnsi" w:eastAsiaTheme="minorEastAsia" w:hAnsiTheme="minorHAnsi" w:cstheme="minorBidi"/>
          <w:noProof/>
          <w:sz w:val="22"/>
          <w:szCs w:val="22"/>
        </w:rPr>
      </w:pPr>
      <w:hyperlink w:anchor="_Toc291187332" w:history="1">
        <w:r w:rsidRPr="00BB5A7E">
          <w:rPr>
            <w:rStyle w:val="Hypertextovodkaz"/>
            <w:noProof/>
          </w:rPr>
          <w:t>1.5.1</w:t>
        </w:r>
        <w:r>
          <w:rPr>
            <w:rFonts w:asciiTheme="minorHAnsi" w:eastAsiaTheme="minorEastAsia" w:hAnsiTheme="minorHAnsi" w:cstheme="minorBidi"/>
            <w:noProof/>
            <w:sz w:val="22"/>
            <w:szCs w:val="22"/>
          </w:rPr>
          <w:tab/>
        </w:r>
        <w:r w:rsidRPr="00BB5A7E">
          <w:rPr>
            <w:rStyle w:val="Hypertextovodkaz"/>
            <w:noProof/>
          </w:rPr>
          <w:t>Obecné nástroje regionální politiky</w:t>
        </w:r>
        <w:r>
          <w:rPr>
            <w:noProof/>
            <w:webHidden/>
          </w:rPr>
          <w:tab/>
        </w:r>
        <w:r>
          <w:rPr>
            <w:noProof/>
            <w:webHidden/>
          </w:rPr>
          <w:fldChar w:fldCharType="begin"/>
        </w:r>
        <w:r>
          <w:rPr>
            <w:noProof/>
            <w:webHidden/>
          </w:rPr>
          <w:instrText xml:space="preserve"> PAGEREF _Toc291187332 \h </w:instrText>
        </w:r>
        <w:r>
          <w:rPr>
            <w:noProof/>
            <w:webHidden/>
          </w:rPr>
        </w:r>
        <w:r>
          <w:rPr>
            <w:noProof/>
            <w:webHidden/>
          </w:rPr>
          <w:fldChar w:fldCharType="separate"/>
        </w:r>
        <w:r>
          <w:rPr>
            <w:noProof/>
            <w:webHidden/>
          </w:rPr>
          <w:t>21</w:t>
        </w:r>
        <w:r>
          <w:rPr>
            <w:noProof/>
            <w:webHidden/>
          </w:rPr>
          <w:fldChar w:fldCharType="end"/>
        </w:r>
      </w:hyperlink>
    </w:p>
    <w:p w:rsidR="001A1EB2" w:rsidRDefault="001A1EB2">
      <w:pPr>
        <w:pStyle w:val="Obsah3"/>
        <w:tabs>
          <w:tab w:val="left" w:pos="1320"/>
          <w:tab w:val="right" w:leader="dot" w:pos="8777"/>
        </w:tabs>
        <w:rPr>
          <w:rFonts w:asciiTheme="minorHAnsi" w:eastAsiaTheme="minorEastAsia" w:hAnsiTheme="minorHAnsi" w:cstheme="minorBidi"/>
          <w:noProof/>
          <w:sz w:val="22"/>
          <w:szCs w:val="22"/>
        </w:rPr>
      </w:pPr>
      <w:hyperlink w:anchor="_Toc291187333" w:history="1">
        <w:r w:rsidRPr="00BB5A7E">
          <w:rPr>
            <w:rStyle w:val="Hypertextovodkaz"/>
            <w:noProof/>
          </w:rPr>
          <w:t>1.5.2</w:t>
        </w:r>
        <w:r>
          <w:rPr>
            <w:rFonts w:asciiTheme="minorHAnsi" w:eastAsiaTheme="minorEastAsia" w:hAnsiTheme="minorHAnsi" w:cstheme="minorBidi"/>
            <w:noProof/>
            <w:sz w:val="22"/>
            <w:szCs w:val="22"/>
          </w:rPr>
          <w:tab/>
        </w:r>
        <w:r w:rsidRPr="00BB5A7E">
          <w:rPr>
            <w:rStyle w:val="Hypertextovodkaz"/>
            <w:noProof/>
          </w:rPr>
          <w:t>Finanční nástroje regionální politiky EU</w:t>
        </w:r>
        <w:r>
          <w:rPr>
            <w:noProof/>
            <w:webHidden/>
          </w:rPr>
          <w:tab/>
        </w:r>
        <w:r>
          <w:rPr>
            <w:noProof/>
            <w:webHidden/>
          </w:rPr>
          <w:fldChar w:fldCharType="begin"/>
        </w:r>
        <w:r>
          <w:rPr>
            <w:noProof/>
            <w:webHidden/>
          </w:rPr>
          <w:instrText xml:space="preserve"> PAGEREF _Toc291187333 \h </w:instrText>
        </w:r>
        <w:r>
          <w:rPr>
            <w:noProof/>
            <w:webHidden/>
          </w:rPr>
        </w:r>
        <w:r>
          <w:rPr>
            <w:noProof/>
            <w:webHidden/>
          </w:rPr>
          <w:fldChar w:fldCharType="separate"/>
        </w:r>
        <w:r>
          <w:rPr>
            <w:noProof/>
            <w:webHidden/>
          </w:rPr>
          <w:t>23</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34" w:history="1">
        <w:r w:rsidRPr="00BB5A7E">
          <w:rPr>
            <w:rStyle w:val="Hypertextovodkaz"/>
            <w:noProof/>
          </w:rPr>
          <w:t>1.6</w:t>
        </w:r>
        <w:r>
          <w:rPr>
            <w:rFonts w:asciiTheme="minorHAnsi" w:eastAsiaTheme="minorEastAsia" w:hAnsiTheme="minorHAnsi" w:cstheme="minorBidi"/>
            <w:noProof/>
            <w:sz w:val="22"/>
            <w:szCs w:val="22"/>
          </w:rPr>
          <w:tab/>
        </w:r>
        <w:r w:rsidRPr="00BB5A7E">
          <w:rPr>
            <w:rStyle w:val="Hypertextovodkaz"/>
            <w:noProof/>
          </w:rPr>
          <w:t>Finanční a programový rámec regionální politiky EU</w:t>
        </w:r>
        <w:r>
          <w:rPr>
            <w:noProof/>
            <w:webHidden/>
          </w:rPr>
          <w:tab/>
        </w:r>
        <w:r>
          <w:rPr>
            <w:noProof/>
            <w:webHidden/>
          </w:rPr>
          <w:fldChar w:fldCharType="begin"/>
        </w:r>
        <w:r>
          <w:rPr>
            <w:noProof/>
            <w:webHidden/>
          </w:rPr>
          <w:instrText xml:space="preserve"> PAGEREF _Toc291187334 \h </w:instrText>
        </w:r>
        <w:r>
          <w:rPr>
            <w:noProof/>
            <w:webHidden/>
          </w:rPr>
        </w:r>
        <w:r>
          <w:rPr>
            <w:noProof/>
            <w:webHidden/>
          </w:rPr>
          <w:fldChar w:fldCharType="separate"/>
        </w:r>
        <w:r>
          <w:rPr>
            <w:noProof/>
            <w:webHidden/>
          </w:rPr>
          <w:t>24</w:t>
        </w:r>
        <w:r>
          <w:rPr>
            <w:noProof/>
            <w:webHidden/>
          </w:rPr>
          <w:fldChar w:fldCharType="end"/>
        </w:r>
      </w:hyperlink>
    </w:p>
    <w:p w:rsidR="001A1EB2" w:rsidRDefault="001A1EB2">
      <w:pPr>
        <w:pStyle w:val="Obsah1"/>
        <w:tabs>
          <w:tab w:val="left" w:pos="480"/>
          <w:tab w:val="right" w:leader="dot" w:pos="8777"/>
        </w:tabs>
        <w:rPr>
          <w:rFonts w:asciiTheme="minorHAnsi" w:eastAsiaTheme="minorEastAsia" w:hAnsiTheme="minorHAnsi" w:cstheme="minorBidi"/>
          <w:noProof/>
          <w:sz w:val="22"/>
          <w:szCs w:val="22"/>
        </w:rPr>
      </w:pPr>
      <w:hyperlink w:anchor="_Toc291187335" w:history="1">
        <w:r w:rsidRPr="00BB5A7E">
          <w:rPr>
            <w:rStyle w:val="Hypertextovodkaz"/>
            <w:caps/>
            <w:noProof/>
          </w:rPr>
          <w:t>2</w:t>
        </w:r>
        <w:r>
          <w:rPr>
            <w:rFonts w:asciiTheme="minorHAnsi" w:eastAsiaTheme="minorEastAsia" w:hAnsiTheme="minorHAnsi" w:cstheme="minorBidi"/>
            <w:noProof/>
            <w:sz w:val="22"/>
            <w:szCs w:val="22"/>
          </w:rPr>
          <w:tab/>
        </w:r>
        <w:r w:rsidRPr="00BB5A7E">
          <w:rPr>
            <w:rStyle w:val="Hypertextovodkaz"/>
            <w:caps/>
            <w:noProof/>
          </w:rPr>
          <w:t>Operační program podnikání a inovace jako klíčový nástroj podpory podnikání EU</w:t>
        </w:r>
        <w:r>
          <w:rPr>
            <w:noProof/>
            <w:webHidden/>
          </w:rPr>
          <w:tab/>
        </w:r>
        <w:r>
          <w:rPr>
            <w:noProof/>
            <w:webHidden/>
          </w:rPr>
          <w:fldChar w:fldCharType="begin"/>
        </w:r>
        <w:r>
          <w:rPr>
            <w:noProof/>
            <w:webHidden/>
          </w:rPr>
          <w:instrText xml:space="preserve"> PAGEREF _Toc291187335 \h </w:instrText>
        </w:r>
        <w:r>
          <w:rPr>
            <w:noProof/>
            <w:webHidden/>
          </w:rPr>
        </w:r>
        <w:r>
          <w:rPr>
            <w:noProof/>
            <w:webHidden/>
          </w:rPr>
          <w:fldChar w:fldCharType="separate"/>
        </w:r>
        <w:r>
          <w:rPr>
            <w:noProof/>
            <w:webHidden/>
          </w:rPr>
          <w:t>28</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36" w:history="1">
        <w:r w:rsidRPr="00BB5A7E">
          <w:rPr>
            <w:rStyle w:val="Hypertextovodkaz"/>
            <w:noProof/>
          </w:rPr>
          <w:t>2.1</w:t>
        </w:r>
        <w:r>
          <w:rPr>
            <w:rFonts w:asciiTheme="minorHAnsi" w:eastAsiaTheme="minorEastAsia" w:hAnsiTheme="minorHAnsi" w:cstheme="minorBidi"/>
            <w:noProof/>
            <w:sz w:val="22"/>
            <w:szCs w:val="22"/>
          </w:rPr>
          <w:tab/>
        </w:r>
        <w:r w:rsidRPr="00BB5A7E">
          <w:rPr>
            <w:rStyle w:val="Hypertextovodkaz"/>
            <w:noProof/>
          </w:rPr>
          <w:t>Programový rámec strukturální pomoci EU v ČR</w:t>
        </w:r>
        <w:r>
          <w:rPr>
            <w:noProof/>
            <w:webHidden/>
          </w:rPr>
          <w:tab/>
        </w:r>
        <w:r>
          <w:rPr>
            <w:noProof/>
            <w:webHidden/>
          </w:rPr>
          <w:fldChar w:fldCharType="begin"/>
        </w:r>
        <w:r>
          <w:rPr>
            <w:noProof/>
            <w:webHidden/>
          </w:rPr>
          <w:instrText xml:space="preserve"> PAGEREF _Toc291187336 \h </w:instrText>
        </w:r>
        <w:r>
          <w:rPr>
            <w:noProof/>
            <w:webHidden/>
          </w:rPr>
        </w:r>
        <w:r>
          <w:rPr>
            <w:noProof/>
            <w:webHidden/>
          </w:rPr>
          <w:fldChar w:fldCharType="separate"/>
        </w:r>
        <w:r>
          <w:rPr>
            <w:noProof/>
            <w:webHidden/>
          </w:rPr>
          <w:t>28</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37" w:history="1">
        <w:r w:rsidRPr="00BB5A7E">
          <w:rPr>
            <w:rStyle w:val="Hypertextovodkaz"/>
            <w:noProof/>
          </w:rPr>
          <w:t>2.2</w:t>
        </w:r>
        <w:r>
          <w:rPr>
            <w:rFonts w:asciiTheme="minorHAnsi" w:eastAsiaTheme="minorEastAsia" w:hAnsiTheme="minorHAnsi" w:cstheme="minorBidi"/>
            <w:noProof/>
            <w:sz w:val="22"/>
            <w:szCs w:val="22"/>
          </w:rPr>
          <w:tab/>
        </w:r>
        <w:r w:rsidRPr="00BB5A7E">
          <w:rPr>
            <w:rStyle w:val="Hypertextovodkaz"/>
            <w:noProof/>
          </w:rPr>
          <w:t>Finanční rámec strukturální pomoci EU v ČR</w:t>
        </w:r>
        <w:r>
          <w:rPr>
            <w:noProof/>
            <w:webHidden/>
          </w:rPr>
          <w:tab/>
        </w:r>
        <w:r>
          <w:rPr>
            <w:noProof/>
            <w:webHidden/>
          </w:rPr>
          <w:fldChar w:fldCharType="begin"/>
        </w:r>
        <w:r>
          <w:rPr>
            <w:noProof/>
            <w:webHidden/>
          </w:rPr>
          <w:instrText xml:space="preserve"> PAGEREF _Toc291187337 \h </w:instrText>
        </w:r>
        <w:r>
          <w:rPr>
            <w:noProof/>
            <w:webHidden/>
          </w:rPr>
        </w:r>
        <w:r>
          <w:rPr>
            <w:noProof/>
            <w:webHidden/>
          </w:rPr>
          <w:fldChar w:fldCharType="separate"/>
        </w:r>
        <w:r>
          <w:rPr>
            <w:noProof/>
            <w:webHidden/>
          </w:rPr>
          <w:t>31</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38" w:history="1">
        <w:r w:rsidRPr="00BB5A7E">
          <w:rPr>
            <w:rStyle w:val="Hypertextovodkaz"/>
            <w:noProof/>
          </w:rPr>
          <w:t>2.3</w:t>
        </w:r>
        <w:r>
          <w:rPr>
            <w:rFonts w:asciiTheme="minorHAnsi" w:eastAsiaTheme="minorEastAsia" w:hAnsiTheme="minorHAnsi" w:cstheme="minorBidi"/>
            <w:noProof/>
            <w:sz w:val="22"/>
            <w:szCs w:val="22"/>
          </w:rPr>
          <w:tab/>
        </w:r>
        <w:r w:rsidRPr="00BB5A7E">
          <w:rPr>
            <w:rStyle w:val="Hypertextovodkaz"/>
            <w:noProof/>
          </w:rPr>
          <w:t>Charakteristika Operačního programu Podnikání a inovace</w:t>
        </w:r>
        <w:r>
          <w:rPr>
            <w:noProof/>
            <w:webHidden/>
          </w:rPr>
          <w:tab/>
        </w:r>
        <w:r>
          <w:rPr>
            <w:noProof/>
            <w:webHidden/>
          </w:rPr>
          <w:fldChar w:fldCharType="begin"/>
        </w:r>
        <w:r>
          <w:rPr>
            <w:noProof/>
            <w:webHidden/>
          </w:rPr>
          <w:instrText xml:space="preserve"> PAGEREF _Toc291187338 \h </w:instrText>
        </w:r>
        <w:r>
          <w:rPr>
            <w:noProof/>
            <w:webHidden/>
          </w:rPr>
        </w:r>
        <w:r>
          <w:rPr>
            <w:noProof/>
            <w:webHidden/>
          </w:rPr>
          <w:fldChar w:fldCharType="separate"/>
        </w:r>
        <w:r>
          <w:rPr>
            <w:noProof/>
            <w:webHidden/>
          </w:rPr>
          <w:t>32</w:t>
        </w:r>
        <w:r>
          <w:rPr>
            <w:noProof/>
            <w:webHidden/>
          </w:rPr>
          <w:fldChar w:fldCharType="end"/>
        </w:r>
      </w:hyperlink>
    </w:p>
    <w:p w:rsidR="001A1EB2" w:rsidRDefault="001A1EB2">
      <w:pPr>
        <w:pStyle w:val="Obsah3"/>
        <w:tabs>
          <w:tab w:val="left" w:pos="1320"/>
          <w:tab w:val="right" w:leader="dot" w:pos="8777"/>
        </w:tabs>
        <w:rPr>
          <w:rFonts w:asciiTheme="minorHAnsi" w:eastAsiaTheme="minorEastAsia" w:hAnsiTheme="minorHAnsi" w:cstheme="minorBidi"/>
          <w:noProof/>
          <w:sz w:val="22"/>
          <w:szCs w:val="22"/>
        </w:rPr>
      </w:pPr>
      <w:hyperlink w:anchor="_Toc291187339" w:history="1">
        <w:r w:rsidRPr="00BB5A7E">
          <w:rPr>
            <w:rStyle w:val="Hypertextovodkaz"/>
            <w:noProof/>
          </w:rPr>
          <w:t>2.3.1</w:t>
        </w:r>
        <w:r>
          <w:rPr>
            <w:rFonts w:asciiTheme="minorHAnsi" w:eastAsiaTheme="minorEastAsia" w:hAnsiTheme="minorHAnsi" w:cstheme="minorBidi"/>
            <w:noProof/>
            <w:sz w:val="22"/>
            <w:szCs w:val="22"/>
          </w:rPr>
          <w:tab/>
        </w:r>
        <w:r w:rsidRPr="00BB5A7E">
          <w:rPr>
            <w:rStyle w:val="Hypertextovodkaz"/>
            <w:noProof/>
          </w:rPr>
          <w:t>Poslání a význam programu</w:t>
        </w:r>
        <w:r>
          <w:rPr>
            <w:noProof/>
            <w:webHidden/>
          </w:rPr>
          <w:tab/>
        </w:r>
        <w:r>
          <w:rPr>
            <w:noProof/>
            <w:webHidden/>
          </w:rPr>
          <w:fldChar w:fldCharType="begin"/>
        </w:r>
        <w:r>
          <w:rPr>
            <w:noProof/>
            <w:webHidden/>
          </w:rPr>
          <w:instrText xml:space="preserve"> PAGEREF _Toc291187339 \h </w:instrText>
        </w:r>
        <w:r>
          <w:rPr>
            <w:noProof/>
            <w:webHidden/>
          </w:rPr>
        </w:r>
        <w:r>
          <w:rPr>
            <w:noProof/>
            <w:webHidden/>
          </w:rPr>
          <w:fldChar w:fldCharType="separate"/>
        </w:r>
        <w:r>
          <w:rPr>
            <w:noProof/>
            <w:webHidden/>
          </w:rPr>
          <w:t>32</w:t>
        </w:r>
        <w:r>
          <w:rPr>
            <w:noProof/>
            <w:webHidden/>
          </w:rPr>
          <w:fldChar w:fldCharType="end"/>
        </w:r>
      </w:hyperlink>
    </w:p>
    <w:p w:rsidR="001A1EB2" w:rsidRDefault="001A1EB2">
      <w:pPr>
        <w:pStyle w:val="Obsah3"/>
        <w:tabs>
          <w:tab w:val="left" w:pos="1320"/>
          <w:tab w:val="right" w:leader="dot" w:pos="8777"/>
        </w:tabs>
        <w:rPr>
          <w:rFonts w:asciiTheme="minorHAnsi" w:eastAsiaTheme="minorEastAsia" w:hAnsiTheme="minorHAnsi" w:cstheme="minorBidi"/>
          <w:noProof/>
          <w:sz w:val="22"/>
          <w:szCs w:val="22"/>
        </w:rPr>
      </w:pPr>
      <w:hyperlink w:anchor="_Toc291187340" w:history="1">
        <w:r w:rsidRPr="00BB5A7E">
          <w:rPr>
            <w:rStyle w:val="Hypertextovodkaz"/>
            <w:noProof/>
          </w:rPr>
          <w:t>2.3.2</w:t>
        </w:r>
        <w:r>
          <w:rPr>
            <w:rFonts w:asciiTheme="minorHAnsi" w:eastAsiaTheme="minorEastAsia" w:hAnsiTheme="minorHAnsi" w:cstheme="minorBidi"/>
            <w:noProof/>
            <w:sz w:val="22"/>
            <w:szCs w:val="22"/>
          </w:rPr>
          <w:tab/>
        </w:r>
        <w:r w:rsidRPr="00BB5A7E">
          <w:rPr>
            <w:rStyle w:val="Hypertextovodkaz"/>
            <w:noProof/>
          </w:rPr>
          <w:t>Cíle programu</w:t>
        </w:r>
        <w:r>
          <w:rPr>
            <w:noProof/>
            <w:webHidden/>
          </w:rPr>
          <w:tab/>
        </w:r>
        <w:r>
          <w:rPr>
            <w:noProof/>
            <w:webHidden/>
          </w:rPr>
          <w:fldChar w:fldCharType="begin"/>
        </w:r>
        <w:r>
          <w:rPr>
            <w:noProof/>
            <w:webHidden/>
          </w:rPr>
          <w:instrText xml:space="preserve"> PAGEREF _Toc291187340 \h </w:instrText>
        </w:r>
        <w:r>
          <w:rPr>
            <w:noProof/>
            <w:webHidden/>
          </w:rPr>
        </w:r>
        <w:r>
          <w:rPr>
            <w:noProof/>
            <w:webHidden/>
          </w:rPr>
          <w:fldChar w:fldCharType="separate"/>
        </w:r>
        <w:r>
          <w:rPr>
            <w:noProof/>
            <w:webHidden/>
          </w:rPr>
          <w:t>32</w:t>
        </w:r>
        <w:r>
          <w:rPr>
            <w:noProof/>
            <w:webHidden/>
          </w:rPr>
          <w:fldChar w:fldCharType="end"/>
        </w:r>
      </w:hyperlink>
    </w:p>
    <w:p w:rsidR="001A1EB2" w:rsidRDefault="001A1EB2">
      <w:pPr>
        <w:pStyle w:val="Obsah3"/>
        <w:tabs>
          <w:tab w:val="left" w:pos="1320"/>
          <w:tab w:val="right" w:leader="dot" w:pos="8777"/>
        </w:tabs>
        <w:rPr>
          <w:rFonts w:asciiTheme="minorHAnsi" w:eastAsiaTheme="minorEastAsia" w:hAnsiTheme="minorHAnsi" w:cstheme="minorBidi"/>
          <w:noProof/>
          <w:sz w:val="22"/>
          <w:szCs w:val="22"/>
        </w:rPr>
      </w:pPr>
      <w:hyperlink w:anchor="_Toc291187341" w:history="1">
        <w:r w:rsidRPr="00BB5A7E">
          <w:rPr>
            <w:rStyle w:val="Hypertextovodkaz"/>
            <w:noProof/>
          </w:rPr>
          <w:t>2.3.3</w:t>
        </w:r>
        <w:r>
          <w:rPr>
            <w:rFonts w:asciiTheme="minorHAnsi" w:eastAsiaTheme="minorEastAsia" w:hAnsiTheme="minorHAnsi" w:cstheme="minorBidi"/>
            <w:noProof/>
            <w:sz w:val="22"/>
            <w:szCs w:val="22"/>
          </w:rPr>
          <w:tab/>
        </w:r>
        <w:r w:rsidRPr="00BB5A7E">
          <w:rPr>
            <w:rStyle w:val="Hypertextovodkaz"/>
            <w:noProof/>
          </w:rPr>
          <w:t>Strategie programu</w:t>
        </w:r>
        <w:r>
          <w:rPr>
            <w:noProof/>
            <w:webHidden/>
          </w:rPr>
          <w:tab/>
        </w:r>
        <w:r>
          <w:rPr>
            <w:noProof/>
            <w:webHidden/>
          </w:rPr>
          <w:fldChar w:fldCharType="begin"/>
        </w:r>
        <w:r>
          <w:rPr>
            <w:noProof/>
            <w:webHidden/>
          </w:rPr>
          <w:instrText xml:space="preserve"> PAGEREF _Toc291187341 \h </w:instrText>
        </w:r>
        <w:r>
          <w:rPr>
            <w:noProof/>
            <w:webHidden/>
          </w:rPr>
        </w:r>
        <w:r>
          <w:rPr>
            <w:noProof/>
            <w:webHidden/>
          </w:rPr>
          <w:fldChar w:fldCharType="separate"/>
        </w:r>
        <w:r>
          <w:rPr>
            <w:noProof/>
            <w:webHidden/>
          </w:rPr>
          <w:t>34</w:t>
        </w:r>
        <w:r>
          <w:rPr>
            <w:noProof/>
            <w:webHidden/>
          </w:rPr>
          <w:fldChar w:fldCharType="end"/>
        </w:r>
      </w:hyperlink>
    </w:p>
    <w:p w:rsidR="001A1EB2" w:rsidRDefault="001A1EB2">
      <w:pPr>
        <w:pStyle w:val="Obsah3"/>
        <w:tabs>
          <w:tab w:val="left" w:pos="1320"/>
          <w:tab w:val="right" w:leader="dot" w:pos="8777"/>
        </w:tabs>
        <w:rPr>
          <w:rFonts w:asciiTheme="minorHAnsi" w:eastAsiaTheme="minorEastAsia" w:hAnsiTheme="minorHAnsi" w:cstheme="minorBidi"/>
          <w:noProof/>
          <w:sz w:val="22"/>
          <w:szCs w:val="22"/>
        </w:rPr>
      </w:pPr>
      <w:hyperlink w:anchor="_Toc291187342" w:history="1">
        <w:r w:rsidRPr="00BB5A7E">
          <w:rPr>
            <w:rStyle w:val="Hypertextovodkaz"/>
            <w:noProof/>
          </w:rPr>
          <w:t>2.3.4</w:t>
        </w:r>
        <w:r>
          <w:rPr>
            <w:rFonts w:asciiTheme="minorHAnsi" w:eastAsiaTheme="minorEastAsia" w:hAnsiTheme="minorHAnsi" w:cstheme="minorBidi"/>
            <w:noProof/>
            <w:sz w:val="22"/>
            <w:szCs w:val="22"/>
          </w:rPr>
          <w:tab/>
        </w:r>
        <w:r w:rsidRPr="00BB5A7E">
          <w:rPr>
            <w:rStyle w:val="Hypertextovodkaz"/>
            <w:noProof/>
          </w:rPr>
          <w:t>Prioritní osy OPPI</w:t>
        </w:r>
        <w:r>
          <w:rPr>
            <w:noProof/>
            <w:webHidden/>
          </w:rPr>
          <w:tab/>
        </w:r>
        <w:r>
          <w:rPr>
            <w:noProof/>
            <w:webHidden/>
          </w:rPr>
          <w:fldChar w:fldCharType="begin"/>
        </w:r>
        <w:r>
          <w:rPr>
            <w:noProof/>
            <w:webHidden/>
          </w:rPr>
          <w:instrText xml:space="preserve"> PAGEREF _Toc291187342 \h </w:instrText>
        </w:r>
        <w:r>
          <w:rPr>
            <w:noProof/>
            <w:webHidden/>
          </w:rPr>
        </w:r>
        <w:r>
          <w:rPr>
            <w:noProof/>
            <w:webHidden/>
          </w:rPr>
          <w:fldChar w:fldCharType="separate"/>
        </w:r>
        <w:r>
          <w:rPr>
            <w:noProof/>
            <w:webHidden/>
          </w:rPr>
          <w:t>35</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43" w:history="1">
        <w:r w:rsidRPr="00BB5A7E">
          <w:rPr>
            <w:rStyle w:val="Hypertextovodkaz"/>
            <w:noProof/>
          </w:rPr>
          <w:t>2.4</w:t>
        </w:r>
        <w:r>
          <w:rPr>
            <w:rFonts w:asciiTheme="minorHAnsi" w:eastAsiaTheme="minorEastAsia" w:hAnsiTheme="minorHAnsi" w:cstheme="minorBidi"/>
            <w:noProof/>
            <w:sz w:val="22"/>
            <w:szCs w:val="22"/>
          </w:rPr>
          <w:tab/>
        </w:r>
        <w:r w:rsidRPr="00BB5A7E">
          <w:rPr>
            <w:rStyle w:val="Hypertextovodkaz"/>
            <w:noProof/>
          </w:rPr>
          <w:t>Program Inovace</w:t>
        </w:r>
        <w:r>
          <w:rPr>
            <w:noProof/>
            <w:webHidden/>
          </w:rPr>
          <w:tab/>
        </w:r>
        <w:r>
          <w:rPr>
            <w:noProof/>
            <w:webHidden/>
          </w:rPr>
          <w:fldChar w:fldCharType="begin"/>
        </w:r>
        <w:r>
          <w:rPr>
            <w:noProof/>
            <w:webHidden/>
          </w:rPr>
          <w:instrText xml:space="preserve"> PAGEREF _Toc291187343 \h </w:instrText>
        </w:r>
        <w:r>
          <w:rPr>
            <w:noProof/>
            <w:webHidden/>
          </w:rPr>
        </w:r>
        <w:r>
          <w:rPr>
            <w:noProof/>
            <w:webHidden/>
          </w:rPr>
          <w:fldChar w:fldCharType="separate"/>
        </w:r>
        <w:r>
          <w:rPr>
            <w:noProof/>
            <w:webHidden/>
          </w:rPr>
          <w:t>42</w:t>
        </w:r>
        <w:r>
          <w:rPr>
            <w:noProof/>
            <w:webHidden/>
          </w:rPr>
          <w:fldChar w:fldCharType="end"/>
        </w:r>
      </w:hyperlink>
    </w:p>
    <w:p w:rsidR="001A1EB2" w:rsidRDefault="001A1EB2">
      <w:pPr>
        <w:pStyle w:val="Obsah3"/>
        <w:tabs>
          <w:tab w:val="left" w:pos="1320"/>
          <w:tab w:val="right" w:leader="dot" w:pos="8777"/>
        </w:tabs>
        <w:rPr>
          <w:rFonts w:asciiTheme="minorHAnsi" w:eastAsiaTheme="minorEastAsia" w:hAnsiTheme="minorHAnsi" w:cstheme="minorBidi"/>
          <w:noProof/>
          <w:sz w:val="22"/>
          <w:szCs w:val="22"/>
        </w:rPr>
      </w:pPr>
      <w:hyperlink w:anchor="_Toc291187344" w:history="1">
        <w:r w:rsidRPr="00BB5A7E">
          <w:rPr>
            <w:rStyle w:val="Hypertextovodkaz"/>
            <w:noProof/>
          </w:rPr>
          <w:t>2.4.1</w:t>
        </w:r>
        <w:r>
          <w:rPr>
            <w:rFonts w:asciiTheme="minorHAnsi" w:eastAsiaTheme="minorEastAsia" w:hAnsiTheme="minorHAnsi" w:cstheme="minorBidi"/>
            <w:noProof/>
            <w:sz w:val="22"/>
            <w:szCs w:val="22"/>
          </w:rPr>
          <w:tab/>
        </w:r>
        <w:r w:rsidRPr="00BB5A7E">
          <w:rPr>
            <w:rStyle w:val="Hypertextovodkaz"/>
            <w:noProof/>
          </w:rPr>
          <w:t>Cíl programu</w:t>
        </w:r>
        <w:r>
          <w:rPr>
            <w:noProof/>
            <w:webHidden/>
          </w:rPr>
          <w:tab/>
        </w:r>
        <w:r>
          <w:rPr>
            <w:noProof/>
            <w:webHidden/>
          </w:rPr>
          <w:fldChar w:fldCharType="begin"/>
        </w:r>
        <w:r>
          <w:rPr>
            <w:noProof/>
            <w:webHidden/>
          </w:rPr>
          <w:instrText xml:space="preserve"> PAGEREF _Toc291187344 \h </w:instrText>
        </w:r>
        <w:r>
          <w:rPr>
            <w:noProof/>
            <w:webHidden/>
          </w:rPr>
        </w:r>
        <w:r>
          <w:rPr>
            <w:noProof/>
            <w:webHidden/>
          </w:rPr>
          <w:fldChar w:fldCharType="separate"/>
        </w:r>
        <w:r>
          <w:rPr>
            <w:noProof/>
            <w:webHidden/>
          </w:rPr>
          <w:t>42</w:t>
        </w:r>
        <w:r>
          <w:rPr>
            <w:noProof/>
            <w:webHidden/>
          </w:rPr>
          <w:fldChar w:fldCharType="end"/>
        </w:r>
      </w:hyperlink>
    </w:p>
    <w:p w:rsidR="001A1EB2" w:rsidRDefault="001A1EB2">
      <w:pPr>
        <w:pStyle w:val="Obsah3"/>
        <w:tabs>
          <w:tab w:val="left" w:pos="1320"/>
          <w:tab w:val="right" w:leader="dot" w:pos="8777"/>
        </w:tabs>
        <w:rPr>
          <w:rFonts w:asciiTheme="minorHAnsi" w:eastAsiaTheme="minorEastAsia" w:hAnsiTheme="minorHAnsi" w:cstheme="minorBidi"/>
          <w:noProof/>
          <w:sz w:val="22"/>
          <w:szCs w:val="22"/>
        </w:rPr>
      </w:pPr>
      <w:hyperlink w:anchor="_Toc291187345" w:history="1">
        <w:r w:rsidRPr="00BB5A7E">
          <w:rPr>
            <w:rStyle w:val="Hypertextovodkaz"/>
            <w:noProof/>
          </w:rPr>
          <w:t>2.4.2</w:t>
        </w:r>
        <w:r>
          <w:rPr>
            <w:rFonts w:asciiTheme="minorHAnsi" w:eastAsiaTheme="minorEastAsia" w:hAnsiTheme="minorHAnsi" w:cstheme="minorBidi"/>
            <w:noProof/>
            <w:sz w:val="22"/>
            <w:szCs w:val="22"/>
          </w:rPr>
          <w:tab/>
        </w:r>
        <w:r w:rsidRPr="00BB5A7E">
          <w:rPr>
            <w:rStyle w:val="Hypertextovodkaz"/>
            <w:noProof/>
          </w:rPr>
          <w:t>Strategie programu</w:t>
        </w:r>
        <w:r>
          <w:rPr>
            <w:noProof/>
            <w:webHidden/>
          </w:rPr>
          <w:tab/>
        </w:r>
        <w:r>
          <w:rPr>
            <w:noProof/>
            <w:webHidden/>
          </w:rPr>
          <w:fldChar w:fldCharType="begin"/>
        </w:r>
        <w:r>
          <w:rPr>
            <w:noProof/>
            <w:webHidden/>
          </w:rPr>
          <w:instrText xml:space="preserve"> PAGEREF _Toc291187345 \h </w:instrText>
        </w:r>
        <w:r>
          <w:rPr>
            <w:noProof/>
            <w:webHidden/>
          </w:rPr>
        </w:r>
        <w:r>
          <w:rPr>
            <w:noProof/>
            <w:webHidden/>
          </w:rPr>
          <w:fldChar w:fldCharType="separate"/>
        </w:r>
        <w:r>
          <w:rPr>
            <w:noProof/>
            <w:webHidden/>
          </w:rPr>
          <w:t>44</w:t>
        </w:r>
        <w:r>
          <w:rPr>
            <w:noProof/>
            <w:webHidden/>
          </w:rPr>
          <w:fldChar w:fldCharType="end"/>
        </w:r>
      </w:hyperlink>
    </w:p>
    <w:p w:rsidR="001A1EB2" w:rsidRDefault="001A1EB2">
      <w:pPr>
        <w:pStyle w:val="Obsah3"/>
        <w:tabs>
          <w:tab w:val="left" w:pos="1320"/>
          <w:tab w:val="right" w:leader="dot" w:pos="8777"/>
        </w:tabs>
        <w:rPr>
          <w:rFonts w:asciiTheme="minorHAnsi" w:eastAsiaTheme="minorEastAsia" w:hAnsiTheme="minorHAnsi" w:cstheme="minorBidi"/>
          <w:noProof/>
          <w:sz w:val="22"/>
          <w:szCs w:val="22"/>
        </w:rPr>
      </w:pPr>
      <w:hyperlink w:anchor="_Toc291187346" w:history="1">
        <w:r w:rsidRPr="00BB5A7E">
          <w:rPr>
            <w:rStyle w:val="Hypertextovodkaz"/>
            <w:noProof/>
          </w:rPr>
          <w:t>2.4.3</w:t>
        </w:r>
        <w:r>
          <w:rPr>
            <w:rFonts w:asciiTheme="minorHAnsi" w:eastAsiaTheme="minorEastAsia" w:hAnsiTheme="minorHAnsi" w:cstheme="minorBidi"/>
            <w:noProof/>
            <w:sz w:val="22"/>
            <w:szCs w:val="22"/>
          </w:rPr>
          <w:tab/>
        </w:r>
        <w:r w:rsidRPr="00BB5A7E">
          <w:rPr>
            <w:rStyle w:val="Hypertextovodkaz"/>
            <w:noProof/>
          </w:rPr>
          <w:t>Čerpání finančních prostředků strukturálních fondů EU v rámci OPPI</w:t>
        </w:r>
        <w:r>
          <w:rPr>
            <w:noProof/>
            <w:webHidden/>
          </w:rPr>
          <w:tab/>
        </w:r>
        <w:r>
          <w:rPr>
            <w:noProof/>
            <w:webHidden/>
          </w:rPr>
          <w:fldChar w:fldCharType="begin"/>
        </w:r>
        <w:r>
          <w:rPr>
            <w:noProof/>
            <w:webHidden/>
          </w:rPr>
          <w:instrText xml:space="preserve"> PAGEREF _Toc291187346 \h </w:instrText>
        </w:r>
        <w:r>
          <w:rPr>
            <w:noProof/>
            <w:webHidden/>
          </w:rPr>
        </w:r>
        <w:r>
          <w:rPr>
            <w:noProof/>
            <w:webHidden/>
          </w:rPr>
          <w:fldChar w:fldCharType="separate"/>
        </w:r>
        <w:r>
          <w:rPr>
            <w:noProof/>
            <w:webHidden/>
          </w:rPr>
          <w:t>47</w:t>
        </w:r>
        <w:r>
          <w:rPr>
            <w:noProof/>
            <w:webHidden/>
          </w:rPr>
          <w:fldChar w:fldCharType="end"/>
        </w:r>
      </w:hyperlink>
    </w:p>
    <w:p w:rsidR="001A1EB2" w:rsidRDefault="001A1EB2">
      <w:pPr>
        <w:pStyle w:val="Obsah1"/>
        <w:tabs>
          <w:tab w:val="left" w:pos="480"/>
          <w:tab w:val="right" w:leader="dot" w:pos="8777"/>
        </w:tabs>
        <w:rPr>
          <w:rFonts w:asciiTheme="minorHAnsi" w:eastAsiaTheme="minorEastAsia" w:hAnsiTheme="minorHAnsi" w:cstheme="minorBidi"/>
          <w:noProof/>
          <w:sz w:val="22"/>
          <w:szCs w:val="22"/>
        </w:rPr>
      </w:pPr>
      <w:hyperlink w:anchor="_Toc291187347" w:history="1">
        <w:r w:rsidRPr="00BB5A7E">
          <w:rPr>
            <w:rStyle w:val="Hypertextovodkaz"/>
            <w:caps/>
            <w:noProof/>
          </w:rPr>
          <w:t>3</w:t>
        </w:r>
        <w:r>
          <w:rPr>
            <w:rFonts w:asciiTheme="minorHAnsi" w:eastAsiaTheme="minorEastAsia" w:hAnsiTheme="minorHAnsi" w:cstheme="minorBidi"/>
            <w:noProof/>
            <w:sz w:val="22"/>
            <w:szCs w:val="22"/>
          </w:rPr>
          <w:tab/>
        </w:r>
        <w:r w:rsidRPr="00BB5A7E">
          <w:rPr>
            <w:rStyle w:val="Hypertextovodkaz"/>
            <w:caps/>
            <w:noProof/>
          </w:rPr>
          <w:t>REALIZACE OPERAČNÍHO PROGRAMU PODNIKÁNÍ A INOVACE na příkladu vybraného projektu v libereckém kraji</w:t>
        </w:r>
        <w:r>
          <w:rPr>
            <w:noProof/>
            <w:webHidden/>
          </w:rPr>
          <w:tab/>
        </w:r>
        <w:r>
          <w:rPr>
            <w:noProof/>
            <w:webHidden/>
          </w:rPr>
          <w:fldChar w:fldCharType="begin"/>
        </w:r>
        <w:r>
          <w:rPr>
            <w:noProof/>
            <w:webHidden/>
          </w:rPr>
          <w:instrText xml:space="preserve"> PAGEREF _Toc291187347 \h </w:instrText>
        </w:r>
        <w:r>
          <w:rPr>
            <w:noProof/>
            <w:webHidden/>
          </w:rPr>
        </w:r>
        <w:r>
          <w:rPr>
            <w:noProof/>
            <w:webHidden/>
          </w:rPr>
          <w:fldChar w:fldCharType="separate"/>
        </w:r>
        <w:r>
          <w:rPr>
            <w:noProof/>
            <w:webHidden/>
          </w:rPr>
          <w:t>50</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48" w:history="1">
        <w:r w:rsidRPr="00BB5A7E">
          <w:rPr>
            <w:rStyle w:val="Hypertextovodkaz"/>
            <w:noProof/>
          </w:rPr>
          <w:t>3.1</w:t>
        </w:r>
        <w:r>
          <w:rPr>
            <w:rFonts w:asciiTheme="minorHAnsi" w:eastAsiaTheme="minorEastAsia" w:hAnsiTheme="minorHAnsi" w:cstheme="minorBidi"/>
            <w:noProof/>
            <w:sz w:val="22"/>
            <w:szCs w:val="22"/>
          </w:rPr>
          <w:tab/>
        </w:r>
        <w:r w:rsidRPr="00BB5A7E">
          <w:rPr>
            <w:rStyle w:val="Hypertextovodkaz"/>
            <w:noProof/>
          </w:rPr>
          <w:t>Charakteristika projektového záměru</w:t>
        </w:r>
        <w:r>
          <w:rPr>
            <w:noProof/>
            <w:webHidden/>
          </w:rPr>
          <w:tab/>
        </w:r>
        <w:r>
          <w:rPr>
            <w:noProof/>
            <w:webHidden/>
          </w:rPr>
          <w:fldChar w:fldCharType="begin"/>
        </w:r>
        <w:r>
          <w:rPr>
            <w:noProof/>
            <w:webHidden/>
          </w:rPr>
          <w:instrText xml:space="preserve"> PAGEREF _Toc291187348 \h </w:instrText>
        </w:r>
        <w:r>
          <w:rPr>
            <w:noProof/>
            <w:webHidden/>
          </w:rPr>
        </w:r>
        <w:r>
          <w:rPr>
            <w:noProof/>
            <w:webHidden/>
          </w:rPr>
          <w:fldChar w:fldCharType="separate"/>
        </w:r>
        <w:r>
          <w:rPr>
            <w:noProof/>
            <w:webHidden/>
          </w:rPr>
          <w:t>50</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49" w:history="1">
        <w:r w:rsidRPr="00BB5A7E">
          <w:rPr>
            <w:rStyle w:val="Hypertextovodkaz"/>
            <w:noProof/>
          </w:rPr>
          <w:t>3.2</w:t>
        </w:r>
        <w:r>
          <w:rPr>
            <w:rFonts w:asciiTheme="minorHAnsi" w:eastAsiaTheme="minorEastAsia" w:hAnsiTheme="minorHAnsi" w:cstheme="minorBidi"/>
            <w:noProof/>
            <w:sz w:val="22"/>
            <w:szCs w:val="22"/>
          </w:rPr>
          <w:tab/>
        </w:r>
        <w:r w:rsidRPr="00BB5A7E">
          <w:rPr>
            <w:rStyle w:val="Hypertextovodkaz"/>
            <w:noProof/>
          </w:rPr>
          <w:t>Vazba projektu na strategické programové dokumenty</w:t>
        </w:r>
        <w:r>
          <w:rPr>
            <w:noProof/>
            <w:webHidden/>
          </w:rPr>
          <w:tab/>
        </w:r>
        <w:r>
          <w:rPr>
            <w:noProof/>
            <w:webHidden/>
          </w:rPr>
          <w:fldChar w:fldCharType="begin"/>
        </w:r>
        <w:r>
          <w:rPr>
            <w:noProof/>
            <w:webHidden/>
          </w:rPr>
          <w:instrText xml:space="preserve"> PAGEREF _Toc291187349 \h </w:instrText>
        </w:r>
        <w:r>
          <w:rPr>
            <w:noProof/>
            <w:webHidden/>
          </w:rPr>
        </w:r>
        <w:r>
          <w:rPr>
            <w:noProof/>
            <w:webHidden/>
          </w:rPr>
          <w:fldChar w:fldCharType="separate"/>
        </w:r>
        <w:r>
          <w:rPr>
            <w:noProof/>
            <w:webHidden/>
          </w:rPr>
          <w:t>50</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50" w:history="1">
        <w:r w:rsidRPr="00BB5A7E">
          <w:rPr>
            <w:rStyle w:val="Hypertextovodkaz"/>
            <w:noProof/>
          </w:rPr>
          <w:t>3.3</w:t>
        </w:r>
        <w:r>
          <w:rPr>
            <w:rFonts w:asciiTheme="minorHAnsi" w:eastAsiaTheme="minorEastAsia" w:hAnsiTheme="minorHAnsi" w:cstheme="minorBidi"/>
            <w:noProof/>
            <w:sz w:val="22"/>
            <w:szCs w:val="22"/>
          </w:rPr>
          <w:tab/>
        </w:r>
        <w:r w:rsidRPr="00BB5A7E">
          <w:rPr>
            <w:rStyle w:val="Hypertextovodkaz"/>
            <w:noProof/>
          </w:rPr>
          <w:t>Charakteristika žadatele</w:t>
        </w:r>
        <w:r>
          <w:rPr>
            <w:noProof/>
            <w:webHidden/>
          </w:rPr>
          <w:tab/>
        </w:r>
        <w:r>
          <w:rPr>
            <w:noProof/>
            <w:webHidden/>
          </w:rPr>
          <w:fldChar w:fldCharType="begin"/>
        </w:r>
        <w:r>
          <w:rPr>
            <w:noProof/>
            <w:webHidden/>
          </w:rPr>
          <w:instrText xml:space="preserve"> PAGEREF _Toc291187350 \h </w:instrText>
        </w:r>
        <w:r>
          <w:rPr>
            <w:noProof/>
            <w:webHidden/>
          </w:rPr>
        </w:r>
        <w:r>
          <w:rPr>
            <w:noProof/>
            <w:webHidden/>
          </w:rPr>
          <w:fldChar w:fldCharType="separate"/>
        </w:r>
        <w:r>
          <w:rPr>
            <w:noProof/>
            <w:webHidden/>
          </w:rPr>
          <w:t>51</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51" w:history="1">
        <w:r w:rsidRPr="00BB5A7E">
          <w:rPr>
            <w:rStyle w:val="Hypertextovodkaz"/>
            <w:noProof/>
          </w:rPr>
          <w:t>3.4</w:t>
        </w:r>
        <w:r>
          <w:rPr>
            <w:rFonts w:asciiTheme="minorHAnsi" w:eastAsiaTheme="minorEastAsia" w:hAnsiTheme="minorHAnsi" w:cstheme="minorBidi"/>
            <w:noProof/>
            <w:sz w:val="22"/>
            <w:szCs w:val="22"/>
          </w:rPr>
          <w:tab/>
        </w:r>
        <w:r w:rsidRPr="00BB5A7E">
          <w:rPr>
            <w:rStyle w:val="Hypertextovodkaz"/>
            <w:noProof/>
          </w:rPr>
          <w:t>Analýza výchozího stavu</w:t>
        </w:r>
        <w:r>
          <w:rPr>
            <w:noProof/>
            <w:webHidden/>
          </w:rPr>
          <w:tab/>
        </w:r>
        <w:r>
          <w:rPr>
            <w:noProof/>
            <w:webHidden/>
          </w:rPr>
          <w:fldChar w:fldCharType="begin"/>
        </w:r>
        <w:r>
          <w:rPr>
            <w:noProof/>
            <w:webHidden/>
          </w:rPr>
          <w:instrText xml:space="preserve"> PAGEREF _Toc291187351 \h </w:instrText>
        </w:r>
        <w:r>
          <w:rPr>
            <w:noProof/>
            <w:webHidden/>
          </w:rPr>
        </w:r>
        <w:r>
          <w:rPr>
            <w:noProof/>
            <w:webHidden/>
          </w:rPr>
          <w:fldChar w:fldCharType="separate"/>
        </w:r>
        <w:r>
          <w:rPr>
            <w:noProof/>
            <w:webHidden/>
          </w:rPr>
          <w:t>54</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52" w:history="1">
        <w:r w:rsidRPr="00BB5A7E">
          <w:rPr>
            <w:rStyle w:val="Hypertextovodkaz"/>
            <w:noProof/>
          </w:rPr>
          <w:t>3.5</w:t>
        </w:r>
        <w:r>
          <w:rPr>
            <w:rFonts w:asciiTheme="minorHAnsi" w:eastAsiaTheme="minorEastAsia" w:hAnsiTheme="minorHAnsi" w:cstheme="minorBidi"/>
            <w:noProof/>
            <w:sz w:val="22"/>
            <w:szCs w:val="22"/>
          </w:rPr>
          <w:tab/>
        </w:r>
        <w:r w:rsidRPr="00BB5A7E">
          <w:rPr>
            <w:rStyle w:val="Hypertextovodkaz"/>
            <w:noProof/>
          </w:rPr>
          <w:t>Cíle projektu</w:t>
        </w:r>
        <w:r>
          <w:rPr>
            <w:noProof/>
            <w:webHidden/>
          </w:rPr>
          <w:tab/>
        </w:r>
        <w:r>
          <w:rPr>
            <w:noProof/>
            <w:webHidden/>
          </w:rPr>
          <w:fldChar w:fldCharType="begin"/>
        </w:r>
        <w:r>
          <w:rPr>
            <w:noProof/>
            <w:webHidden/>
          </w:rPr>
          <w:instrText xml:space="preserve"> PAGEREF _Toc291187352 \h </w:instrText>
        </w:r>
        <w:r>
          <w:rPr>
            <w:noProof/>
            <w:webHidden/>
          </w:rPr>
        </w:r>
        <w:r>
          <w:rPr>
            <w:noProof/>
            <w:webHidden/>
          </w:rPr>
          <w:fldChar w:fldCharType="separate"/>
        </w:r>
        <w:r>
          <w:rPr>
            <w:noProof/>
            <w:webHidden/>
          </w:rPr>
          <w:t>55</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53" w:history="1">
        <w:r w:rsidRPr="00BB5A7E">
          <w:rPr>
            <w:rStyle w:val="Hypertextovodkaz"/>
            <w:noProof/>
          </w:rPr>
          <w:t>3.6</w:t>
        </w:r>
        <w:r>
          <w:rPr>
            <w:rFonts w:asciiTheme="minorHAnsi" w:eastAsiaTheme="minorEastAsia" w:hAnsiTheme="minorHAnsi" w:cstheme="minorBidi"/>
            <w:noProof/>
            <w:sz w:val="22"/>
            <w:szCs w:val="22"/>
          </w:rPr>
          <w:tab/>
        </w:r>
        <w:r w:rsidRPr="00BB5A7E">
          <w:rPr>
            <w:rStyle w:val="Hypertextovodkaz"/>
            <w:noProof/>
          </w:rPr>
          <w:t>Popis projektu</w:t>
        </w:r>
        <w:r>
          <w:rPr>
            <w:noProof/>
            <w:webHidden/>
          </w:rPr>
          <w:tab/>
        </w:r>
        <w:r>
          <w:rPr>
            <w:noProof/>
            <w:webHidden/>
          </w:rPr>
          <w:fldChar w:fldCharType="begin"/>
        </w:r>
        <w:r>
          <w:rPr>
            <w:noProof/>
            <w:webHidden/>
          </w:rPr>
          <w:instrText xml:space="preserve"> PAGEREF _Toc291187353 \h </w:instrText>
        </w:r>
        <w:r>
          <w:rPr>
            <w:noProof/>
            <w:webHidden/>
          </w:rPr>
        </w:r>
        <w:r>
          <w:rPr>
            <w:noProof/>
            <w:webHidden/>
          </w:rPr>
          <w:fldChar w:fldCharType="separate"/>
        </w:r>
        <w:r>
          <w:rPr>
            <w:noProof/>
            <w:webHidden/>
          </w:rPr>
          <w:t>56</w:t>
        </w:r>
        <w:r>
          <w:rPr>
            <w:noProof/>
            <w:webHidden/>
          </w:rPr>
          <w:fldChar w:fldCharType="end"/>
        </w:r>
      </w:hyperlink>
    </w:p>
    <w:p w:rsidR="001A1EB2" w:rsidRDefault="001A1EB2">
      <w:pPr>
        <w:pStyle w:val="Obsah3"/>
        <w:tabs>
          <w:tab w:val="left" w:pos="1320"/>
          <w:tab w:val="right" w:leader="dot" w:pos="8777"/>
        </w:tabs>
        <w:rPr>
          <w:rFonts w:asciiTheme="minorHAnsi" w:eastAsiaTheme="minorEastAsia" w:hAnsiTheme="minorHAnsi" w:cstheme="minorBidi"/>
          <w:noProof/>
          <w:sz w:val="22"/>
          <w:szCs w:val="22"/>
        </w:rPr>
      </w:pPr>
      <w:hyperlink w:anchor="_Toc291187354" w:history="1">
        <w:r w:rsidRPr="00BB5A7E">
          <w:rPr>
            <w:rStyle w:val="Hypertextovodkaz"/>
            <w:noProof/>
          </w:rPr>
          <w:t>3.6.1</w:t>
        </w:r>
        <w:r>
          <w:rPr>
            <w:rFonts w:asciiTheme="minorHAnsi" w:eastAsiaTheme="minorEastAsia" w:hAnsiTheme="minorHAnsi" w:cstheme="minorBidi"/>
            <w:noProof/>
            <w:sz w:val="22"/>
            <w:szCs w:val="22"/>
          </w:rPr>
          <w:tab/>
        </w:r>
        <w:r w:rsidRPr="00BB5A7E">
          <w:rPr>
            <w:rStyle w:val="Hypertextovodkaz"/>
            <w:noProof/>
          </w:rPr>
          <w:t>Předinvestiční fáze</w:t>
        </w:r>
        <w:r>
          <w:rPr>
            <w:noProof/>
            <w:webHidden/>
          </w:rPr>
          <w:tab/>
        </w:r>
        <w:r>
          <w:rPr>
            <w:noProof/>
            <w:webHidden/>
          </w:rPr>
          <w:fldChar w:fldCharType="begin"/>
        </w:r>
        <w:r>
          <w:rPr>
            <w:noProof/>
            <w:webHidden/>
          </w:rPr>
          <w:instrText xml:space="preserve"> PAGEREF _Toc291187354 \h </w:instrText>
        </w:r>
        <w:r>
          <w:rPr>
            <w:noProof/>
            <w:webHidden/>
          </w:rPr>
        </w:r>
        <w:r>
          <w:rPr>
            <w:noProof/>
            <w:webHidden/>
          </w:rPr>
          <w:fldChar w:fldCharType="separate"/>
        </w:r>
        <w:r>
          <w:rPr>
            <w:noProof/>
            <w:webHidden/>
          </w:rPr>
          <w:t>58</w:t>
        </w:r>
        <w:r>
          <w:rPr>
            <w:noProof/>
            <w:webHidden/>
          </w:rPr>
          <w:fldChar w:fldCharType="end"/>
        </w:r>
      </w:hyperlink>
    </w:p>
    <w:p w:rsidR="001A1EB2" w:rsidRDefault="001A1EB2">
      <w:pPr>
        <w:pStyle w:val="Obsah3"/>
        <w:tabs>
          <w:tab w:val="left" w:pos="1320"/>
          <w:tab w:val="right" w:leader="dot" w:pos="8777"/>
        </w:tabs>
        <w:rPr>
          <w:rFonts w:asciiTheme="minorHAnsi" w:eastAsiaTheme="minorEastAsia" w:hAnsiTheme="minorHAnsi" w:cstheme="minorBidi"/>
          <w:noProof/>
          <w:sz w:val="22"/>
          <w:szCs w:val="22"/>
        </w:rPr>
      </w:pPr>
      <w:hyperlink w:anchor="_Toc291187355" w:history="1">
        <w:r w:rsidRPr="00BB5A7E">
          <w:rPr>
            <w:rStyle w:val="Hypertextovodkaz"/>
            <w:noProof/>
          </w:rPr>
          <w:t>3.6.2</w:t>
        </w:r>
        <w:r>
          <w:rPr>
            <w:rFonts w:asciiTheme="minorHAnsi" w:eastAsiaTheme="minorEastAsia" w:hAnsiTheme="minorHAnsi" w:cstheme="minorBidi"/>
            <w:noProof/>
            <w:sz w:val="22"/>
            <w:szCs w:val="22"/>
          </w:rPr>
          <w:tab/>
        </w:r>
        <w:r w:rsidRPr="00BB5A7E">
          <w:rPr>
            <w:rStyle w:val="Hypertextovodkaz"/>
            <w:noProof/>
          </w:rPr>
          <w:t>Investiční fáze</w:t>
        </w:r>
        <w:r>
          <w:rPr>
            <w:noProof/>
            <w:webHidden/>
          </w:rPr>
          <w:tab/>
        </w:r>
        <w:r>
          <w:rPr>
            <w:noProof/>
            <w:webHidden/>
          </w:rPr>
          <w:fldChar w:fldCharType="begin"/>
        </w:r>
        <w:r>
          <w:rPr>
            <w:noProof/>
            <w:webHidden/>
          </w:rPr>
          <w:instrText xml:space="preserve"> PAGEREF _Toc291187355 \h </w:instrText>
        </w:r>
        <w:r>
          <w:rPr>
            <w:noProof/>
            <w:webHidden/>
          </w:rPr>
        </w:r>
        <w:r>
          <w:rPr>
            <w:noProof/>
            <w:webHidden/>
          </w:rPr>
          <w:fldChar w:fldCharType="separate"/>
        </w:r>
        <w:r>
          <w:rPr>
            <w:noProof/>
            <w:webHidden/>
          </w:rPr>
          <w:t>61</w:t>
        </w:r>
        <w:r>
          <w:rPr>
            <w:noProof/>
            <w:webHidden/>
          </w:rPr>
          <w:fldChar w:fldCharType="end"/>
        </w:r>
      </w:hyperlink>
    </w:p>
    <w:p w:rsidR="001A1EB2" w:rsidRDefault="001A1EB2">
      <w:pPr>
        <w:pStyle w:val="Obsah3"/>
        <w:tabs>
          <w:tab w:val="left" w:pos="1320"/>
          <w:tab w:val="right" w:leader="dot" w:pos="8777"/>
        </w:tabs>
        <w:rPr>
          <w:rFonts w:asciiTheme="minorHAnsi" w:eastAsiaTheme="minorEastAsia" w:hAnsiTheme="minorHAnsi" w:cstheme="minorBidi"/>
          <w:noProof/>
          <w:sz w:val="22"/>
          <w:szCs w:val="22"/>
        </w:rPr>
      </w:pPr>
      <w:hyperlink w:anchor="_Toc291187356" w:history="1">
        <w:r w:rsidRPr="00BB5A7E">
          <w:rPr>
            <w:rStyle w:val="Hypertextovodkaz"/>
            <w:noProof/>
          </w:rPr>
          <w:t>3.6.3</w:t>
        </w:r>
        <w:r>
          <w:rPr>
            <w:rFonts w:asciiTheme="minorHAnsi" w:eastAsiaTheme="minorEastAsia" w:hAnsiTheme="minorHAnsi" w:cstheme="minorBidi"/>
            <w:noProof/>
            <w:sz w:val="22"/>
            <w:szCs w:val="22"/>
          </w:rPr>
          <w:tab/>
        </w:r>
        <w:r w:rsidRPr="00BB5A7E">
          <w:rPr>
            <w:rStyle w:val="Hypertextovodkaz"/>
            <w:noProof/>
          </w:rPr>
          <w:t>Provozní fáze</w:t>
        </w:r>
        <w:r>
          <w:rPr>
            <w:noProof/>
            <w:webHidden/>
          </w:rPr>
          <w:tab/>
        </w:r>
        <w:r>
          <w:rPr>
            <w:noProof/>
            <w:webHidden/>
          </w:rPr>
          <w:fldChar w:fldCharType="begin"/>
        </w:r>
        <w:r>
          <w:rPr>
            <w:noProof/>
            <w:webHidden/>
          </w:rPr>
          <w:instrText xml:space="preserve"> PAGEREF _Toc291187356 \h </w:instrText>
        </w:r>
        <w:r>
          <w:rPr>
            <w:noProof/>
            <w:webHidden/>
          </w:rPr>
        </w:r>
        <w:r>
          <w:rPr>
            <w:noProof/>
            <w:webHidden/>
          </w:rPr>
          <w:fldChar w:fldCharType="separate"/>
        </w:r>
        <w:r>
          <w:rPr>
            <w:noProof/>
            <w:webHidden/>
          </w:rPr>
          <w:t>64</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57" w:history="1">
        <w:r w:rsidRPr="00BB5A7E">
          <w:rPr>
            <w:rStyle w:val="Hypertextovodkaz"/>
            <w:noProof/>
          </w:rPr>
          <w:t>3.7</w:t>
        </w:r>
        <w:r>
          <w:rPr>
            <w:rFonts w:asciiTheme="minorHAnsi" w:eastAsiaTheme="minorEastAsia" w:hAnsiTheme="minorHAnsi" w:cstheme="minorBidi"/>
            <w:noProof/>
            <w:sz w:val="22"/>
            <w:szCs w:val="22"/>
          </w:rPr>
          <w:tab/>
        </w:r>
        <w:r w:rsidRPr="00BB5A7E">
          <w:rPr>
            <w:rStyle w:val="Hypertextovodkaz"/>
            <w:noProof/>
          </w:rPr>
          <w:t>Personální a organizační zajištění projektu</w:t>
        </w:r>
        <w:r>
          <w:rPr>
            <w:noProof/>
            <w:webHidden/>
          </w:rPr>
          <w:tab/>
        </w:r>
        <w:r>
          <w:rPr>
            <w:noProof/>
            <w:webHidden/>
          </w:rPr>
          <w:fldChar w:fldCharType="begin"/>
        </w:r>
        <w:r>
          <w:rPr>
            <w:noProof/>
            <w:webHidden/>
          </w:rPr>
          <w:instrText xml:space="preserve"> PAGEREF _Toc291187357 \h </w:instrText>
        </w:r>
        <w:r>
          <w:rPr>
            <w:noProof/>
            <w:webHidden/>
          </w:rPr>
        </w:r>
        <w:r>
          <w:rPr>
            <w:noProof/>
            <w:webHidden/>
          </w:rPr>
          <w:fldChar w:fldCharType="separate"/>
        </w:r>
        <w:r>
          <w:rPr>
            <w:noProof/>
            <w:webHidden/>
          </w:rPr>
          <w:t>64</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58" w:history="1">
        <w:r w:rsidRPr="00BB5A7E">
          <w:rPr>
            <w:rStyle w:val="Hypertextovodkaz"/>
            <w:noProof/>
          </w:rPr>
          <w:t>3.8</w:t>
        </w:r>
        <w:r>
          <w:rPr>
            <w:rFonts w:asciiTheme="minorHAnsi" w:eastAsiaTheme="minorEastAsia" w:hAnsiTheme="minorHAnsi" w:cstheme="minorBidi"/>
            <w:noProof/>
            <w:sz w:val="22"/>
            <w:szCs w:val="22"/>
          </w:rPr>
          <w:tab/>
        </w:r>
        <w:r w:rsidRPr="00BB5A7E">
          <w:rPr>
            <w:rStyle w:val="Hypertextovodkaz"/>
            <w:noProof/>
          </w:rPr>
          <w:t>Výstupy projektu</w:t>
        </w:r>
        <w:r>
          <w:rPr>
            <w:noProof/>
            <w:webHidden/>
          </w:rPr>
          <w:tab/>
        </w:r>
        <w:r>
          <w:rPr>
            <w:noProof/>
            <w:webHidden/>
          </w:rPr>
          <w:fldChar w:fldCharType="begin"/>
        </w:r>
        <w:r>
          <w:rPr>
            <w:noProof/>
            <w:webHidden/>
          </w:rPr>
          <w:instrText xml:space="preserve"> PAGEREF _Toc291187358 \h </w:instrText>
        </w:r>
        <w:r>
          <w:rPr>
            <w:noProof/>
            <w:webHidden/>
          </w:rPr>
        </w:r>
        <w:r>
          <w:rPr>
            <w:noProof/>
            <w:webHidden/>
          </w:rPr>
          <w:fldChar w:fldCharType="separate"/>
        </w:r>
        <w:r>
          <w:rPr>
            <w:noProof/>
            <w:webHidden/>
          </w:rPr>
          <w:t>67</w:t>
        </w:r>
        <w:r>
          <w:rPr>
            <w:noProof/>
            <w:webHidden/>
          </w:rPr>
          <w:fldChar w:fldCharType="end"/>
        </w:r>
      </w:hyperlink>
    </w:p>
    <w:p w:rsidR="001A1EB2" w:rsidRDefault="001A1EB2">
      <w:pPr>
        <w:pStyle w:val="Obsah2"/>
        <w:tabs>
          <w:tab w:val="left" w:pos="880"/>
          <w:tab w:val="right" w:leader="dot" w:pos="8777"/>
        </w:tabs>
        <w:rPr>
          <w:rFonts w:asciiTheme="minorHAnsi" w:eastAsiaTheme="minorEastAsia" w:hAnsiTheme="minorHAnsi" w:cstheme="minorBidi"/>
          <w:noProof/>
          <w:sz w:val="22"/>
          <w:szCs w:val="22"/>
        </w:rPr>
      </w:pPr>
      <w:hyperlink w:anchor="_Toc291187359" w:history="1">
        <w:r w:rsidRPr="00BB5A7E">
          <w:rPr>
            <w:rStyle w:val="Hypertextovodkaz"/>
            <w:noProof/>
          </w:rPr>
          <w:t>3.9</w:t>
        </w:r>
        <w:r>
          <w:rPr>
            <w:rFonts w:asciiTheme="minorHAnsi" w:eastAsiaTheme="minorEastAsia" w:hAnsiTheme="minorHAnsi" w:cstheme="minorBidi"/>
            <w:noProof/>
            <w:sz w:val="22"/>
            <w:szCs w:val="22"/>
          </w:rPr>
          <w:tab/>
        </w:r>
        <w:r w:rsidRPr="00BB5A7E">
          <w:rPr>
            <w:rStyle w:val="Hypertextovodkaz"/>
            <w:noProof/>
          </w:rPr>
          <w:t>Časový harmonogram projektu</w:t>
        </w:r>
        <w:r>
          <w:rPr>
            <w:noProof/>
            <w:webHidden/>
          </w:rPr>
          <w:tab/>
        </w:r>
        <w:r>
          <w:rPr>
            <w:noProof/>
            <w:webHidden/>
          </w:rPr>
          <w:fldChar w:fldCharType="begin"/>
        </w:r>
        <w:r>
          <w:rPr>
            <w:noProof/>
            <w:webHidden/>
          </w:rPr>
          <w:instrText xml:space="preserve"> PAGEREF _Toc291187359 \h </w:instrText>
        </w:r>
        <w:r>
          <w:rPr>
            <w:noProof/>
            <w:webHidden/>
          </w:rPr>
        </w:r>
        <w:r>
          <w:rPr>
            <w:noProof/>
            <w:webHidden/>
          </w:rPr>
          <w:fldChar w:fldCharType="separate"/>
        </w:r>
        <w:r>
          <w:rPr>
            <w:noProof/>
            <w:webHidden/>
          </w:rPr>
          <w:t>68</w:t>
        </w:r>
        <w:r>
          <w:rPr>
            <w:noProof/>
            <w:webHidden/>
          </w:rPr>
          <w:fldChar w:fldCharType="end"/>
        </w:r>
      </w:hyperlink>
    </w:p>
    <w:p w:rsidR="001A1EB2" w:rsidRDefault="001A1EB2">
      <w:pPr>
        <w:pStyle w:val="Obsah2"/>
        <w:tabs>
          <w:tab w:val="left" w:pos="1100"/>
          <w:tab w:val="right" w:leader="dot" w:pos="8777"/>
        </w:tabs>
        <w:rPr>
          <w:rFonts w:asciiTheme="minorHAnsi" w:eastAsiaTheme="minorEastAsia" w:hAnsiTheme="minorHAnsi" w:cstheme="minorBidi"/>
          <w:noProof/>
          <w:sz w:val="22"/>
          <w:szCs w:val="22"/>
        </w:rPr>
      </w:pPr>
      <w:hyperlink w:anchor="_Toc291187360" w:history="1">
        <w:r w:rsidRPr="00BB5A7E">
          <w:rPr>
            <w:rStyle w:val="Hypertextovodkaz"/>
            <w:noProof/>
          </w:rPr>
          <w:t>3.10</w:t>
        </w:r>
        <w:r>
          <w:rPr>
            <w:rFonts w:asciiTheme="minorHAnsi" w:eastAsiaTheme="minorEastAsia" w:hAnsiTheme="minorHAnsi" w:cstheme="minorBidi"/>
            <w:noProof/>
            <w:sz w:val="22"/>
            <w:szCs w:val="22"/>
          </w:rPr>
          <w:tab/>
        </w:r>
        <w:r w:rsidRPr="00BB5A7E">
          <w:rPr>
            <w:rStyle w:val="Hypertextovodkaz"/>
            <w:noProof/>
          </w:rPr>
          <w:t>Ukazatele projektu</w:t>
        </w:r>
        <w:r>
          <w:rPr>
            <w:noProof/>
            <w:webHidden/>
          </w:rPr>
          <w:tab/>
        </w:r>
        <w:r>
          <w:rPr>
            <w:noProof/>
            <w:webHidden/>
          </w:rPr>
          <w:fldChar w:fldCharType="begin"/>
        </w:r>
        <w:r>
          <w:rPr>
            <w:noProof/>
            <w:webHidden/>
          </w:rPr>
          <w:instrText xml:space="preserve"> PAGEREF _Toc291187360 \h </w:instrText>
        </w:r>
        <w:r>
          <w:rPr>
            <w:noProof/>
            <w:webHidden/>
          </w:rPr>
        </w:r>
        <w:r>
          <w:rPr>
            <w:noProof/>
            <w:webHidden/>
          </w:rPr>
          <w:fldChar w:fldCharType="separate"/>
        </w:r>
        <w:r>
          <w:rPr>
            <w:noProof/>
            <w:webHidden/>
          </w:rPr>
          <w:t>68</w:t>
        </w:r>
        <w:r>
          <w:rPr>
            <w:noProof/>
            <w:webHidden/>
          </w:rPr>
          <w:fldChar w:fldCharType="end"/>
        </w:r>
      </w:hyperlink>
    </w:p>
    <w:p w:rsidR="001A1EB2" w:rsidRDefault="001A1EB2">
      <w:pPr>
        <w:pStyle w:val="Obsah2"/>
        <w:tabs>
          <w:tab w:val="left" w:pos="1100"/>
          <w:tab w:val="right" w:leader="dot" w:pos="8777"/>
        </w:tabs>
        <w:rPr>
          <w:rFonts w:asciiTheme="minorHAnsi" w:eastAsiaTheme="minorEastAsia" w:hAnsiTheme="minorHAnsi" w:cstheme="minorBidi"/>
          <w:noProof/>
          <w:sz w:val="22"/>
          <w:szCs w:val="22"/>
        </w:rPr>
      </w:pPr>
      <w:hyperlink w:anchor="_Toc291187361" w:history="1">
        <w:r w:rsidRPr="00BB5A7E">
          <w:rPr>
            <w:rStyle w:val="Hypertextovodkaz"/>
            <w:noProof/>
          </w:rPr>
          <w:t>3.11</w:t>
        </w:r>
        <w:r>
          <w:rPr>
            <w:rFonts w:asciiTheme="minorHAnsi" w:eastAsiaTheme="minorEastAsia" w:hAnsiTheme="minorHAnsi" w:cstheme="minorBidi"/>
            <w:noProof/>
            <w:sz w:val="22"/>
            <w:szCs w:val="22"/>
          </w:rPr>
          <w:tab/>
        </w:r>
        <w:r w:rsidRPr="00BB5A7E">
          <w:rPr>
            <w:rStyle w:val="Hypertextovodkaz"/>
            <w:noProof/>
          </w:rPr>
          <w:t>Rozpočet projektu</w:t>
        </w:r>
        <w:r>
          <w:rPr>
            <w:noProof/>
            <w:webHidden/>
          </w:rPr>
          <w:tab/>
        </w:r>
        <w:r>
          <w:rPr>
            <w:noProof/>
            <w:webHidden/>
          </w:rPr>
          <w:fldChar w:fldCharType="begin"/>
        </w:r>
        <w:r>
          <w:rPr>
            <w:noProof/>
            <w:webHidden/>
          </w:rPr>
          <w:instrText xml:space="preserve"> PAGEREF _Toc291187361 \h </w:instrText>
        </w:r>
        <w:r>
          <w:rPr>
            <w:noProof/>
            <w:webHidden/>
          </w:rPr>
        </w:r>
        <w:r>
          <w:rPr>
            <w:noProof/>
            <w:webHidden/>
          </w:rPr>
          <w:fldChar w:fldCharType="separate"/>
        </w:r>
        <w:r>
          <w:rPr>
            <w:noProof/>
            <w:webHidden/>
          </w:rPr>
          <w:t>69</w:t>
        </w:r>
        <w:r>
          <w:rPr>
            <w:noProof/>
            <w:webHidden/>
          </w:rPr>
          <w:fldChar w:fldCharType="end"/>
        </w:r>
      </w:hyperlink>
    </w:p>
    <w:p w:rsidR="001A1EB2" w:rsidRDefault="001A1EB2">
      <w:pPr>
        <w:pStyle w:val="Obsah2"/>
        <w:tabs>
          <w:tab w:val="left" w:pos="1100"/>
          <w:tab w:val="right" w:leader="dot" w:pos="8777"/>
        </w:tabs>
        <w:rPr>
          <w:rFonts w:asciiTheme="minorHAnsi" w:eastAsiaTheme="minorEastAsia" w:hAnsiTheme="minorHAnsi" w:cstheme="minorBidi"/>
          <w:noProof/>
          <w:sz w:val="22"/>
          <w:szCs w:val="22"/>
        </w:rPr>
      </w:pPr>
      <w:hyperlink w:anchor="_Toc291187362" w:history="1">
        <w:r w:rsidRPr="00BB5A7E">
          <w:rPr>
            <w:rStyle w:val="Hypertextovodkaz"/>
            <w:noProof/>
          </w:rPr>
          <w:t>3.12</w:t>
        </w:r>
        <w:r>
          <w:rPr>
            <w:rFonts w:asciiTheme="minorHAnsi" w:eastAsiaTheme="minorEastAsia" w:hAnsiTheme="minorHAnsi" w:cstheme="minorBidi"/>
            <w:noProof/>
            <w:sz w:val="22"/>
            <w:szCs w:val="22"/>
          </w:rPr>
          <w:tab/>
        </w:r>
        <w:r w:rsidRPr="00BB5A7E">
          <w:rPr>
            <w:rStyle w:val="Hypertextovodkaz"/>
            <w:noProof/>
          </w:rPr>
          <w:t>SWOT analýza projektu</w:t>
        </w:r>
        <w:r>
          <w:rPr>
            <w:noProof/>
            <w:webHidden/>
          </w:rPr>
          <w:tab/>
        </w:r>
        <w:r>
          <w:rPr>
            <w:noProof/>
            <w:webHidden/>
          </w:rPr>
          <w:fldChar w:fldCharType="begin"/>
        </w:r>
        <w:r>
          <w:rPr>
            <w:noProof/>
            <w:webHidden/>
          </w:rPr>
          <w:instrText xml:space="preserve"> PAGEREF _Toc291187362 \h </w:instrText>
        </w:r>
        <w:r>
          <w:rPr>
            <w:noProof/>
            <w:webHidden/>
          </w:rPr>
        </w:r>
        <w:r>
          <w:rPr>
            <w:noProof/>
            <w:webHidden/>
          </w:rPr>
          <w:fldChar w:fldCharType="separate"/>
        </w:r>
        <w:r>
          <w:rPr>
            <w:noProof/>
            <w:webHidden/>
          </w:rPr>
          <w:t>71</w:t>
        </w:r>
        <w:r>
          <w:rPr>
            <w:noProof/>
            <w:webHidden/>
          </w:rPr>
          <w:fldChar w:fldCharType="end"/>
        </w:r>
      </w:hyperlink>
    </w:p>
    <w:p w:rsidR="001A1EB2" w:rsidRDefault="001A1EB2">
      <w:pPr>
        <w:pStyle w:val="Obsah2"/>
        <w:tabs>
          <w:tab w:val="left" w:pos="1100"/>
          <w:tab w:val="right" w:leader="dot" w:pos="8777"/>
        </w:tabs>
        <w:rPr>
          <w:rFonts w:asciiTheme="minorHAnsi" w:eastAsiaTheme="minorEastAsia" w:hAnsiTheme="minorHAnsi" w:cstheme="minorBidi"/>
          <w:noProof/>
          <w:sz w:val="22"/>
          <w:szCs w:val="22"/>
        </w:rPr>
      </w:pPr>
      <w:hyperlink w:anchor="_Toc291187363" w:history="1">
        <w:r w:rsidRPr="00BB5A7E">
          <w:rPr>
            <w:rStyle w:val="Hypertextovodkaz"/>
            <w:noProof/>
          </w:rPr>
          <w:t>3.13</w:t>
        </w:r>
        <w:r>
          <w:rPr>
            <w:rFonts w:asciiTheme="minorHAnsi" w:eastAsiaTheme="minorEastAsia" w:hAnsiTheme="minorHAnsi" w:cstheme="minorBidi"/>
            <w:noProof/>
            <w:sz w:val="22"/>
            <w:szCs w:val="22"/>
          </w:rPr>
          <w:tab/>
        </w:r>
        <w:r w:rsidRPr="00BB5A7E">
          <w:rPr>
            <w:rStyle w:val="Hypertextovodkaz"/>
            <w:noProof/>
          </w:rPr>
          <w:t>Analýza trhu</w:t>
        </w:r>
        <w:r>
          <w:rPr>
            <w:noProof/>
            <w:webHidden/>
          </w:rPr>
          <w:tab/>
        </w:r>
        <w:r>
          <w:rPr>
            <w:noProof/>
            <w:webHidden/>
          </w:rPr>
          <w:fldChar w:fldCharType="begin"/>
        </w:r>
        <w:r>
          <w:rPr>
            <w:noProof/>
            <w:webHidden/>
          </w:rPr>
          <w:instrText xml:space="preserve"> PAGEREF _Toc291187363 \h </w:instrText>
        </w:r>
        <w:r>
          <w:rPr>
            <w:noProof/>
            <w:webHidden/>
          </w:rPr>
        </w:r>
        <w:r>
          <w:rPr>
            <w:noProof/>
            <w:webHidden/>
          </w:rPr>
          <w:fldChar w:fldCharType="separate"/>
        </w:r>
        <w:r>
          <w:rPr>
            <w:noProof/>
            <w:webHidden/>
          </w:rPr>
          <w:t>72</w:t>
        </w:r>
        <w:r>
          <w:rPr>
            <w:noProof/>
            <w:webHidden/>
          </w:rPr>
          <w:fldChar w:fldCharType="end"/>
        </w:r>
      </w:hyperlink>
    </w:p>
    <w:p w:rsidR="001A1EB2" w:rsidRDefault="001A1EB2">
      <w:pPr>
        <w:pStyle w:val="Obsah2"/>
        <w:tabs>
          <w:tab w:val="left" w:pos="1100"/>
          <w:tab w:val="right" w:leader="dot" w:pos="8777"/>
        </w:tabs>
        <w:rPr>
          <w:rFonts w:asciiTheme="minorHAnsi" w:eastAsiaTheme="minorEastAsia" w:hAnsiTheme="minorHAnsi" w:cstheme="minorBidi"/>
          <w:noProof/>
          <w:sz w:val="22"/>
          <w:szCs w:val="22"/>
        </w:rPr>
      </w:pPr>
      <w:hyperlink w:anchor="_Toc291187364" w:history="1">
        <w:r w:rsidRPr="00BB5A7E">
          <w:rPr>
            <w:rStyle w:val="Hypertextovodkaz"/>
            <w:noProof/>
          </w:rPr>
          <w:t>3.14</w:t>
        </w:r>
        <w:r>
          <w:rPr>
            <w:rFonts w:asciiTheme="minorHAnsi" w:eastAsiaTheme="minorEastAsia" w:hAnsiTheme="minorHAnsi" w:cstheme="minorBidi"/>
            <w:noProof/>
            <w:sz w:val="22"/>
            <w:szCs w:val="22"/>
          </w:rPr>
          <w:tab/>
        </w:r>
        <w:r w:rsidRPr="00BB5A7E">
          <w:rPr>
            <w:rStyle w:val="Hypertextovodkaz"/>
            <w:noProof/>
          </w:rPr>
          <w:t>Finanční analýza projektu</w:t>
        </w:r>
        <w:r>
          <w:rPr>
            <w:noProof/>
            <w:webHidden/>
          </w:rPr>
          <w:tab/>
        </w:r>
        <w:r>
          <w:rPr>
            <w:noProof/>
            <w:webHidden/>
          </w:rPr>
          <w:fldChar w:fldCharType="begin"/>
        </w:r>
        <w:r>
          <w:rPr>
            <w:noProof/>
            <w:webHidden/>
          </w:rPr>
          <w:instrText xml:space="preserve"> PAGEREF _Toc291187364 \h </w:instrText>
        </w:r>
        <w:r>
          <w:rPr>
            <w:noProof/>
            <w:webHidden/>
          </w:rPr>
        </w:r>
        <w:r>
          <w:rPr>
            <w:noProof/>
            <w:webHidden/>
          </w:rPr>
          <w:fldChar w:fldCharType="separate"/>
        </w:r>
        <w:r>
          <w:rPr>
            <w:noProof/>
            <w:webHidden/>
          </w:rPr>
          <w:t>74</w:t>
        </w:r>
        <w:r>
          <w:rPr>
            <w:noProof/>
            <w:webHidden/>
          </w:rPr>
          <w:fldChar w:fldCharType="end"/>
        </w:r>
      </w:hyperlink>
    </w:p>
    <w:p w:rsidR="001A1EB2" w:rsidRDefault="001A1EB2">
      <w:pPr>
        <w:pStyle w:val="Obsah2"/>
        <w:tabs>
          <w:tab w:val="left" w:pos="1100"/>
          <w:tab w:val="right" w:leader="dot" w:pos="8777"/>
        </w:tabs>
        <w:rPr>
          <w:rFonts w:asciiTheme="minorHAnsi" w:eastAsiaTheme="minorEastAsia" w:hAnsiTheme="minorHAnsi" w:cstheme="minorBidi"/>
          <w:noProof/>
          <w:sz w:val="22"/>
          <w:szCs w:val="22"/>
        </w:rPr>
      </w:pPr>
      <w:hyperlink w:anchor="_Toc291187365" w:history="1">
        <w:r w:rsidRPr="00BB5A7E">
          <w:rPr>
            <w:rStyle w:val="Hypertextovodkaz"/>
            <w:noProof/>
          </w:rPr>
          <w:t>3.15</w:t>
        </w:r>
        <w:r>
          <w:rPr>
            <w:rFonts w:asciiTheme="minorHAnsi" w:eastAsiaTheme="minorEastAsia" w:hAnsiTheme="minorHAnsi" w:cstheme="minorBidi"/>
            <w:noProof/>
            <w:sz w:val="22"/>
            <w:szCs w:val="22"/>
          </w:rPr>
          <w:tab/>
        </w:r>
        <w:r w:rsidRPr="00BB5A7E">
          <w:rPr>
            <w:rStyle w:val="Hypertextovodkaz"/>
            <w:noProof/>
          </w:rPr>
          <w:t>Zhodnocení projektu</w:t>
        </w:r>
        <w:r>
          <w:rPr>
            <w:noProof/>
            <w:webHidden/>
          </w:rPr>
          <w:tab/>
        </w:r>
        <w:r>
          <w:rPr>
            <w:noProof/>
            <w:webHidden/>
          </w:rPr>
          <w:fldChar w:fldCharType="begin"/>
        </w:r>
        <w:r>
          <w:rPr>
            <w:noProof/>
            <w:webHidden/>
          </w:rPr>
          <w:instrText xml:space="preserve"> PAGEREF _Toc291187365 \h </w:instrText>
        </w:r>
        <w:r>
          <w:rPr>
            <w:noProof/>
            <w:webHidden/>
          </w:rPr>
        </w:r>
        <w:r>
          <w:rPr>
            <w:noProof/>
            <w:webHidden/>
          </w:rPr>
          <w:fldChar w:fldCharType="separate"/>
        </w:r>
        <w:r>
          <w:rPr>
            <w:noProof/>
            <w:webHidden/>
          </w:rPr>
          <w:t>75</w:t>
        </w:r>
        <w:r>
          <w:rPr>
            <w:noProof/>
            <w:webHidden/>
          </w:rPr>
          <w:fldChar w:fldCharType="end"/>
        </w:r>
      </w:hyperlink>
    </w:p>
    <w:p w:rsidR="001A1EB2" w:rsidRDefault="001A1EB2">
      <w:pPr>
        <w:pStyle w:val="Obsah1"/>
        <w:tabs>
          <w:tab w:val="right" w:leader="dot" w:pos="8777"/>
        </w:tabs>
        <w:rPr>
          <w:rFonts w:asciiTheme="minorHAnsi" w:eastAsiaTheme="minorEastAsia" w:hAnsiTheme="minorHAnsi" w:cstheme="minorBidi"/>
          <w:noProof/>
          <w:sz w:val="22"/>
          <w:szCs w:val="22"/>
        </w:rPr>
      </w:pPr>
      <w:hyperlink w:anchor="_Toc291187366" w:history="1">
        <w:r w:rsidRPr="00BB5A7E">
          <w:rPr>
            <w:rStyle w:val="Hypertextovodkaz"/>
            <w:caps/>
            <w:noProof/>
          </w:rPr>
          <w:t>ZÁVĚR</w:t>
        </w:r>
        <w:r>
          <w:rPr>
            <w:noProof/>
            <w:webHidden/>
          </w:rPr>
          <w:tab/>
        </w:r>
        <w:r>
          <w:rPr>
            <w:noProof/>
            <w:webHidden/>
          </w:rPr>
          <w:fldChar w:fldCharType="begin"/>
        </w:r>
        <w:r>
          <w:rPr>
            <w:noProof/>
            <w:webHidden/>
          </w:rPr>
          <w:instrText xml:space="preserve"> PAGEREF _Toc291187366 \h </w:instrText>
        </w:r>
        <w:r>
          <w:rPr>
            <w:noProof/>
            <w:webHidden/>
          </w:rPr>
        </w:r>
        <w:r>
          <w:rPr>
            <w:noProof/>
            <w:webHidden/>
          </w:rPr>
          <w:fldChar w:fldCharType="separate"/>
        </w:r>
        <w:r>
          <w:rPr>
            <w:noProof/>
            <w:webHidden/>
          </w:rPr>
          <w:t>78</w:t>
        </w:r>
        <w:r>
          <w:rPr>
            <w:noProof/>
            <w:webHidden/>
          </w:rPr>
          <w:fldChar w:fldCharType="end"/>
        </w:r>
      </w:hyperlink>
    </w:p>
    <w:p w:rsidR="001A1EB2" w:rsidRDefault="001A1EB2">
      <w:pPr>
        <w:pStyle w:val="Obsah1"/>
        <w:tabs>
          <w:tab w:val="right" w:leader="dot" w:pos="8777"/>
        </w:tabs>
        <w:rPr>
          <w:rFonts w:asciiTheme="minorHAnsi" w:eastAsiaTheme="minorEastAsia" w:hAnsiTheme="minorHAnsi" w:cstheme="minorBidi"/>
          <w:noProof/>
          <w:sz w:val="22"/>
          <w:szCs w:val="22"/>
        </w:rPr>
      </w:pPr>
      <w:hyperlink w:anchor="_Toc291187367" w:history="1">
        <w:r w:rsidRPr="00BB5A7E">
          <w:rPr>
            <w:rStyle w:val="Hypertextovodkaz"/>
            <w:smallCaps/>
            <w:noProof/>
          </w:rPr>
          <w:t>SEZNAM POUŽITÉ LITERATURY</w:t>
        </w:r>
        <w:r>
          <w:rPr>
            <w:noProof/>
            <w:webHidden/>
          </w:rPr>
          <w:tab/>
        </w:r>
        <w:r>
          <w:rPr>
            <w:noProof/>
            <w:webHidden/>
          </w:rPr>
          <w:fldChar w:fldCharType="begin"/>
        </w:r>
        <w:r>
          <w:rPr>
            <w:noProof/>
            <w:webHidden/>
          </w:rPr>
          <w:instrText xml:space="preserve"> PAGEREF _Toc291187367 \h </w:instrText>
        </w:r>
        <w:r>
          <w:rPr>
            <w:noProof/>
            <w:webHidden/>
          </w:rPr>
        </w:r>
        <w:r>
          <w:rPr>
            <w:noProof/>
            <w:webHidden/>
          </w:rPr>
          <w:fldChar w:fldCharType="separate"/>
        </w:r>
        <w:r>
          <w:rPr>
            <w:noProof/>
            <w:webHidden/>
          </w:rPr>
          <w:t>80</w:t>
        </w:r>
        <w:r>
          <w:rPr>
            <w:noProof/>
            <w:webHidden/>
          </w:rPr>
          <w:fldChar w:fldCharType="end"/>
        </w:r>
      </w:hyperlink>
    </w:p>
    <w:p w:rsidR="001A1EB2" w:rsidRDefault="001A1EB2">
      <w:pPr>
        <w:pStyle w:val="Obsah2"/>
        <w:tabs>
          <w:tab w:val="right" w:leader="dot" w:pos="8777"/>
        </w:tabs>
        <w:rPr>
          <w:rFonts w:asciiTheme="minorHAnsi" w:eastAsiaTheme="minorEastAsia" w:hAnsiTheme="minorHAnsi" w:cstheme="minorBidi"/>
          <w:noProof/>
          <w:sz w:val="22"/>
          <w:szCs w:val="22"/>
        </w:rPr>
      </w:pPr>
      <w:hyperlink w:anchor="_Toc291187368" w:history="1">
        <w:r w:rsidRPr="00BB5A7E">
          <w:rPr>
            <w:rStyle w:val="Hypertextovodkaz"/>
            <w:noProof/>
          </w:rPr>
          <w:t>KNIHY:</w:t>
        </w:r>
        <w:r>
          <w:rPr>
            <w:noProof/>
            <w:webHidden/>
          </w:rPr>
          <w:tab/>
        </w:r>
        <w:r>
          <w:rPr>
            <w:noProof/>
            <w:webHidden/>
          </w:rPr>
          <w:fldChar w:fldCharType="begin"/>
        </w:r>
        <w:r>
          <w:rPr>
            <w:noProof/>
            <w:webHidden/>
          </w:rPr>
          <w:instrText xml:space="preserve"> PAGEREF _Toc291187368 \h </w:instrText>
        </w:r>
        <w:r>
          <w:rPr>
            <w:noProof/>
            <w:webHidden/>
          </w:rPr>
        </w:r>
        <w:r>
          <w:rPr>
            <w:noProof/>
            <w:webHidden/>
          </w:rPr>
          <w:fldChar w:fldCharType="separate"/>
        </w:r>
        <w:r>
          <w:rPr>
            <w:noProof/>
            <w:webHidden/>
          </w:rPr>
          <w:t>80</w:t>
        </w:r>
        <w:r>
          <w:rPr>
            <w:noProof/>
            <w:webHidden/>
          </w:rPr>
          <w:fldChar w:fldCharType="end"/>
        </w:r>
      </w:hyperlink>
    </w:p>
    <w:p w:rsidR="001A1EB2" w:rsidRDefault="001A1EB2">
      <w:pPr>
        <w:pStyle w:val="Obsah2"/>
        <w:tabs>
          <w:tab w:val="right" w:leader="dot" w:pos="8777"/>
        </w:tabs>
        <w:rPr>
          <w:rFonts w:asciiTheme="minorHAnsi" w:eastAsiaTheme="minorEastAsia" w:hAnsiTheme="minorHAnsi" w:cstheme="minorBidi"/>
          <w:noProof/>
          <w:sz w:val="22"/>
          <w:szCs w:val="22"/>
        </w:rPr>
      </w:pPr>
      <w:hyperlink w:anchor="_Toc291187369" w:history="1">
        <w:r w:rsidRPr="00BB5A7E">
          <w:rPr>
            <w:rStyle w:val="Hypertextovodkaz"/>
            <w:noProof/>
          </w:rPr>
          <w:t>ELEKTRONICKÉ PUBLIKACE:</w:t>
        </w:r>
        <w:r>
          <w:rPr>
            <w:noProof/>
            <w:webHidden/>
          </w:rPr>
          <w:tab/>
        </w:r>
        <w:r>
          <w:rPr>
            <w:noProof/>
            <w:webHidden/>
          </w:rPr>
          <w:fldChar w:fldCharType="begin"/>
        </w:r>
        <w:r>
          <w:rPr>
            <w:noProof/>
            <w:webHidden/>
          </w:rPr>
          <w:instrText xml:space="preserve"> PAGEREF _Toc291187369 \h </w:instrText>
        </w:r>
        <w:r>
          <w:rPr>
            <w:noProof/>
            <w:webHidden/>
          </w:rPr>
        </w:r>
        <w:r>
          <w:rPr>
            <w:noProof/>
            <w:webHidden/>
          </w:rPr>
          <w:fldChar w:fldCharType="separate"/>
        </w:r>
        <w:r>
          <w:rPr>
            <w:noProof/>
            <w:webHidden/>
          </w:rPr>
          <w:t>81</w:t>
        </w:r>
        <w:r>
          <w:rPr>
            <w:noProof/>
            <w:webHidden/>
          </w:rPr>
          <w:fldChar w:fldCharType="end"/>
        </w:r>
      </w:hyperlink>
    </w:p>
    <w:p w:rsidR="001A1EB2" w:rsidRDefault="001A1EB2">
      <w:pPr>
        <w:pStyle w:val="Obsah2"/>
        <w:tabs>
          <w:tab w:val="right" w:leader="dot" w:pos="8777"/>
        </w:tabs>
        <w:rPr>
          <w:rFonts w:asciiTheme="minorHAnsi" w:eastAsiaTheme="minorEastAsia" w:hAnsiTheme="minorHAnsi" w:cstheme="minorBidi"/>
          <w:noProof/>
          <w:sz w:val="22"/>
          <w:szCs w:val="22"/>
        </w:rPr>
      </w:pPr>
      <w:hyperlink w:anchor="_Toc291187370" w:history="1">
        <w:r w:rsidRPr="00BB5A7E">
          <w:rPr>
            <w:rStyle w:val="Hypertextovodkaz"/>
            <w:noProof/>
          </w:rPr>
          <w:t>WEBOVÉ STRÁNKY:</w:t>
        </w:r>
        <w:r>
          <w:rPr>
            <w:noProof/>
            <w:webHidden/>
          </w:rPr>
          <w:tab/>
        </w:r>
        <w:r>
          <w:rPr>
            <w:noProof/>
            <w:webHidden/>
          </w:rPr>
          <w:fldChar w:fldCharType="begin"/>
        </w:r>
        <w:r>
          <w:rPr>
            <w:noProof/>
            <w:webHidden/>
          </w:rPr>
          <w:instrText xml:space="preserve"> PAGEREF _Toc291187370 \h </w:instrText>
        </w:r>
        <w:r>
          <w:rPr>
            <w:noProof/>
            <w:webHidden/>
          </w:rPr>
        </w:r>
        <w:r>
          <w:rPr>
            <w:noProof/>
            <w:webHidden/>
          </w:rPr>
          <w:fldChar w:fldCharType="separate"/>
        </w:r>
        <w:r>
          <w:rPr>
            <w:noProof/>
            <w:webHidden/>
          </w:rPr>
          <w:t>81</w:t>
        </w:r>
        <w:r>
          <w:rPr>
            <w:noProof/>
            <w:webHidden/>
          </w:rPr>
          <w:fldChar w:fldCharType="end"/>
        </w:r>
      </w:hyperlink>
    </w:p>
    <w:p w:rsidR="001A1EB2" w:rsidRDefault="001A1EB2">
      <w:pPr>
        <w:pStyle w:val="Obsah2"/>
        <w:tabs>
          <w:tab w:val="right" w:leader="dot" w:pos="8777"/>
        </w:tabs>
        <w:rPr>
          <w:rFonts w:asciiTheme="minorHAnsi" w:eastAsiaTheme="minorEastAsia" w:hAnsiTheme="minorHAnsi" w:cstheme="minorBidi"/>
          <w:noProof/>
          <w:sz w:val="22"/>
          <w:szCs w:val="22"/>
        </w:rPr>
      </w:pPr>
      <w:hyperlink w:anchor="_Toc291187371" w:history="1">
        <w:r w:rsidRPr="00BB5A7E">
          <w:rPr>
            <w:rStyle w:val="Hypertextovodkaz"/>
            <w:noProof/>
          </w:rPr>
          <w:t>SEZNAM TABULEK</w:t>
        </w:r>
        <w:r>
          <w:rPr>
            <w:noProof/>
            <w:webHidden/>
          </w:rPr>
          <w:tab/>
        </w:r>
        <w:r>
          <w:rPr>
            <w:noProof/>
            <w:webHidden/>
          </w:rPr>
          <w:fldChar w:fldCharType="begin"/>
        </w:r>
        <w:r>
          <w:rPr>
            <w:noProof/>
            <w:webHidden/>
          </w:rPr>
          <w:instrText xml:space="preserve"> PAGEREF _Toc291187371 \h </w:instrText>
        </w:r>
        <w:r>
          <w:rPr>
            <w:noProof/>
            <w:webHidden/>
          </w:rPr>
        </w:r>
        <w:r>
          <w:rPr>
            <w:noProof/>
            <w:webHidden/>
          </w:rPr>
          <w:fldChar w:fldCharType="separate"/>
        </w:r>
        <w:r>
          <w:rPr>
            <w:noProof/>
            <w:webHidden/>
          </w:rPr>
          <w:t>82</w:t>
        </w:r>
        <w:r>
          <w:rPr>
            <w:noProof/>
            <w:webHidden/>
          </w:rPr>
          <w:fldChar w:fldCharType="end"/>
        </w:r>
      </w:hyperlink>
    </w:p>
    <w:p w:rsidR="001A1EB2" w:rsidRDefault="001A1EB2">
      <w:pPr>
        <w:pStyle w:val="Obsah2"/>
        <w:tabs>
          <w:tab w:val="right" w:leader="dot" w:pos="8777"/>
        </w:tabs>
        <w:rPr>
          <w:rFonts w:asciiTheme="minorHAnsi" w:eastAsiaTheme="minorEastAsia" w:hAnsiTheme="minorHAnsi" w:cstheme="minorBidi"/>
          <w:noProof/>
          <w:sz w:val="22"/>
          <w:szCs w:val="22"/>
        </w:rPr>
      </w:pPr>
      <w:hyperlink w:anchor="_Toc291187372" w:history="1">
        <w:r w:rsidRPr="00BB5A7E">
          <w:rPr>
            <w:rStyle w:val="Hypertextovodkaz"/>
            <w:noProof/>
          </w:rPr>
          <w:t>SEZNAM OBRÁZKŮ</w:t>
        </w:r>
        <w:r>
          <w:rPr>
            <w:noProof/>
            <w:webHidden/>
          </w:rPr>
          <w:tab/>
        </w:r>
        <w:r>
          <w:rPr>
            <w:noProof/>
            <w:webHidden/>
          </w:rPr>
          <w:fldChar w:fldCharType="begin"/>
        </w:r>
        <w:r>
          <w:rPr>
            <w:noProof/>
            <w:webHidden/>
          </w:rPr>
          <w:instrText xml:space="preserve"> PAGEREF _Toc291187372 \h </w:instrText>
        </w:r>
        <w:r>
          <w:rPr>
            <w:noProof/>
            <w:webHidden/>
          </w:rPr>
        </w:r>
        <w:r>
          <w:rPr>
            <w:noProof/>
            <w:webHidden/>
          </w:rPr>
          <w:fldChar w:fldCharType="separate"/>
        </w:r>
        <w:r>
          <w:rPr>
            <w:noProof/>
            <w:webHidden/>
          </w:rPr>
          <w:t>83</w:t>
        </w:r>
        <w:r>
          <w:rPr>
            <w:noProof/>
            <w:webHidden/>
          </w:rPr>
          <w:fldChar w:fldCharType="end"/>
        </w:r>
      </w:hyperlink>
    </w:p>
    <w:p w:rsidR="001A1EB2" w:rsidRDefault="001A1EB2">
      <w:pPr>
        <w:pStyle w:val="Obsah2"/>
        <w:tabs>
          <w:tab w:val="right" w:leader="dot" w:pos="8777"/>
        </w:tabs>
        <w:rPr>
          <w:rFonts w:asciiTheme="minorHAnsi" w:eastAsiaTheme="minorEastAsia" w:hAnsiTheme="minorHAnsi" w:cstheme="minorBidi"/>
          <w:noProof/>
          <w:sz w:val="22"/>
          <w:szCs w:val="22"/>
        </w:rPr>
      </w:pPr>
      <w:hyperlink w:anchor="_Toc291187373" w:history="1">
        <w:r w:rsidRPr="00BB5A7E">
          <w:rPr>
            <w:rStyle w:val="Hypertextovodkaz"/>
            <w:noProof/>
          </w:rPr>
          <w:t>SEZNAM PŘÍLOH</w:t>
        </w:r>
        <w:r>
          <w:rPr>
            <w:noProof/>
            <w:webHidden/>
          </w:rPr>
          <w:tab/>
        </w:r>
        <w:r>
          <w:rPr>
            <w:noProof/>
            <w:webHidden/>
          </w:rPr>
          <w:fldChar w:fldCharType="begin"/>
        </w:r>
        <w:r>
          <w:rPr>
            <w:noProof/>
            <w:webHidden/>
          </w:rPr>
          <w:instrText xml:space="preserve"> PAGEREF _Toc291187373 \h </w:instrText>
        </w:r>
        <w:r>
          <w:rPr>
            <w:noProof/>
            <w:webHidden/>
          </w:rPr>
        </w:r>
        <w:r>
          <w:rPr>
            <w:noProof/>
            <w:webHidden/>
          </w:rPr>
          <w:fldChar w:fldCharType="separate"/>
        </w:r>
        <w:r>
          <w:rPr>
            <w:noProof/>
            <w:webHidden/>
          </w:rPr>
          <w:t>83</w:t>
        </w:r>
        <w:r>
          <w:rPr>
            <w:noProof/>
            <w:webHidden/>
          </w:rPr>
          <w:fldChar w:fldCharType="end"/>
        </w:r>
      </w:hyperlink>
    </w:p>
    <w:p w:rsidR="001A1EB2" w:rsidRDefault="001A1EB2">
      <w:pPr>
        <w:pStyle w:val="Obsah1"/>
        <w:tabs>
          <w:tab w:val="right" w:leader="dot" w:pos="8777"/>
        </w:tabs>
        <w:rPr>
          <w:rFonts w:asciiTheme="minorHAnsi" w:eastAsiaTheme="minorEastAsia" w:hAnsiTheme="minorHAnsi" w:cstheme="minorBidi"/>
          <w:noProof/>
          <w:sz w:val="22"/>
          <w:szCs w:val="22"/>
        </w:rPr>
      </w:pPr>
      <w:hyperlink w:anchor="_Toc291187374" w:history="1">
        <w:r w:rsidRPr="00BB5A7E">
          <w:rPr>
            <w:rStyle w:val="Hypertextovodkaz"/>
            <w:noProof/>
          </w:rPr>
          <w:t>ABSTRAKT V ĆESKÉM A ANGLICKÉM JAZYCE</w:t>
        </w:r>
        <w:r>
          <w:rPr>
            <w:noProof/>
            <w:webHidden/>
          </w:rPr>
          <w:tab/>
        </w:r>
        <w:r>
          <w:rPr>
            <w:noProof/>
            <w:webHidden/>
          </w:rPr>
          <w:fldChar w:fldCharType="begin"/>
        </w:r>
        <w:r>
          <w:rPr>
            <w:noProof/>
            <w:webHidden/>
          </w:rPr>
          <w:instrText xml:space="preserve"> PAGEREF _Toc291187374 \h </w:instrText>
        </w:r>
        <w:r>
          <w:rPr>
            <w:noProof/>
            <w:webHidden/>
          </w:rPr>
        </w:r>
        <w:r>
          <w:rPr>
            <w:noProof/>
            <w:webHidden/>
          </w:rPr>
          <w:fldChar w:fldCharType="separate"/>
        </w:r>
        <w:r>
          <w:rPr>
            <w:noProof/>
            <w:webHidden/>
          </w:rPr>
          <w:t>87</w:t>
        </w:r>
        <w:r>
          <w:rPr>
            <w:noProof/>
            <w:webHidden/>
          </w:rPr>
          <w:fldChar w:fldCharType="end"/>
        </w:r>
      </w:hyperlink>
    </w:p>
    <w:p w:rsidR="008D52F7" w:rsidRPr="00D31550" w:rsidRDefault="00A42DA9" w:rsidP="005151A9">
      <w:pPr>
        <w:rPr>
          <w:rFonts w:ascii="Arial" w:hAnsi="Arial" w:cs="Arial"/>
        </w:rPr>
      </w:pPr>
      <w:r w:rsidRPr="00D31550">
        <w:rPr>
          <w:rFonts w:ascii="Arial" w:hAnsi="Arial" w:cs="Arial"/>
        </w:rPr>
        <w:fldChar w:fldCharType="end"/>
      </w:r>
    </w:p>
    <w:p w:rsidR="009108B8" w:rsidRPr="00D31550" w:rsidRDefault="009108B8" w:rsidP="005151A9">
      <w:pPr>
        <w:rPr>
          <w:rFonts w:ascii="Arial" w:hAnsi="Arial" w:cs="Arial"/>
        </w:rPr>
      </w:pPr>
    </w:p>
    <w:p w:rsidR="009108B8" w:rsidRPr="00D31550" w:rsidRDefault="009108B8" w:rsidP="005151A9">
      <w:pPr>
        <w:rPr>
          <w:rFonts w:ascii="Arial" w:hAnsi="Arial" w:cs="Arial"/>
        </w:rPr>
      </w:pPr>
    </w:p>
    <w:p w:rsidR="00335724" w:rsidRDefault="00335724" w:rsidP="005151A9">
      <w:pPr>
        <w:rPr>
          <w:rFonts w:ascii="Arial" w:hAnsi="Arial" w:cs="Arial"/>
        </w:rPr>
      </w:pPr>
    </w:p>
    <w:p w:rsidR="008B4DAB" w:rsidRDefault="008B4DAB" w:rsidP="005151A9">
      <w:pPr>
        <w:rPr>
          <w:rFonts w:ascii="Arial" w:hAnsi="Arial" w:cs="Arial"/>
        </w:rPr>
      </w:pPr>
    </w:p>
    <w:p w:rsidR="008B4DAB" w:rsidRDefault="008B4DAB" w:rsidP="005151A9">
      <w:pPr>
        <w:rPr>
          <w:rFonts w:ascii="Arial" w:hAnsi="Arial" w:cs="Arial"/>
        </w:rPr>
      </w:pPr>
    </w:p>
    <w:p w:rsidR="008B4DAB" w:rsidRDefault="008B4DAB" w:rsidP="005151A9">
      <w:pPr>
        <w:rPr>
          <w:rFonts w:ascii="Arial" w:hAnsi="Arial" w:cs="Arial"/>
        </w:rPr>
      </w:pPr>
    </w:p>
    <w:p w:rsidR="008B4DAB" w:rsidRDefault="008B4DAB" w:rsidP="005151A9">
      <w:pPr>
        <w:rPr>
          <w:rFonts w:ascii="Arial" w:hAnsi="Arial" w:cs="Arial"/>
        </w:rPr>
      </w:pPr>
    </w:p>
    <w:p w:rsidR="008B4DAB" w:rsidRDefault="008B4DAB" w:rsidP="005151A9">
      <w:pPr>
        <w:rPr>
          <w:rFonts w:ascii="Arial" w:hAnsi="Arial" w:cs="Arial"/>
        </w:rPr>
      </w:pPr>
    </w:p>
    <w:p w:rsidR="008B4DAB" w:rsidRDefault="008B4DAB" w:rsidP="005151A9">
      <w:pPr>
        <w:rPr>
          <w:rFonts w:ascii="Arial" w:hAnsi="Arial" w:cs="Arial"/>
        </w:rPr>
      </w:pPr>
    </w:p>
    <w:p w:rsidR="008B4DAB" w:rsidRDefault="008B4DAB" w:rsidP="005151A9">
      <w:pPr>
        <w:rPr>
          <w:rFonts w:ascii="Arial" w:hAnsi="Arial" w:cs="Arial"/>
        </w:rPr>
      </w:pPr>
    </w:p>
    <w:p w:rsidR="008B4DAB" w:rsidRDefault="008B4DAB" w:rsidP="005151A9">
      <w:pPr>
        <w:rPr>
          <w:rFonts w:ascii="Arial" w:hAnsi="Arial" w:cs="Arial"/>
        </w:rPr>
      </w:pPr>
    </w:p>
    <w:p w:rsidR="008B4DAB" w:rsidRDefault="008B4DAB" w:rsidP="005151A9">
      <w:pPr>
        <w:rPr>
          <w:rFonts w:ascii="Arial" w:hAnsi="Arial" w:cs="Arial"/>
        </w:rPr>
      </w:pPr>
    </w:p>
    <w:p w:rsidR="008B4DAB" w:rsidRPr="00156045" w:rsidRDefault="008B4DAB" w:rsidP="008B4DAB">
      <w:pPr>
        <w:pStyle w:val="Nadpis5"/>
        <w:numPr>
          <w:ilvl w:val="0"/>
          <w:numId w:val="0"/>
        </w:numPr>
        <w:spacing w:after="240"/>
        <w:ind w:left="-567"/>
        <w:rPr>
          <w:i w:val="0"/>
          <w:caps/>
          <w:sz w:val="32"/>
          <w:szCs w:val="32"/>
        </w:rPr>
      </w:pPr>
      <w:r>
        <w:rPr>
          <w:i w:val="0"/>
          <w:caps/>
          <w:sz w:val="32"/>
          <w:szCs w:val="32"/>
        </w:rPr>
        <w:lastRenderedPageBreak/>
        <w:t xml:space="preserve">       SEZNAM ZKRATEK</w:t>
      </w:r>
    </w:p>
    <w:p w:rsidR="008B4DAB" w:rsidRDefault="008B4DAB" w:rsidP="008B4DAB">
      <w:pPr>
        <w:spacing w:after="120"/>
        <w:jc w:val="both"/>
      </w:pPr>
      <w:r>
        <w:t>CF</w:t>
      </w:r>
      <w:r>
        <w:tab/>
      </w:r>
      <w:r>
        <w:tab/>
        <w:t>Cohesion Fund</w:t>
      </w:r>
    </w:p>
    <w:p w:rsidR="008B4DAB" w:rsidRDefault="008B4DAB" w:rsidP="008B4DAB">
      <w:pPr>
        <w:spacing w:after="120"/>
        <w:jc w:val="both"/>
      </w:pPr>
      <w:r>
        <w:tab/>
      </w:r>
      <w:r>
        <w:tab/>
        <w:t>Kohezní fond</w:t>
      </w:r>
    </w:p>
    <w:p w:rsidR="008B4DAB" w:rsidRDefault="008B4DAB" w:rsidP="008B4DAB">
      <w:pPr>
        <w:pStyle w:val="StylDiplomkaodstavecCharPrvndek0cm"/>
      </w:pPr>
      <w:r>
        <w:t>ČMZRB</w:t>
      </w:r>
      <w:r>
        <w:tab/>
        <w:t>Českomoravská záruční a rozvojová banka</w:t>
      </w:r>
    </w:p>
    <w:p w:rsidR="008B4DAB" w:rsidRDefault="008B4DAB" w:rsidP="008B4DAB">
      <w:pPr>
        <w:spacing w:after="120"/>
        <w:jc w:val="both"/>
      </w:pPr>
      <w:r>
        <w:t>ČR</w:t>
      </w:r>
      <w:r>
        <w:tab/>
      </w:r>
      <w:r>
        <w:tab/>
        <w:t xml:space="preserve">Česká republika </w:t>
      </w:r>
    </w:p>
    <w:p w:rsidR="008B4DAB" w:rsidRDefault="008B4DAB" w:rsidP="008B4DAB">
      <w:pPr>
        <w:spacing w:after="120"/>
        <w:jc w:val="both"/>
      </w:pPr>
      <w:r>
        <w:t xml:space="preserve">DG Regio </w:t>
      </w:r>
      <w:r>
        <w:tab/>
      </w:r>
      <w:r w:rsidRPr="00101217">
        <w:t xml:space="preserve">Generální ředitelství pro regionální politiku </w:t>
      </w:r>
    </w:p>
    <w:p w:rsidR="008B4DAB" w:rsidRDefault="008B4DAB" w:rsidP="008B4DAB">
      <w:pPr>
        <w:spacing w:after="120"/>
        <w:ind w:left="1410" w:hanging="1410"/>
        <w:jc w:val="both"/>
      </w:pPr>
      <w:r>
        <w:t xml:space="preserve">EAGGF </w:t>
      </w:r>
      <w:r>
        <w:tab/>
        <w:t>European Agricultural Guidance and Guarantee Fund</w:t>
      </w:r>
    </w:p>
    <w:p w:rsidR="008B4DAB" w:rsidRDefault="008B4DAB" w:rsidP="008B4DAB">
      <w:pPr>
        <w:spacing w:after="120"/>
        <w:ind w:left="1410"/>
        <w:jc w:val="both"/>
      </w:pPr>
      <w:r>
        <w:t xml:space="preserve">Evropský zemědělský garanční a podpůrný fond </w:t>
      </w:r>
    </w:p>
    <w:p w:rsidR="008B4DAB" w:rsidRDefault="008B4DAB" w:rsidP="008B4DAB">
      <w:pPr>
        <w:spacing w:after="120"/>
        <w:jc w:val="both"/>
      </w:pPr>
      <w:r>
        <w:t xml:space="preserve">EHS </w:t>
      </w:r>
      <w:r>
        <w:tab/>
      </w:r>
      <w:r>
        <w:tab/>
        <w:t>Evropské hospodářské společenství</w:t>
      </w:r>
    </w:p>
    <w:p w:rsidR="008B4DAB" w:rsidRDefault="008B4DAB" w:rsidP="008B4DAB">
      <w:pPr>
        <w:spacing w:after="120"/>
        <w:jc w:val="both"/>
      </w:pPr>
      <w:r>
        <w:t xml:space="preserve">EIB </w:t>
      </w:r>
      <w:r>
        <w:tab/>
      </w:r>
      <w:r>
        <w:tab/>
        <w:t>Evropská investiční banka</w:t>
      </w:r>
    </w:p>
    <w:p w:rsidR="008B4DAB" w:rsidRDefault="008B4DAB" w:rsidP="008B4DAB">
      <w:pPr>
        <w:spacing w:after="120"/>
        <w:jc w:val="both"/>
      </w:pPr>
      <w:r>
        <w:t xml:space="preserve">EK </w:t>
      </w:r>
      <w:r>
        <w:tab/>
      </w:r>
      <w:r>
        <w:tab/>
        <w:t>Evropská komise</w:t>
      </w:r>
    </w:p>
    <w:p w:rsidR="008B4DAB" w:rsidRDefault="008B4DAB" w:rsidP="008B4DAB">
      <w:pPr>
        <w:spacing w:after="120"/>
        <w:jc w:val="both"/>
      </w:pPr>
      <w:r>
        <w:t xml:space="preserve">ERDF </w:t>
      </w:r>
      <w:r>
        <w:tab/>
      </w:r>
      <w:r>
        <w:tab/>
        <w:t xml:space="preserve">Evropský fond sociálního rozvoje </w:t>
      </w:r>
    </w:p>
    <w:p w:rsidR="008B4DAB" w:rsidRDefault="008B4DAB" w:rsidP="008B4DAB">
      <w:pPr>
        <w:spacing w:after="120"/>
        <w:jc w:val="both"/>
      </w:pPr>
      <w:r>
        <w:tab/>
      </w:r>
      <w:r>
        <w:tab/>
        <w:t>European Regional Development Fund</w:t>
      </w:r>
    </w:p>
    <w:p w:rsidR="008B4DAB" w:rsidRDefault="008B4DAB" w:rsidP="008B4DAB">
      <w:pPr>
        <w:spacing w:after="120"/>
        <w:jc w:val="both"/>
      </w:pPr>
      <w:r>
        <w:t xml:space="preserve">ES </w:t>
      </w:r>
      <w:r>
        <w:tab/>
      </w:r>
      <w:r>
        <w:tab/>
        <w:t xml:space="preserve">Evropská společenství </w:t>
      </w:r>
    </w:p>
    <w:p w:rsidR="008B4DAB" w:rsidRDefault="008B4DAB" w:rsidP="008B4DAB">
      <w:pPr>
        <w:spacing w:after="120"/>
        <w:jc w:val="both"/>
      </w:pPr>
      <w:r>
        <w:t xml:space="preserve">ESF </w:t>
      </w:r>
      <w:r>
        <w:tab/>
      </w:r>
      <w:r>
        <w:tab/>
        <w:t xml:space="preserve">Evropský sociální fond </w:t>
      </w:r>
    </w:p>
    <w:p w:rsidR="008B4DAB" w:rsidRDefault="008B4DAB" w:rsidP="008B4DAB">
      <w:pPr>
        <w:spacing w:after="120"/>
        <w:jc w:val="both"/>
      </w:pPr>
      <w:r>
        <w:tab/>
      </w:r>
      <w:r>
        <w:tab/>
        <w:t>European Social Fund</w:t>
      </w:r>
    </w:p>
    <w:p w:rsidR="008B4DAB" w:rsidRDefault="008B4DAB" w:rsidP="008B4DAB">
      <w:pPr>
        <w:spacing w:after="120"/>
        <w:jc w:val="both"/>
      </w:pPr>
      <w:r>
        <w:t xml:space="preserve">EU </w:t>
      </w:r>
      <w:r>
        <w:tab/>
      </w:r>
      <w:r>
        <w:tab/>
        <w:t>Evropská unie</w:t>
      </w:r>
    </w:p>
    <w:p w:rsidR="008B4DAB" w:rsidRDefault="008B4DAB" w:rsidP="008B4DAB">
      <w:pPr>
        <w:spacing w:after="120"/>
        <w:jc w:val="both"/>
      </w:pPr>
      <w:r>
        <w:t xml:space="preserve">EUROSTAT </w:t>
      </w:r>
      <w:r>
        <w:tab/>
        <w:t>Evropský statistický úřad</w:t>
      </w:r>
    </w:p>
    <w:p w:rsidR="008B4DAB" w:rsidRDefault="008B4DAB" w:rsidP="008B4DAB">
      <w:pPr>
        <w:spacing w:after="120"/>
        <w:ind w:left="1410" w:hanging="1410"/>
        <w:jc w:val="both"/>
      </w:pPr>
      <w:r>
        <w:t xml:space="preserve">FIFG </w:t>
      </w:r>
      <w:r>
        <w:tab/>
      </w:r>
      <w:r>
        <w:tab/>
        <w:t>Financial Instrument for Fisheries Guidance</w:t>
      </w:r>
    </w:p>
    <w:p w:rsidR="008B4DAB" w:rsidRDefault="008B4DAB" w:rsidP="008B4DAB">
      <w:pPr>
        <w:spacing w:after="120"/>
        <w:ind w:left="1410"/>
        <w:jc w:val="both"/>
      </w:pPr>
      <w:r>
        <w:t xml:space="preserve">Finanční nástroj na podporu rybolovu </w:t>
      </w:r>
    </w:p>
    <w:p w:rsidR="008B4DAB" w:rsidRDefault="008B4DAB" w:rsidP="008B4DAB">
      <w:pPr>
        <w:spacing w:after="120"/>
        <w:jc w:val="both"/>
      </w:pPr>
      <w:r>
        <w:t xml:space="preserve">HDP </w:t>
      </w:r>
      <w:r>
        <w:tab/>
      </w:r>
      <w:r>
        <w:tab/>
        <w:t>Hrubý domácí produkt</w:t>
      </w:r>
    </w:p>
    <w:p w:rsidR="008B4DAB" w:rsidRDefault="008B4DAB" w:rsidP="008B4DAB">
      <w:pPr>
        <w:pStyle w:val="StylDiplomkaodstavecCharPrvndek0cm"/>
      </w:pPr>
      <w:r>
        <w:t xml:space="preserve">HSS EU </w:t>
      </w:r>
      <w:r>
        <w:tab/>
        <w:t>Politika hospodářské a sociální soudržnosti Evropské unie</w:t>
      </w:r>
    </w:p>
    <w:p w:rsidR="008B4DAB" w:rsidRDefault="008B4DAB" w:rsidP="008B4DAB">
      <w:pPr>
        <w:pStyle w:val="StylDiplomkaodstavecCharPrvndek0cm"/>
        <w:ind w:left="1410" w:hanging="1410"/>
      </w:pPr>
      <w:r>
        <w:t xml:space="preserve">ICT </w:t>
      </w:r>
      <w:r>
        <w:tab/>
      </w:r>
      <w:r>
        <w:tab/>
        <w:t>Informační a komunikační technologie (Information and Communication Technologies)</w:t>
      </w:r>
    </w:p>
    <w:p w:rsidR="008B4DAB" w:rsidRDefault="008B4DAB" w:rsidP="008B4DAB">
      <w:pPr>
        <w:pStyle w:val="StylDiplomkaodstavecCharPrvndek0cm"/>
      </w:pPr>
      <w:r>
        <w:t>IS</w:t>
      </w:r>
      <w:r>
        <w:tab/>
      </w:r>
      <w:r>
        <w:tab/>
        <w:t xml:space="preserve"> informační systémy</w:t>
      </w:r>
    </w:p>
    <w:p w:rsidR="00CF3B5D" w:rsidRDefault="00CF3B5D" w:rsidP="008B4DAB">
      <w:pPr>
        <w:pStyle w:val="StylDiplomkaodstavecCharPrvndek0cm"/>
      </w:pPr>
    </w:p>
    <w:p w:rsidR="008B4DAB" w:rsidRDefault="008B4DAB" w:rsidP="008B4DAB">
      <w:pPr>
        <w:pStyle w:val="StylDiplomkaodstavecCharPrvndek0cm"/>
      </w:pPr>
      <w:r>
        <w:lastRenderedPageBreak/>
        <w:t>ISO</w:t>
      </w:r>
      <w:r>
        <w:tab/>
      </w:r>
      <w:r>
        <w:tab/>
        <w:t xml:space="preserve">International Organization for Standardization  </w:t>
      </w:r>
    </w:p>
    <w:p w:rsidR="008B4DAB" w:rsidRDefault="008B4DAB" w:rsidP="008B4DAB">
      <w:pPr>
        <w:pStyle w:val="StylDiplomkaodstavecCharPrvndek0cm"/>
        <w:ind w:left="708" w:firstLine="708"/>
      </w:pPr>
      <w:r>
        <w:t>Mezinárodní organizace pro normalizaci</w:t>
      </w:r>
    </w:p>
    <w:p w:rsidR="008B4DAB" w:rsidRDefault="008B4DAB" w:rsidP="008B4DAB">
      <w:pPr>
        <w:pStyle w:val="StylDiplomkaodstavecCharPrvndek0cm"/>
      </w:pPr>
      <w:r>
        <w:t>JEA</w:t>
      </w:r>
      <w:r>
        <w:tab/>
      </w:r>
      <w:r>
        <w:tab/>
        <w:t>Jednotný evropský akt</w:t>
      </w:r>
    </w:p>
    <w:p w:rsidR="008B4DAB" w:rsidRDefault="008B4DAB" w:rsidP="008B4DAB">
      <w:pPr>
        <w:pStyle w:val="StylDiplomkaodstavecCharPrvndek0cm"/>
      </w:pPr>
      <w:r>
        <w:t xml:space="preserve">MMZ  </w:t>
      </w:r>
      <w:r>
        <w:tab/>
      </w:r>
      <w:r>
        <w:tab/>
        <w:t xml:space="preserve">Měsíční monitorovací zpráva </w:t>
      </w:r>
    </w:p>
    <w:p w:rsidR="008B4DAB" w:rsidRDefault="008B4DAB" w:rsidP="008B4DAB">
      <w:pPr>
        <w:pStyle w:val="StylDiplomkaodstavecCharPrvndek0cm"/>
      </w:pPr>
      <w:r>
        <w:t xml:space="preserve">MSP </w:t>
      </w:r>
      <w:r>
        <w:tab/>
      </w:r>
      <w:r>
        <w:tab/>
        <w:t>Malý a střední podnik</w:t>
      </w:r>
    </w:p>
    <w:p w:rsidR="008B4DAB" w:rsidRPr="0092789A" w:rsidRDefault="008B4DAB" w:rsidP="008B4DAB">
      <w:pPr>
        <w:pStyle w:val="StylDiplomkaodstavecCharPrvndek0cm"/>
      </w:pPr>
      <w:r w:rsidRPr="0092789A">
        <w:t xml:space="preserve">NOK-MMR </w:t>
      </w:r>
      <w:r>
        <w:tab/>
      </w:r>
      <w:r w:rsidRPr="0092789A">
        <w:t xml:space="preserve">Národní orgán pro koordinaci </w:t>
      </w:r>
    </w:p>
    <w:p w:rsidR="008B4DAB" w:rsidRDefault="008B4DAB" w:rsidP="008B4DAB">
      <w:pPr>
        <w:spacing w:after="120"/>
        <w:jc w:val="both"/>
      </w:pPr>
      <w:r w:rsidRPr="00B943E9">
        <w:t>NR</w:t>
      </w:r>
      <w:r>
        <w:t xml:space="preserve">P </w:t>
      </w:r>
      <w:r>
        <w:tab/>
      </w:r>
      <w:r>
        <w:tab/>
      </w:r>
      <w:r w:rsidRPr="005F5662">
        <w:t>Národní rozvojový plán</w:t>
      </w:r>
    </w:p>
    <w:p w:rsidR="008B4DAB" w:rsidRDefault="008B4DAB" w:rsidP="008B4DAB">
      <w:pPr>
        <w:spacing w:after="120"/>
        <w:jc w:val="both"/>
      </w:pPr>
      <w:r w:rsidRPr="00B943E9">
        <w:t>NSRR</w:t>
      </w:r>
      <w:r>
        <w:t xml:space="preserve"> </w:t>
      </w:r>
      <w:r>
        <w:tab/>
      </w:r>
      <w:r>
        <w:tab/>
        <w:t>Národní strategický referenční rámec</w:t>
      </w:r>
    </w:p>
    <w:p w:rsidR="008B4DAB" w:rsidRDefault="008B4DAB" w:rsidP="008B4DAB">
      <w:pPr>
        <w:pStyle w:val="StylDiplomkaodstavecCharPrvndek0cm"/>
        <w:ind w:left="1410" w:hanging="1410"/>
      </w:pPr>
      <w:r>
        <w:t xml:space="preserve">NUTS </w:t>
      </w:r>
      <w:r>
        <w:tab/>
        <w:t>Nomenclature des Unites Territoriales Statistique</w:t>
      </w:r>
    </w:p>
    <w:p w:rsidR="008B4DAB" w:rsidRDefault="008B4DAB" w:rsidP="008B4DAB">
      <w:pPr>
        <w:pStyle w:val="StylDiplomkaodstavecCharPrvndek0cm"/>
        <w:ind w:left="1410" w:hanging="1410"/>
        <w:rPr>
          <w:b/>
          <w:caps/>
          <w:sz w:val="32"/>
          <w:szCs w:val="32"/>
        </w:rPr>
      </w:pPr>
      <w:r>
        <w:tab/>
      </w:r>
      <w:r>
        <w:tab/>
        <w:t>Nomenklatura územních statistických jednotek</w:t>
      </w:r>
    </w:p>
    <w:p w:rsidR="008B4DAB" w:rsidRDefault="008B4DAB" w:rsidP="008B4DAB">
      <w:pPr>
        <w:pStyle w:val="StylDiplomkaodstavecCharPrvndek0cm"/>
      </w:pPr>
      <w:r>
        <w:t xml:space="preserve">OP </w:t>
      </w:r>
      <w:r>
        <w:tab/>
      </w:r>
      <w:r>
        <w:tab/>
        <w:t>Operační programy</w:t>
      </w:r>
    </w:p>
    <w:p w:rsidR="008B4DAB" w:rsidRDefault="008B4DAB" w:rsidP="008B4DAB">
      <w:pPr>
        <w:spacing w:after="120"/>
        <w:jc w:val="both"/>
      </w:pPr>
      <w:r>
        <w:t xml:space="preserve">OPPI </w:t>
      </w:r>
      <w:r>
        <w:tab/>
      </w:r>
      <w:r>
        <w:tab/>
        <w:t>Operační program Podnikání a inovace</w:t>
      </w:r>
    </w:p>
    <w:p w:rsidR="008B4DAB" w:rsidRDefault="008B4DAB" w:rsidP="008B4DAB">
      <w:pPr>
        <w:pStyle w:val="StylDiplomkaodstavecCharPrvndek0cm"/>
      </w:pPr>
      <w:r>
        <w:t>OPPP</w:t>
      </w:r>
      <w:r>
        <w:tab/>
      </w:r>
      <w:r>
        <w:tab/>
        <w:t>Operační program Průmysl a podnikání</w:t>
      </w:r>
    </w:p>
    <w:p w:rsidR="008B4DAB" w:rsidRDefault="008B4DAB" w:rsidP="008B4DAB">
      <w:pPr>
        <w:pStyle w:val="StylDiplomkaodstavecCharPrvndek0cm"/>
      </w:pPr>
      <w:r>
        <w:t xml:space="preserve">OZE </w:t>
      </w:r>
      <w:r>
        <w:tab/>
      </w:r>
      <w:r>
        <w:tab/>
        <w:t>Obnovitelné zdroje energie</w:t>
      </w:r>
    </w:p>
    <w:p w:rsidR="008B4DAB" w:rsidRDefault="008B4DAB" w:rsidP="008B4DAB">
      <w:pPr>
        <w:pStyle w:val="StylDiplomkaodstavecCharPrvndek0cm"/>
      </w:pPr>
      <w:r>
        <w:t>ROP</w:t>
      </w:r>
      <w:r>
        <w:tab/>
      </w:r>
      <w:r>
        <w:tab/>
        <w:t>Regionální operační programy</w:t>
      </w:r>
    </w:p>
    <w:p w:rsidR="008B4DAB" w:rsidRDefault="008B4DAB" w:rsidP="008B4DAB">
      <w:pPr>
        <w:pStyle w:val="StylDiplomkaodstavecCharPrvndek0cm"/>
      </w:pPr>
      <w:r w:rsidRPr="00B943E9">
        <w:t>SOZS</w:t>
      </w:r>
      <w:r w:rsidRPr="005F5662">
        <w:t xml:space="preserve"> </w:t>
      </w:r>
      <w:r>
        <w:tab/>
      </w:r>
      <w:r>
        <w:tab/>
        <w:t>Community Strategic Guidelines</w:t>
      </w:r>
    </w:p>
    <w:p w:rsidR="008B4DAB" w:rsidRDefault="008B4DAB" w:rsidP="008B4DAB">
      <w:pPr>
        <w:pStyle w:val="StylDiplomkaodstavecCharPrvndek0cm"/>
      </w:pPr>
      <w:r>
        <w:tab/>
      </w:r>
      <w:r>
        <w:tab/>
      </w:r>
      <w:r w:rsidRPr="005F5662">
        <w:t>Strategické obecné zásady</w:t>
      </w:r>
    </w:p>
    <w:p w:rsidR="008B4DAB" w:rsidRPr="00C31887" w:rsidRDefault="008B4DAB" w:rsidP="008B4DAB">
      <w:pPr>
        <w:pStyle w:val="StylDiplomkaodstavecCharPrvndek0cm"/>
      </w:pPr>
      <w:r w:rsidRPr="00C31887">
        <w:t xml:space="preserve">SRR  </w:t>
      </w:r>
      <w:r>
        <w:tab/>
      </w:r>
      <w:r>
        <w:tab/>
      </w:r>
      <w:r w:rsidRPr="00C31887">
        <w:t xml:space="preserve">Strategie regionálního rozvoje </w:t>
      </w:r>
    </w:p>
    <w:p w:rsidR="008B4DAB" w:rsidRDefault="008B4DAB" w:rsidP="008B4DAB">
      <w:pPr>
        <w:pStyle w:val="StylDiplomkaodstavecCharPrvndek0cm"/>
        <w:ind w:left="1410" w:hanging="1410"/>
      </w:pPr>
      <w:r>
        <w:t>SWOT</w:t>
      </w:r>
      <w:r>
        <w:tab/>
      </w:r>
      <w:r>
        <w:tab/>
        <w:t>analýza je metoda, pomoci které je možno identifikovat silné (Strengths) a slabé (Weaknesses) stránky, příležitosti (Opportunities) a hrozby (Threats)</w:t>
      </w:r>
    </w:p>
    <w:p w:rsidR="008B4DAB" w:rsidRDefault="008B4DAB" w:rsidP="008B4DAB">
      <w:pPr>
        <w:spacing w:after="120"/>
        <w:jc w:val="both"/>
      </w:pPr>
      <w:r>
        <w:t xml:space="preserve">SZP </w:t>
      </w:r>
      <w:r>
        <w:tab/>
      </w:r>
      <w:r>
        <w:tab/>
        <w:t>Společná zemědělská politika</w:t>
      </w:r>
    </w:p>
    <w:p w:rsidR="008B4DAB" w:rsidRDefault="008B4DAB" w:rsidP="008B4DAB">
      <w:pPr>
        <w:pStyle w:val="StylDiplomkaodstavecCharPrvndek0cm"/>
      </w:pPr>
      <w:r>
        <w:t xml:space="preserve">VaV </w:t>
      </w:r>
      <w:r>
        <w:tab/>
      </w:r>
      <w:r>
        <w:tab/>
        <w:t>Výzkum a vývoj</w:t>
      </w:r>
    </w:p>
    <w:p w:rsidR="00A10BD2" w:rsidRPr="00156045" w:rsidRDefault="008B4DAB" w:rsidP="00902648">
      <w:pPr>
        <w:pStyle w:val="Nadpis1"/>
        <w:numPr>
          <w:ilvl w:val="0"/>
          <w:numId w:val="0"/>
        </w:numPr>
        <w:spacing w:after="360"/>
        <w:ind w:left="432"/>
        <w:rPr>
          <w:caps/>
          <w:sz w:val="32"/>
        </w:rPr>
      </w:pPr>
      <w:r w:rsidRPr="00D31550">
        <w:rPr>
          <w:rFonts w:ascii="Arial" w:hAnsi="Arial"/>
        </w:rPr>
        <w:br w:type="page"/>
      </w:r>
      <w:bookmarkStart w:id="5" w:name="_Toc100936461"/>
      <w:bookmarkStart w:id="6" w:name="_Toc136060748"/>
      <w:bookmarkStart w:id="7" w:name="_Toc291187325"/>
      <w:r w:rsidR="00A10BD2">
        <w:rPr>
          <w:caps/>
          <w:sz w:val="32"/>
        </w:rPr>
        <w:lastRenderedPageBreak/>
        <w:t>ÚVOD</w:t>
      </w:r>
      <w:bookmarkEnd w:id="7"/>
    </w:p>
    <w:p w:rsidR="00CD252C" w:rsidRDefault="00CD252C" w:rsidP="00CB589D">
      <w:pPr>
        <w:spacing w:after="120"/>
        <w:ind w:firstLine="851"/>
        <w:jc w:val="both"/>
      </w:pPr>
      <w:r>
        <w:t xml:space="preserve">Po roce 1989 prošla Česká republika významnými politickými, ekonomickými i sociálními změnami, jejichž vyvrcholením byl vstup do Evropské unie 1. </w:t>
      </w:r>
      <w:r w:rsidR="00F07FC1">
        <w:t>k</w:t>
      </w:r>
      <w:r>
        <w:t>větna 2004</w:t>
      </w:r>
      <w:r w:rsidR="00C331A5">
        <w:t>.</w:t>
      </w:r>
      <w:r>
        <w:t xml:space="preserve"> I</w:t>
      </w:r>
      <w:r w:rsidR="00F16ABA">
        <w:t xml:space="preserve"> přes mnohé úspěchy se potýkáme </w:t>
      </w:r>
      <w:r>
        <w:t>s řadou vážných problémů, které dlouhodobě ohrožují konkurenceschopnost a</w:t>
      </w:r>
      <w:r w:rsidR="001728C5">
        <w:t xml:space="preserve"> </w:t>
      </w:r>
      <w:r>
        <w:t xml:space="preserve">sociální soudržnost i plné využití lidského a </w:t>
      </w:r>
      <w:r w:rsidR="00F33F02">
        <w:t>ekonomického kapitálu.</w:t>
      </w:r>
    </w:p>
    <w:p w:rsidR="001728C5" w:rsidRDefault="00CB589D" w:rsidP="00F02488">
      <w:pPr>
        <w:spacing w:after="120"/>
        <w:ind w:firstLine="851"/>
        <w:jc w:val="both"/>
      </w:pPr>
      <w:r>
        <w:t xml:space="preserve"> </w:t>
      </w:r>
      <w:r w:rsidR="001728C5">
        <w:t xml:space="preserve">Jedním z nástrojů </w:t>
      </w:r>
      <w:r w:rsidR="005828C0">
        <w:t>sbližování s</w:t>
      </w:r>
      <w:r w:rsidR="001728C5">
        <w:t> ekonomicky vyspělejším</w:t>
      </w:r>
      <w:r w:rsidR="005828C0">
        <w:t>i státy</w:t>
      </w:r>
      <w:r w:rsidR="00F33F02">
        <w:t xml:space="preserve"> Evropské Unie (EU)</w:t>
      </w:r>
      <w:r w:rsidR="001728C5">
        <w:t xml:space="preserve"> jsou dotace z</w:t>
      </w:r>
      <w:r w:rsidR="00F33F02">
        <w:t> fondů EU</w:t>
      </w:r>
      <w:r w:rsidR="001728C5">
        <w:t>. Z nich</w:t>
      </w:r>
      <w:r w:rsidR="00CD252C">
        <w:t xml:space="preserve"> jsou financovány rozvojové programy, které jsou významné pro uplatnění principů </w:t>
      </w:r>
      <w:r w:rsidR="00F33F02">
        <w:t>regionální</w:t>
      </w:r>
      <w:r w:rsidR="00C331A5">
        <w:t xml:space="preserve"> politiky </w:t>
      </w:r>
      <w:r w:rsidR="00F33F02">
        <w:t>EU</w:t>
      </w:r>
      <w:r w:rsidR="001728C5">
        <w:t xml:space="preserve">. </w:t>
      </w:r>
    </w:p>
    <w:p w:rsidR="00B8652B" w:rsidRDefault="00B8652B" w:rsidP="00F02488">
      <w:pPr>
        <w:spacing w:after="120"/>
        <w:ind w:firstLine="851"/>
        <w:jc w:val="both"/>
      </w:pPr>
      <w:r>
        <w:t>Cílem</w:t>
      </w:r>
      <w:r w:rsidRPr="0057673D">
        <w:t xml:space="preserve"> </w:t>
      </w:r>
      <w:r>
        <w:t>teoretické části diplomové práce je představit teoretická východiska regionální politiky EU a rámec strukturální pomoci v kontextu Operačního programu Podnikání a inovace</w:t>
      </w:r>
      <w:r w:rsidR="002230F2">
        <w:t xml:space="preserve"> (OPPI)</w:t>
      </w:r>
      <w:r>
        <w:t>.</w:t>
      </w:r>
    </w:p>
    <w:p w:rsidR="00B8652B" w:rsidRDefault="00B8652B" w:rsidP="00CB589D">
      <w:pPr>
        <w:spacing w:after="120"/>
        <w:ind w:firstLine="851"/>
        <w:jc w:val="both"/>
      </w:pPr>
      <w:r>
        <w:t>Cílem praktické části</w:t>
      </w:r>
      <w:r w:rsidR="0033280A">
        <w:t xml:space="preserve"> diplomové práce</w:t>
      </w:r>
      <w:r>
        <w:t xml:space="preserve"> je </w:t>
      </w:r>
      <w:r w:rsidRPr="0057673D">
        <w:t xml:space="preserve">demonstrovat možnost realizace a využití </w:t>
      </w:r>
      <w:r>
        <w:t>tohoto</w:t>
      </w:r>
      <w:r w:rsidRPr="0057673D">
        <w:t xml:space="preserve"> </w:t>
      </w:r>
      <w:r>
        <w:t xml:space="preserve">programu na příkladu vybraného projektového záměru a </w:t>
      </w:r>
      <w:r w:rsidR="00363498">
        <w:t xml:space="preserve">dále v aplikační části ukázat, jaký typ projektu může být v rámci zvoleného operačního programu realizován. </w:t>
      </w:r>
      <w:r>
        <w:t xml:space="preserve">Je potřeba si uvědomit, že příprava většiny </w:t>
      </w:r>
      <w:r w:rsidR="0033280A">
        <w:t>spolufinancovatelných</w:t>
      </w:r>
      <w:r>
        <w:t xml:space="preserve"> projektů </w:t>
      </w:r>
      <w:r w:rsidR="005828C0">
        <w:t>je časově náročná</w:t>
      </w:r>
      <w:r>
        <w:t>. Úspěch při čerpání evropských peněz předpokládá komplexní znalost programů a sledování aktuálního vývoje situace. Samotným schválením žádosti o dotaci celý proces nekončí, ba naopak je potřeba zajistit udržení projektu, protože případná pochybení mohou skončit penalizací či požadavkem na vrácení veřejné podpory. Praktická část vychází ze Studie proveditelnost</w:t>
      </w:r>
      <w:r w:rsidR="00363498">
        <w:t xml:space="preserve">i, na </w:t>
      </w:r>
      <w:r w:rsidR="00194B6D">
        <w:t>jejíž přípravě</w:t>
      </w:r>
      <w:r w:rsidR="00363498">
        <w:t xml:space="preserve"> jsem se podílela.</w:t>
      </w:r>
    </w:p>
    <w:p w:rsidR="00C331A5" w:rsidRDefault="00C331A5" w:rsidP="00CB589D">
      <w:pPr>
        <w:spacing w:after="120"/>
        <w:ind w:firstLine="851"/>
        <w:jc w:val="both"/>
      </w:pPr>
      <w:r>
        <w:t xml:space="preserve">Téma konkrétního projektu bylo vybráno z důvodu stále větší sledovanosti problematiky čerpání dotací ze strukturálních fondů Evropské unie ze strany veřejnosti, kvůli velkému počtu projektů, které jsou zpracovávány za účelem získání evropských peněz i díky vlastní praktické zkušenosti s konkrétním projektem. O jeden z těchto </w:t>
      </w:r>
      <w:r w:rsidR="005828C0">
        <w:t>projektů</w:t>
      </w:r>
      <w:r>
        <w:t xml:space="preserve"> jsem pomáhala žádat a pracovala na jeho přípravě a organizačním zajištění.</w:t>
      </w:r>
    </w:p>
    <w:p w:rsidR="00DE124C" w:rsidRDefault="00DE124C" w:rsidP="00CB589D">
      <w:pPr>
        <w:spacing w:after="120"/>
        <w:ind w:firstLine="851"/>
        <w:jc w:val="both"/>
      </w:pPr>
      <w:r>
        <w:t xml:space="preserve">Diplomová práce vychází z hypotézy, že stav a úroveň podnikatelského prostředí v České republice </w:t>
      </w:r>
      <w:r w:rsidR="002230F2">
        <w:t xml:space="preserve">(ČR) </w:t>
      </w:r>
      <w:r>
        <w:t xml:space="preserve">je možné zlepšit v programovacím období 2007-2013 zejména čerpáním a efektivním využíváním finančních prostředků </w:t>
      </w:r>
      <w:r w:rsidR="002230F2">
        <w:t>OPPI.</w:t>
      </w:r>
    </w:p>
    <w:p w:rsidR="00DA359C" w:rsidRDefault="00DA359C" w:rsidP="00CB589D">
      <w:pPr>
        <w:spacing w:after="120"/>
        <w:ind w:firstLine="851"/>
        <w:jc w:val="both"/>
      </w:pPr>
      <w:r>
        <w:t xml:space="preserve">Z hlediska struktury je diplomová práce rozdělena do tří obsahových kapitol včetně úvodu a závěru. </w:t>
      </w:r>
    </w:p>
    <w:p w:rsidR="0033280A" w:rsidRDefault="00DD7259" w:rsidP="00CB589D">
      <w:pPr>
        <w:spacing w:after="120"/>
        <w:ind w:firstLine="851"/>
        <w:jc w:val="both"/>
      </w:pPr>
      <w:r>
        <w:lastRenderedPageBreak/>
        <w:t>V</w:t>
      </w:r>
      <w:r w:rsidR="005828C0">
        <w:t> </w:t>
      </w:r>
      <w:r w:rsidR="00902648">
        <w:t>první</w:t>
      </w:r>
      <w:r w:rsidR="005828C0">
        <w:t xml:space="preserve"> </w:t>
      </w:r>
      <w:r w:rsidR="0033280A">
        <w:t>kapitole</w:t>
      </w:r>
      <w:r>
        <w:t xml:space="preserve"> jsou představena obecná východiska regionální politiky Evropské unie </w:t>
      </w:r>
      <w:r w:rsidR="00F16ABA">
        <w:t xml:space="preserve">(EU) </w:t>
      </w:r>
      <w:r>
        <w:t xml:space="preserve">a rámec strukturální pomoci EU. V následující kapitole je popsán Operační program podnikání a inovace jako klíčový nástroj podpory podnikání EU. </w:t>
      </w:r>
      <w:r w:rsidR="00DA359C">
        <w:t>V této kapitole je popsán jak programový rámec strukturální pomoci Evropské unie v České republice</w:t>
      </w:r>
      <w:r w:rsidR="007C1831">
        <w:t xml:space="preserve">, tak charakteristika a strategie Operačního programu. </w:t>
      </w:r>
      <w:r>
        <w:t>V po</w:t>
      </w:r>
      <w:r w:rsidR="001728C5">
        <w:t xml:space="preserve">slední klíčové části se věnuji popisu realizace </w:t>
      </w:r>
      <w:r w:rsidR="0033280A">
        <w:t>o</w:t>
      </w:r>
      <w:r>
        <w:t xml:space="preserve">peračního programu </w:t>
      </w:r>
      <w:r w:rsidR="001728C5">
        <w:t>P</w:t>
      </w:r>
      <w:r>
        <w:t>odnikání a inovace na příkladu vybraného projektu v </w:t>
      </w:r>
      <w:r w:rsidR="00F07FC1">
        <w:t>L</w:t>
      </w:r>
      <w:r>
        <w:t xml:space="preserve">ibereckém kraji. </w:t>
      </w:r>
    </w:p>
    <w:p w:rsidR="009B6210" w:rsidRDefault="009B6210" w:rsidP="00CB589D">
      <w:pPr>
        <w:spacing w:after="120"/>
        <w:ind w:firstLine="851"/>
        <w:jc w:val="both"/>
      </w:pPr>
      <w:r>
        <w:t>Z</w:t>
      </w:r>
      <w:r w:rsidR="0033280A">
        <w:t> </w:t>
      </w:r>
      <w:r>
        <w:t>hlediska</w:t>
      </w:r>
      <w:r w:rsidR="0033280A">
        <w:t xml:space="preserve"> literárních pramenů</w:t>
      </w:r>
      <w:r>
        <w:t xml:space="preserve"> práce čerpá ze sekundární </w:t>
      </w:r>
      <w:r w:rsidR="00DA359C">
        <w:t xml:space="preserve">odborné </w:t>
      </w:r>
      <w:r>
        <w:t>literatury</w:t>
      </w:r>
      <w:r w:rsidR="00DA359C">
        <w:t xml:space="preserve"> a elektronických materiálů</w:t>
      </w:r>
      <w:r>
        <w:t xml:space="preserve"> </w:t>
      </w:r>
      <w:r w:rsidR="00DA359C">
        <w:t xml:space="preserve">vztahujících se k danému tématu, </w:t>
      </w:r>
      <w:r>
        <w:t>zejména</w:t>
      </w:r>
      <w:r w:rsidR="003A7561">
        <w:t xml:space="preserve"> </w:t>
      </w:r>
      <w:r w:rsidR="00CE1087">
        <w:t xml:space="preserve">z knihy </w:t>
      </w:r>
      <w:r w:rsidR="00CE1087" w:rsidRPr="0033280A">
        <w:rPr>
          <w:i/>
          <w:iCs/>
        </w:rPr>
        <w:t>Příprava a řízení projektů strukturálních fondů Evropské unie</w:t>
      </w:r>
      <w:r w:rsidR="00CE1087">
        <w:t xml:space="preserve"> autorů Marek a Kantor či publikace</w:t>
      </w:r>
      <w:r>
        <w:t xml:space="preserve"> </w:t>
      </w:r>
      <w:r w:rsidR="00CE1087" w:rsidRPr="0033280A">
        <w:rPr>
          <w:i/>
        </w:rPr>
        <w:t>Strukturální politika Evropské unie</w:t>
      </w:r>
      <w:r w:rsidR="00CE1087">
        <w:t xml:space="preserve"> od dvojice</w:t>
      </w:r>
      <w:r w:rsidR="0033280A">
        <w:t xml:space="preserve"> autorů</w:t>
      </w:r>
      <w:r w:rsidR="00CE1087">
        <w:t xml:space="preserve"> Boháčková, Hrabánková. Diplomová práce se odkazu</w:t>
      </w:r>
      <w:r w:rsidR="007C115D">
        <w:t>je na mnoho jiných</w:t>
      </w:r>
      <w:r w:rsidR="00CE1087">
        <w:t xml:space="preserve"> publikací</w:t>
      </w:r>
      <w:r w:rsidR="00DA359C">
        <w:t xml:space="preserve"> či internetových odkazů</w:t>
      </w:r>
      <w:r w:rsidR="00CE1087">
        <w:t>, j</w:t>
      </w:r>
      <w:r w:rsidR="007C115D">
        <w:t>ejichž plný seznam se nachází v seznamu literatury na</w:t>
      </w:r>
      <w:r w:rsidR="00CE1087">
        <w:t xml:space="preserve"> konci této práce.</w:t>
      </w:r>
    </w:p>
    <w:p w:rsidR="00F10B8F" w:rsidRDefault="00F10B8F" w:rsidP="00CB589D">
      <w:pPr>
        <w:spacing w:after="120"/>
        <w:ind w:firstLine="851"/>
        <w:jc w:val="both"/>
      </w:pPr>
    </w:p>
    <w:p w:rsidR="00F10B8F" w:rsidRDefault="00F10B8F" w:rsidP="00CB589D">
      <w:pPr>
        <w:spacing w:after="120"/>
        <w:ind w:firstLine="851"/>
        <w:jc w:val="both"/>
      </w:pPr>
    </w:p>
    <w:p w:rsidR="00F10B8F" w:rsidRDefault="00F10B8F" w:rsidP="00CB589D">
      <w:pPr>
        <w:spacing w:after="120"/>
        <w:ind w:firstLine="851"/>
        <w:jc w:val="both"/>
      </w:pPr>
    </w:p>
    <w:p w:rsidR="00F10B8F" w:rsidRDefault="00F10B8F" w:rsidP="00CB589D">
      <w:pPr>
        <w:spacing w:after="120"/>
        <w:ind w:firstLine="851"/>
        <w:jc w:val="both"/>
      </w:pPr>
    </w:p>
    <w:p w:rsidR="00F10B8F" w:rsidRDefault="00F10B8F" w:rsidP="00CB589D">
      <w:pPr>
        <w:spacing w:after="120"/>
        <w:ind w:firstLine="851"/>
        <w:jc w:val="both"/>
      </w:pPr>
    </w:p>
    <w:p w:rsidR="00F10B8F" w:rsidRDefault="00F10B8F" w:rsidP="00CB589D">
      <w:pPr>
        <w:spacing w:after="120"/>
        <w:ind w:firstLine="851"/>
        <w:jc w:val="both"/>
      </w:pPr>
    </w:p>
    <w:p w:rsidR="00F10B8F" w:rsidRDefault="00F10B8F" w:rsidP="00CB589D">
      <w:pPr>
        <w:spacing w:after="120"/>
        <w:ind w:firstLine="851"/>
        <w:jc w:val="both"/>
      </w:pPr>
    </w:p>
    <w:p w:rsidR="002D7234" w:rsidRDefault="002D7234" w:rsidP="0057673D">
      <w:pPr>
        <w:pStyle w:val="Nadpis1"/>
        <w:numPr>
          <w:ilvl w:val="0"/>
          <w:numId w:val="0"/>
        </w:numPr>
        <w:ind w:left="432"/>
        <w:jc w:val="center"/>
        <w:rPr>
          <w:sz w:val="32"/>
        </w:rPr>
      </w:pPr>
    </w:p>
    <w:p w:rsidR="00F10B8F" w:rsidRDefault="00F10B8F" w:rsidP="00F10B8F">
      <w:pPr>
        <w:pStyle w:val="Odstavecprvn"/>
      </w:pPr>
    </w:p>
    <w:p w:rsidR="00F10B8F" w:rsidRDefault="00F10B8F" w:rsidP="00F10B8F">
      <w:pPr>
        <w:pStyle w:val="Odstavecdal"/>
      </w:pPr>
    </w:p>
    <w:p w:rsidR="00F10B8F" w:rsidRPr="00F10B8F" w:rsidRDefault="00F10B8F" w:rsidP="00F10B8F">
      <w:pPr>
        <w:pStyle w:val="Odstavecdal"/>
      </w:pPr>
    </w:p>
    <w:p w:rsidR="002323A1" w:rsidRPr="00156045" w:rsidRDefault="002D7234" w:rsidP="000A4884">
      <w:pPr>
        <w:pStyle w:val="Nadpis1"/>
        <w:spacing w:after="360"/>
        <w:rPr>
          <w:caps/>
          <w:sz w:val="32"/>
        </w:rPr>
      </w:pPr>
      <w:bookmarkStart w:id="8" w:name="_Toc291187326"/>
      <w:r w:rsidRPr="00156045">
        <w:rPr>
          <w:caps/>
          <w:sz w:val="32"/>
        </w:rPr>
        <w:lastRenderedPageBreak/>
        <w:t xml:space="preserve">Východiska regionální politiky EU a </w:t>
      </w:r>
      <w:r w:rsidR="00F10B8F">
        <w:rPr>
          <w:caps/>
          <w:sz w:val="32"/>
        </w:rPr>
        <w:t xml:space="preserve"> </w:t>
      </w:r>
      <w:r w:rsidRPr="00156045">
        <w:rPr>
          <w:caps/>
          <w:sz w:val="32"/>
        </w:rPr>
        <w:t>rámec strukturální pomoci EU</w:t>
      </w:r>
      <w:bookmarkEnd w:id="8"/>
    </w:p>
    <w:p w:rsidR="00AA07D5" w:rsidRPr="006A3C14" w:rsidRDefault="002D7234" w:rsidP="004B4B11">
      <w:pPr>
        <w:pStyle w:val="Nadpis2"/>
      </w:pPr>
      <w:bookmarkStart w:id="9" w:name="_Toc291187327"/>
      <w:r>
        <w:t>Úloha a význam regionální politiky EU</w:t>
      </w:r>
      <w:bookmarkEnd w:id="9"/>
    </w:p>
    <w:p w:rsidR="002323A1" w:rsidRDefault="002B7114" w:rsidP="00194B6D">
      <w:pPr>
        <w:spacing w:after="120"/>
        <w:ind w:firstLine="851"/>
        <w:jc w:val="both"/>
      </w:pPr>
      <w:r>
        <w:t xml:space="preserve">Regionální politika Evropské unie patří mezi její nejvýznamnější aktivity. Motivů pro </w:t>
      </w:r>
      <w:r w:rsidR="001C04DB">
        <w:t xml:space="preserve">vznik </w:t>
      </w:r>
      <w:r>
        <w:t xml:space="preserve">regionální politiky EU bylo několik, převážně však ekonomických, sociálních, politických a později i ekologických. Hlavním cílem bylo zvýšení ekonomické a sociální soudržnosti, a tím </w:t>
      </w:r>
      <w:r w:rsidRPr="001C04DB">
        <w:rPr>
          <w:b/>
        </w:rPr>
        <w:t>snížení rozdílů v rozvoji jednotlivých regionů</w:t>
      </w:r>
      <w:r>
        <w:t xml:space="preserve">. Zvláště ekonomické motivy byly významné, neboť </w:t>
      </w:r>
      <w:r w:rsidRPr="001C04DB">
        <w:rPr>
          <w:b/>
        </w:rPr>
        <w:t>regionální nerovnosti podstatně ovlivňují výkonnost ekonomiky</w:t>
      </w:r>
      <w:r>
        <w:t>. Sbližováním úrovní jednotlivých oblastí dochází ke zvýšení jejich konkurenceschopnosti a zlepšení vývoje.</w:t>
      </w:r>
      <w:r w:rsidR="00FD1C47">
        <w:t xml:space="preserve"> Veřejná podpora firem, které umísťují svoji výrobu v ur</w:t>
      </w:r>
      <w:r w:rsidR="001C04DB">
        <w:t>čité oblasti, zpravidla povzbuzuje</w:t>
      </w:r>
      <w:r w:rsidR="00FD1C47">
        <w:t xml:space="preserve"> </w:t>
      </w:r>
      <w:r w:rsidR="001C04DB">
        <w:t>ekonomickou aktivitu, čímž dochází</w:t>
      </w:r>
      <w:r w:rsidR="00FD1C47">
        <w:t xml:space="preserve"> k poklesu nezaměstnanosti, a tím i ke snížení sociálních výdajů. Z regionální politiky mají v neposlední řadě zisk také bohatší oblasti. Rozvojem ekonomické aktivity v zaostávajících regionech vznikají nové trhy pro výrobky z prosperujících regionů a roste poptávka po jejich technologiích a know-how.</w:t>
      </w:r>
      <w:r w:rsidR="0090704E">
        <w:rPr>
          <w:rStyle w:val="Znakapoznpodarou"/>
        </w:rPr>
        <w:footnoteReference w:id="1"/>
      </w:r>
    </w:p>
    <w:p w:rsidR="00FD1C47" w:rsidRDefault="00FD1C47" w:rsidP="00194B6D">
      <w:pPr>
        <w:spacing w:after="120"/>
        <w:ind w:firstLine="851"/>
        <w:jc w:val="both"/>
      </w:pPr>
      <w:r>
        <w:t>Obecně lze tedy říci, že strukturální procesy, které provázejí realizaci strukturální a regionální politiky</w:t>
      </w:r>
      <w:r w:rsidR="001C04DB">
        <w:t xml:space="preserve"> EU</w:t>
      </w:r>
      <w:r>
        <w:t xml:space="preserve"> jsou orientovány na snižování nerovnoměrnosti mezi regiony a posilování jejich hospodářské a sociální soudržnosti, a na snižování sociálního napětí.</w:t>
      </w:r>
      <w:r w:rsidR="0090704E">
        <w:rPr>
          <w:rStyle w:val="Znakapoznpodarou"/>
        </w:rPr>
        <w:footnoteReference w:id="2"/>
      </w:r>
      <w:r>
        <w:t xml:space="preserve"> </w:t>
      </w:r>
      <w:r w:rsidR="001B4D84">
        <w:t>Zásadní význam úsilí o dosažení vyváženého regionálního rozvoje spočívá také v tezi, že od úrovně sociálně-ekonomického rozvoje regionů se odvíjí sociálně-ekonomický rozvoj celého státu.</w:t>
      </w:r>
      <w:r w:rsidR="001B4D84">
        <w:rPr>
          <w:rStyle w:val="Znakapoznpodarou"/>
        </w:rPr>
        <w:footnoteReference w:id="3"/>
      </w:r>
    </w:p>
    <w:p w:rsidR="00944DE9" w:rsidRPr="00E0535E" w:rsidRDefault="00335653" w:rsidP="00194B6D">
      <w:pPr>
        <w:spacing w:after="120"/>
        <w:ind w:firstLine="851"/>
        <w:jc w:val="both"/>
      </w:pPr>
      <w:r>
        <w:t xml:space="preserve">Přesné </w:t>
      </w:r>
      <w:r w:rsidRPr="001C04DB">
        <w:rPr>
          <w:b/>
        </w:rPr>
        <w:t>vymezení a definování pojmu regionální politika je obtížné</w:t>
      </w:r>
      <w:r>
        <w:t>. Definic existuje celá řada, přičemž žádná z nich nebyla akceptována za všeobecně přijatelnou. Přesto lze velmi obecně regionální politiku definovat jako soubor cílů, opatření a nástrojů vedoucích ke snižování příliš velkých rozdílů v socioekonomické úrovni jednotlivých regionů.</w:t>
      </w:r>
      <w:r>
        <w:rPr>
          <w:rStyle w:val="Znakapoznpodarou"/>
        </w:rPr>
        <w:footnoteReference w:id="4"/>
      </w:r>
      <w:r w:rsidR="005B4C7A">
        <w:t xml:space="preserve"> </w:t>
      </w:r>
      <w:r w:rsidR="00AD50AB">
        <w:t>Další možnou</w:t>
      </w:r>
      <w:r w:rsidR="00944DE9">
        <w:t xml:space="preserve"> definic</w:t>
      </w:r>
      <w:r w:rsidR="00AD50AB">
        <w:t xml:space="preserve">í </w:t>
      </w:r>
      <w:r w:rsidR="00944DE9">
        <w:t xml:space="preserve">je, že se jedná o obchodní, resp. </w:t>
      </w:r>
      <w:r w:rsidR="00241700">
        <w:t>h</w:t>
      </w:r>
      <w:r w:rsidR="00944DE9">
        <w:t xml:space="preserve">ospodářskou politiku státu, která vede k liberalizaci vztahů mezi dvěma či více zeměmi a přispívá tak k jejich </w:t>
      </w:r>
      <w:r w:rsidR="00944DE9">
        <w:lastRenderedPageBreak/>
        <w:t>těsnějším vazbám a vzájemné integraci.</w:t>
      </w:r>
      <w:r w:rsidR="00241700">
        <w:rPr>
          <w:rStyle w:val="Znakapoznpodarou"/>
        </w:rPr>
        <w:footnoteReference w:id="5"/>
      </w:r>
      <w:r w:rsidR="00B32E6B">
        <w:t xml:space="preserve"> Regionální politika je tedy určena k ovlivňování hospodářské struktury v regionech tak, aby přispěla ke zlepšení efektivnosti hospodářské politiky.</w:t>
      </w:r>
      <w:r w:rsidR="00B32E6B">
        <w:rPr>
          <w:rStyle w:val="Znakapoznpodarou"/>
        </w:rPr>
        <w:footnoteReference w:id="6"/>
      </w:r>
      <w:r w:rsidR="004C6B01">
        <w:t xml:space="preserve"> Lze samozřejmě nalézt i jiná pojetí, která se sice formálně od výše uvedených názorů liší, ale jejich základem je vždy liberalizace a budování užších obchodních a jiných vztahů mezi dvěma či více zeměmi.</w:t>
      </w:r>
      <w:r w:rsidR="004C6B01">
        <w:rPr>
          <w:rStyle w:val="Znakapoznpodarou"/>
        </w:rPr>
        <w:footnoteReference w:id="7"/>
      </w:r>
    </w:p>
    <w:p w:rsidR="00156045" w:rsidRDefault="00156045" w:rsidP="004B4B11">
      <w:pPr>
        <w:pStyle w:val="Nadpis2"/>
      </w:pPr>
      <w:bookmarkStart w:id="10" w:name="_Toc291187328"/>
      <w:r>
        <w:t>Historický vývoj regionální politiky EU</w:t>
      </w:r>
      <w:bookmarkEnd w:id="10"/>
    </w:p>
    <w:p w:rsidR="00C305A8" w:rsidRDefault="00AD50AB" w:rsidP="00194B6D">
      <w:pPr>
        <w:spacing w:after="120"/>
        <w:ind w:firstLine="851"/>
        <w:jc w:val="both"/>
      </w:pPr>
      <w:r>
        <w:t xml:space="preserve">Pojetí regionální politiky a regionálního rozvoje se neustále vyvíjí. Za posledních deset let mnohé země vyspělého světa a </w:t>
      </w:r>
      <w:r w:rsidR="00194B6D">
        <w:t>EU</w:t>
      </w:r>
      <w:r>
        <w:t xml:space="preserve"> reformovaly její tradiční pojetí a zaměřily se podrobněji na definované cíle.</w:t>
      </w:r>
      <w:r>
        <w:rPr>
          <w:rStyle w:val="Znakapoznpodarou"/>
        </w:rPr>
        <w:footnoteReference w:id="8"/>
      </w:r>
      <w:r>
        <w:t xml:space="preserve"> </w:t>
      </w:r>
      <w:r w:rsidR="00947E59">
        <w:t>Přesto, že již od samého počátku evropské integrace byly disparity mezi jednotlivými regiony považovány za nevítané, v</w:t>
      </w:r>
      <w:r w:rsidR="00C90764">
        <w:t> počátcích nebyla ze strany Společenství věnována problematice strukturální politiky v regionální dimenzi žádná zvláštní pozornost</w:t>
      </w:r>
      <w:r w:rsidR="00947E59">
        <w:t>. Orientace</w:t>
      </w:r>
      <w:r w:rsidR="005610D8">
        <w:t xml:space="preserve"> </w:t>
      </w:r>
      <w:r w:rsidR="005610D8" w:rsidRPr="00F00E66">
        <w:rPr>
          <w:i/>
        </w:rPr>
        <w:t>Římské smlouvy</w:t>
      </w:r>
      <w:r w:rsidR="005610D8">
        <w:t xml:space="preserve"> z roku 1957 směřovala</w:t>
      </w:r>
      <w:r w:rsidR="00947E59">
        <w:t xml:space="preserve"> především k náročným cílům v oblasti budování celní unie jako výchozího stupně pro realizaci pozdějšího jednotného vnitřního trhu, na institucionální výstavbu, na položení základů společných politik – zemědělské, dopravní, obchodní, na vztahy ke třetím zemím i na vymezení vztahů mezi Společenstvím a jednotlivými členskými zeměmi, včetně přidružených zámořských zem a území. Zvláštní pozornost pa</w:t>
      </w:r>
      <w:r w:rsidR="004E52E3">
        <w:t>k</w:t>
      </w:r>
      <w:r w:rsidR="00947E59">
        <w:t xml:space="preserve"> byla věnována politice sociální.</w:t>
      </w:r>
      <w:r w:rsidR="002608A5">
        <w:rPr>
          <w:rStyle w:val="Znakapoznpodarou"/>
        </w:rPr>
        <w:footnoteReference w:id="9"/>
      </w:r>
      <w:r w:rsidR="00947E59">
        <w:t xml:space="preserve"> </w:t>
      </w:r>
    </w:p>
    <w:p w:rsidR="00896DBD" w:rsidRDefault="00947E59" w:rsidP="00E96B69">
      <w:pPr>
        <w:spacing w:after="120"/>
        <w:ind w:firstLine="851"/>
        <w:jc w:val="both"/>
      </w:pPr>
      <w:r w:rsidRPr="00200283">
        <w:rPr>
          <w:b/>
        </w:rPr>
        <w:t>Strukturální politika</w:t>
      </w:r>
      <w:r>
        <w:t xml:space="preserve"> </w:t>
      </w:r>
      <w:r w:rsidR="00194B6D">
        <w:t xml:space="preserve">EU </w:t>
      </w:r>
      <w:r>
        <w:t xml:space="preserve">ve vztahu k regionům neměla v těchto dimenzích své specifické postavení, ale její určité náznaky lze nalézt v některých jednotlivých článcích </w:t>
      </w:r>
      <w:r w:rsidRPr="00F3086C">
        <w:t>Smlouvy</w:t>
      </w:r>
      <w:r w:rsidR="00200283" w:rsidRPr="00F3086C">
        <w:t xml:space="preserve"> o</w:t>
      </w:r>
      <w:r w:rsidR="00200283" w:rsidRPr="00200283">
        <w:rPr>
          <w:i/>
        </w:rPr>
        <w:t xml:space="preserve"> </w:t>
      </w:r>
      <w:r w:rsidR="00200283" w:rsidRPr="00F3086C">
        <w:t>E</w:t>
      </w:r>
      <w:r w:rsidR="00F16ABA">
        <w:t xml:space="preserve">vropském </w:t>
      </w:r>
      <w:r w:rsidR="00200283" w:rsidRPr="00F3086C">
        <w:t>S</w:t>
      </w:r>
      <w:r w:rsidR="00F16ABA">
        <w:t xml:space="preserve">polečenství (ES) z r. </w:t>
      </w:r>
      <w:r w:rsidR="00200283">
        <w:t>1957</w:t>
      </w:r>
      <w:r>
        <w:t>. Z nich vyplývalo, že Společenství</w:t>
      </w:r>
      <w:r w:rsidR="004E52E3">
        <w:t xml:space="preserve"> přenechávalo v počátcích své existence aktivitu v oblasti strukturální politiky národním politikám svých šesti členských zemí.</w:t>
      </w:r>
      <w:r w:rsidR="00C305A8">
        <w:t xml:space="preserve"> </w:t>
      </w:r>
      <w:r w:rsidR="002608A5" w:rsidRPr="00200283">
        <w:rPr>
          <w:b/>
        </w:rPr>
        <w:t>Regionální pohled</w:t>
      </w:r>
      <w:r w:rsidR="002608A5">
        <w:t xml:space="preserve"> je v tomto období na okraji zájmu a je zmiňován pouze v souvislosti s úkoly </w:t>
      </w:r>
      <w:r w:rsidR="002608A5" w:rsidRPr="00F3086C">
        <w:rPr>
          <w:i/>
        </w:rPr>
        <w:t>Evropské investiční bank</w:t>
      </w:r>
      <w:r w:rsidR="00F3086C" w:rsidRPr="00F3086C">
        <w:rPr>
          <w:i/>
        </w:rPr>
        <w:t>y</w:t>
      </w:r>
      <w:r w:rsidR="00F3086C">
        <w:t xml:space="preserve"> (EIB)</w:t>
      </w:r>
      <w:r w:rsidR="00896DBD">
        <w:t>,</w:t>
      </w:r>
      <w:r w:rsidR="002608A5">
        <w:t xml:space="preserve"> poskytování</w:t>
      </w:r>
      <w:r w:rsidR="00896DBD">
        <w:t>m</w:t>
      </w:r>
      <w:r w:rsidR="002608A5">
        <w:t xml:space="preserve"> státních p</w:t>
      </w:r>
      <w:r w:rsidR="00896DBD">
        <w:t>odpor či</w:t>
      </w:r>
      <w:r w:rsidR="002608A5">
        <w:t xml:space="preserve"> </w:t>
      </w:r>
      <w:r w:rsidR="00896DBD" w:rsidRPr="00F3086C">
        <w:rPr>
          <w:i/>
        </w:rPr>
        <w:t>Evropským sociálním fondem</w:t>
      </w:r>
      <w:r w:rsidR="00F3086C">
        <w:t xml:space="preserve"> (ESF)</w:t>
      </w:r>
      <w:r w:rsidR="002608A5">
        <w:t>.</w:t>
      </w:r>
      <w:r w:rsidR="002608A5">
        <w:rPr>
          <w:rStyle w:val="Znakapoznpodarou"/>
        </w:rPr>
        <w:footnoteReference w:id="10"/>
      </w:r>
      <w:r w:rsidR="00896DBD">
        <w:t xml:space="preserve"> Cílem Evropské investiční banky, která vznikla díky Římské smlouvě, bylo poskytovat půjčky zaostalejším </w:t>
      </w:r>
      <w:r w:rsidR="00896DBD">
        <w:lastRenderedPageBreak/>
        <w:t>regionů</w:t>
      </w:r>
      <w:r w:rsidR="00F3086C">
        <w:t>m</w:t>
      </w:r>
      <w:r w:rsidR="00896DBD">
        <w:t xml:space="preserve"> na jejich projekty. Rovněž byl založen ESF</w:t>
      </w:r>
      <w:r w:rsidR="005F6EB7">
        <w:t xml:space="preserve"> a po zavedení společné zemědělské politiky v roce 1962</w:t>
      </w:r>
      <w:r w:rsidR="00F3086C">
        <w:t xml:space="preserve"> také</w:t>
      </w:r>
      <w:r w:rsidR="005F6EB7">
        <w:t xml:space="preserve"> </w:t>
      </w:r>
      <w:r w:rsidR="005F6EB7" w:rsidRPr="00F3086C">
        <w:rPr>
          <w:i/>
        </w:rPr>
        <w:t>Evropský zemědělský garanční a podpůrný fond</w:t>
      </w:r>
      <w:r w:rsidR="00F3086C">
        <w:t xml:space="preserve"> (EAGGF)</w:t>
      </w:r>
      <w:r w:rsidR="005F6EB7">
        <w:t>, jejichž politiky měly nepochybně pozitivní regionální dopady.</w:t>
      </w:r>
      <w:r w:rsidR="005F6EB7">
        <w:rPr>
          <w:rStyle w:val="Znakapoznpodarou"/>
        </w:rPr>
        <w:footnoteReference w:id="11"/>
      </w:r>
      <w:r w:rsidR="005F6EB7">
        <w:t xml:space="preserve"> </w:t>
      </w:r>
    </w:p>
    <w:p w:rsidR="005F6EB7" w:rsidRDefault="005F6EB7" w:rsidP="00E96B69">
      <w:pPr>
        <w:spacing w:after="120"/>
        <w:ind w:firstLine="851"/>
        <w:jc w:val="both"/>
      </w:pPr>
      <w:r>
        <w:t>První konference zaměřená na regionální politiku</w:t>
      </w:r>
      <w:r w:rsidR="00CE0AA9">
        <w:t xml:space="preserve"> byla uspořádána v roce 1961 v Bruselu. V roce 1965 představila</w:t>
      </w:r>
      <w:r w:rsidR="00F3086C">
        <w:t xml:space="preserve"> Evropská komise (EK)</w:t>
      </w:r>
      <w:r w:rsidR="00CE0AA9">
        <w:t xml:space="preserve"> Radě ministrů první zprávu zabývající se regionální politikou.</w:t>
      </w:r>
      <w:r w:rsidR="0026304E">
        <w:rPr>
          <w:rStyle w:val="Znakapoznpodarou"/>
        </w:rPr>
        <w:footnoteReference w:id="12"/>
      </w:r>
      <w:r w:rsidR="0026304E">
        <w:t xml:space="preserve"> </w:t>
      </w:r>
      <w:r w:rsidR="00CE0AA9">
        <w:t xml:space="preserve">V roce 1968 bylo zřízeno </w:t>
      </w:r>
      <w:r w:rsidR="00CE0AA9" w:rsidRPr="00F3086C">
        <w:rPr>
          <w:i/>
        </w:rPr>
        <w:t>Generální ředitelství pro regionální politiku</w:t>
      </w:r>
      <w:r w:rsidR="00E96B69">
        <w:rPr>
          <w:i/>
        </w:rPr>
        <w:t xml:space="preserve"> </w:t>
      </w:r>
      <w:r w:rsidR="00E96B69" w:rsidRPr="00E96B69">
        <w:t>(DG Regio)</w:t>
      </w:r>
      <w:r w:rsidR="00CE0AA9" w:rsidRPr="00E96B69">
        <w:t>,</w:t>
      </w:r>
      <w:r w:rsidR="00CE0AA9">
        <w:t xml:space="preserve"> které se stalo koordinačním o</w:t>
      </w:r>
      <w:r w:rsidR="0026304E">
        <w:t xml:space="preserve">rgánem </w:t>
      </w:r>
      <w:r w:rsidR="00F3086C">
        <w:t xml:space="preserve">EK </w:t>
      </w:r>
      <w:r w:rsidR="0026304E">
        <w:t xml:space="preserve">pro regionální politiku. </w:t>
      </w:r>
      <w:r w:rsidR="00CE0AA9">
        <w:t>Zájem o ni však výrazně stoupl v souvislosti s rozšíření</w:t>
      </w:r>
      <w:r w:rsidR="0026304E">
        <w:t>m</w:t>
      </w:r>
      <w:r w:rsidR="00CE0AA9">
        <w:t xml:space="preserve"> </w:t>
      </w:r>
      <w:r w:rsidR="00C93474">
        <w:t>ES</w:t>
      </w:r>
      <w:r w:rsidR="0026304E">
        <w:t xml:space="preserve"> o Velkou Británii, Irsko a Dánsko v roce 1973. O její prosazení se zasadila nejvíce Velká Británie, pro niž jsou regionální disparity charakteristické, a která si </w:t>
      </w:r>
      <w:r w:rsidR="00C93474">
        <w:t>jako</w:t>
      </w:r>
      <w:r w:rsidR="0026304E">
        <w:t xml:space="preserve"> čistý plátce do unijního rozpočtu chtěla prostřednictvím regionální politiky kompenzovat ztráty zapříčiněné společnou zemědělskou politikou. </w:t>
      </w:r>
      <w:r w:rsidR="001E7F00">
        <w:t>Již na jaře roku 1972 přijal Evropský parlament jednoznačně návrh Evropské komise na vytvoření regionální politiky.</w:t>
      </w:r>
      <w:r w:rsidR="001E7F00">
        <w:rPr>
          <w:rStyle w:val="Znakapoznpodarou"/>
        </w:rPr>
        <w:footnoteReference w:id="13"/>
      </w:r>
      <w:r w:rsidR="007E58EE">
        <w:t xml:space="preserve"> Pařížský summit, kt</w:t>
      </w:r>
      <w:r w:rsidR="00D07E9F">
        <w:t>erý se konal v říjnu téhož roku</w:t>
      </w:r>
      <w:r w:rsidR="007E58EE">
        <w:t xml:space="preserve"> s ustavením </w:t>
      </w:r>
      <w:r w:rsidR="00C93474">
        <w:t xml:space="preserve">speciálního nástroje </w:t>
      </w:r>
      <w:r w:rsidR="007E58EE">
        <w:t xml:space="preserve">regionální politiky souhlasil a v roce 1973 byla vypracována </w:t>
      </w:r>
      <w:r w:rsidR="007E58EE" w:rsidRPr="00C34FEA">
        <w:rPr>
          <w:i/>
        </w:rPr>
        <w:t>Thomsonova zpráva</w:t>
      </w:r>
      <w:r w:rsidR="007E58EE">
        <w:t>, jež ještě více zdůraznila nutnost takového nástroje.</w:t>
      </w:r>
      <w:r w:rsidR="007E58EE">
        <w:rPr>
          <w:rStyle w:val="Znakapoznpodarou"/>
        </w:rPr>
        <w:footnoteReference w:id="14"/>
      </w:r>
      <w:r w:rsidR="005610D8">
        <w:t xml:space="preserve"> </w:t>
      </w:r>
      <w:r w:rsidR="00C51321">
        <w:t>Tuto zprávu lze pokládat za významný mezník v celé koncepci a realizaci regionální politiky Společenství. Jsou v ní uvedeny jak důvody pro její existenci, tak i charakteristika stávající situace a rovněž směrnice zahrnující opatření vedoucí ke zmírnění regionálních disparit.</w:t>
      </w:r>
      <w:r w:rsidR="00C51321">
        <w:rPr>
          <w:rStyle w:val="Znakapoznpodarou"/>
        </w:rPr>
        <w:footnoteReference w:id="15"/>
      </w:r>
      <w:r w:rsidR="00BF3D12">
        <w:t xml:space="preserve"> </w:t>
      </w:r>
    </w:p>
    <w:p w:rsidR="00BF3D12" w:rsidRDefault="00101217" w:rsidP="00E96B69">
      <w:pPr>
        <w:spacing w:after="120"/>
        <w:ind w:firstLine="851"/>
        <w:jc w:val="both"/>
      </w:pPr>
      <w:r>
        <w:rPr>
          <w:i/>
        </w:rPr>
        <w:t>Evropský fond regionální</w:t>
      </w:r>
      <w:r w:rsidR="00BF3D12" w:rsidRPr="00AE3BB4">
        <w:rPr>
          <w:i/>
        </w:rPr>
        <w:t>ho rozvoje</w:t>
      </w:r>
      <w:r w:rsidR="00BF3D12">
        <w:t xml:space="preserve"> </w:t>
      </w:r>
      <w:r w:rsidR="00AE3BB4">
        <w:t xml:space="preserve">(ERDF) </w:t>
      </w:r>
      <w:r w:rsidR="00BF3D12">
        <w:t>se stal základním nástroje</w:t>
      </w:r>
      <w:r w:rsidR="005828C0">
        <w:t>m</w:t>
      </w:r>
      <w:r w:rsidR="00BF3D12">
        <w:t xml:space="preserve"> snižování nerovnoměrnosti vývoje mezi jednotlivými regiony. Tlak na posílení regionální politiky ještě více vzrostl po přistoupení Řecka (1981), Španělska a Portugalska (1986). Dalším impulzem byly také ekonomické </w:t>
      </w:r>
      <w:r w:rsidR="00CE2B18">
        <w:t>potíže tradičních průmyslových regionů vyspělých zemí</w:t>
      </w:r>
      <w:r w:rsidR="00AE3BB4">
        <w:t xml:space="preserve"> ES</w:t>
      </w:r>
      <w:r w:rsidR="0079775E">
        <w:t>. Tyto problémy způsobené ekonomickou recesí měly za následek vysokou nezaměstnanost. Následně došlo k několika reformám regionální politiky, které však v konečném důsledku převratné nebyly.</w:t>
      </w:r>
    </w:p>
    <w:p w:rsidR="0079775E" w:rsidRDefault="00485940" w:rsidP="00E96B69">
      <w:pPr>
        <w:spacing w:after="120"/>
        <w:ind w:firstLine="851"/>
        <w:jc w:val="both"/>
      </w:pPr>
      <w:r>
        <w:t xml:space="preserve">Teprve rok 1987 přinesl zásadní reformu regionální politiky v podobě </w:t>
      </w:r>
      <w:r w:rsidRPr="00AE3BB4">
        <w:rPr>
          <w:i/>
        </w:rPr>
        <w:t>Jednotného evropského aktu.</w:t>
      </w:r>
      <w:r>
        <w:t xml:space="preserve"> </w:t>
      </w:r>
      <w:r w:rsidR="009E25E1">
        <w:t xml:space="preserve"> Jako jeden z úkolů stanovil vytvoření politiky směřující k „posilování </w:t>
      </w:r>
      <w:r w:rsidR="009E25E1">
        <w:lastRenderedPageBreak/>
        <w:t>ekonomické a sociální soudržnosti s cílem snížit rozdíly v hospodářské vyspělosti různých regionů a zaostalost méně favorizovaných regionů včetně venkovských oblastí.“</w:t>
      </w:r>
      <w:r w:rsidR="008E0942">
        <w:rPr>
          <w:rStyle w:val="Znakapoznpodarou"/>
        </w:rPr>
        <w:footnoteReference w:id="16"/>
      </w:r>
      <w:r w:rsidR="00FB180A">
        <w:t xml:space="preserve"> Jednalo se o významný krok, protože snižování mělo </w:t>
      </w:r>
      <w:r w:rsidR="00E15C31">
        <w:t xml:space="preserve">probíhat </w:t>
      </w:r>
      <w:r w:rsidR="00FB180A">
        <w:t>prostřednictvím tří strukturálních fondů. Od této chvíle lze mluvit o skutečné regionální politice</w:t>
      </w:r>
      <w:r w:rsidR="00E15C31">
        <w:t xml:space="preserve"> v dimenzích evropské integrace</w:t>
      </w:r>
      <w:r w:rsidR="00FB180A">
        <w:t>.</w:t>
      </w:r>
    </w:p>
    <w:p w:rsidR="0083009F" w:rsidRDefault="00FB180A" w:rsidP="00E96B69">
      <w:pPr>
        <w:spacing w:after="120"/>
        <w:ind w:firstLine="851"/>
        <w:jc w:val="both"/>
      </w:pPr>
      <w:r>
        <w:t xml:space="preserve">Reforma zavedla čtyři </w:t>
      </w:r>
      <w:r w:rsidRPr="00E15C31">
        <w:rPr>
          <w:b/>
        </w:rPr>
        <w:t>základní principy realizace regionální politiky</w:t>
      </w:r>
      <w:r>
        <w:t>: princip koncentrace, programování, partnerství a adicionality.</w:t>
      </w:r>
      <w:r w:rsidR="002853D3">
        <w:t xml:space="preserve"> V zájmu zajištění větší koordinace byla regionální politika s částí sociální a zemědělské politiky integrována do tzv. </w:t>
      </w:r>
      <w:r w:rsidR="002853D3" w:rsidRPr="00E15C31">
        <w:rPr>
          <w:b/>
        </w:rPr>
        <w:t>strukturální politiky</w:t>
      </w:r>
      <w:r w:rsidR="002853D3">
        <w:t>.</w:t>
      </w:r>
      <w:r w:rsidR="003E69EB">
        <w:t xml:space="preserve"> Strukturální politika</w:t>
      </w:r>
      <w:r w:rsidR="00101217">
        <w:t xml:space="preserve"> EU</w:t>
      </w:r>
      <w:r w:rsidR="003E69EB">
        <w:t xml:space="preserve"> tak zahrnovala tři fondy: </w:t>
      </w:r>
      <w:r w:rsidR="00130CA6">
        <w:t>ERDF, ESF a EAGGF.</w:t>
      </w:r>
      <w:r w:rsidR="0083009F">
        <w:rPr>
          <w:rStyle w:val="Znakapoznpodarou"/>
        </w:rPr>
        <w:footnoteReference w:id="17"/>
      </w:r>
    </w:p>
    <w:p w:rsidR="00FB180A" w:rsidRDefault="0083009F" w:rsidP="00E96B69">
      <w:pPr>
        <w:spacing w:after="120"/>
        <w:ind w:firstLine="851"/>
        <w:jc w:val="both"/>
      </w:pPr>
      <w:r>
        <w:t xml:space="preserve">Další mezník ve vývoji regionální politiky představovala </w:t>
      </w:r>
      <w:r w:rsidRPr="00E15C31">
        <w:rPr>
          <w:i/>
        </w:rPr>
        <w:t>Maastrichtská smlouva</w:t>
      </w:r>
      <w:r>
        <w:t xml:space="preserve"> (podepsána 1992). Na základě Shromáždění</w:t>
      </w:r>
      <w:r w:rsidR="002737DA">
        <w:t xml:space="preserve"> evropských regionů byl touto smlouvou založen </w:t>
      </w:r>
      <w:r w:rsidR="002737DA" w:rsidRPr="00E15C31">
        <w:rPr>
          <w:i/>
        </w:rPr>
        <w:t>Výbor regionů</w:t>
      </w:r>
      <w:r w:rsidR="00EF1C88">
        <w:t>. Přestože</w:t>
      </w:r>
      <w:r w:rsidR="008179DF">
        <w:t xml:space="preserve"> jeho názory nejsou závazné,</w:t>
      </w:r>
      <w:r w:rsidR="00EF1C88">
        <w:t xml:space="preserve"> ve většině případů jim evropské instituce věnují pozornost. Díky nátlaku Španělska byl v roce </w:t>
      </w:r>
      <w:r w:rsidR="00281BA5">
        <w:t>1</w:t>
      </w:r>
      <w:r w:rsidR="00EF1C88">
        <w:t xml:space="preserve">993 založen </w:t>
      </w:r>
      <w:r w:rsidR="00EF1C88" w:rsidRPr="00E15C31">
        <w:rPr>
          <w:i/>
        </w:rPr>
        <w:t>Kohezní fond</w:t>
      </w:r>
      <w:r w:rsidR="00EF1C88">
        <w:t xml:space="preserve"> (</w:t>
      </w:r>
      <w:r w:rsidR="00DC68C1">
        <w:t>CF</w:t>
      </w:r>
      <w:r w:rsidR="00EF1C88">
        <w:t>), nástroj, který má pomáhat slabším zemím splnit Maastrichtská kritéria. Tento fond se me</w:t>
      </w:r>
      <w:r w:rsidR="00E97AFB">
        <w:t>zi strukturální fondy nepočítá.</w:t>
      </w:r>
      <w:r w:rsidR="00E97AFB">
        <w:rPr>
          <w:rStyle w:val="Znakapoznpodarou"/>
        </w:rPr>
        <w:footnoteReference w:id="18"/>
      </w:r>
    </w:p>
    <w:p w:rsidR="007E58EE" w:rsidRDefault="00E97AFB" w:rsidP="00E96B69">
      <w:pPr>
        <w:spacing w:after="120"/>
        <w:ind w:firstLine="851"/>
        <w:jc w:val="both"/>
      </w:pPr>
      <w:r>
        <w:t>Regionální politika</w:t>
      </w:r>
      <w:r w:rsidR="00E15C31">
        <w:t xml:space="preserve"> EU</w:t>
      </w:r>
      <w:r>
        <w:t xml:space="preserve"> se potýkala s mnoha problémy, a proto byla provedena další stěžejní reforma pro období let 2000-2006. </w:t>
      </w:r>
      <w:r w:rsidR="008179DF">
        <w:t>EU měla před sebou rozšíření o země střední a východní Evropy, bylo tedy nezbytné vyhovět požadavkům stávajících zemí a zároveň přizpůsobit regionální politiku zvýšenému počtu členů tak, aby se její účinnost nesnížila.</w:t>
      </w:r>
      <w:r w:rsidR="00F83907">
        <w:t xml:space="preserve"> Výsledkem reformy bylo zjednodušení celého procesu, větší koncentrace a efektivita finančních prostředků.</w:t>
      </w:r>
      <w:r w:rsidR="007346AD">
        <w:rPr>
          <w:rStyle w:val="Znakapoznpodarou"/>
        </w:rPr>
        <w:footnoteReference w:id="19"/>
      </w:r>
      <w:r w:rsidR="00281BA5">
        <w:t xml:space="preserve"> </w:t>
      </w:r>
    </w:p>
    <w:p w:rsidR="00281BA5" w:rsidRDefault="00281BA5" w:rsidP="00E96B69">
      <w:pPr>
        <w:spacing w:after="120"/>
        <w:ind w:firstLine="851"/>
        <w:jc w:val="both"/>
      </w:pPr>
      <w:r>
        <w:t>Současné programovací období 2007-2013 je významné z hlediska čerpání finančních prostředků ze strukturálních fondů hlavně pro nové členské země.</w:t>
      </w:r>
      <w:r w:rsidR="00347D27">
        <w:rPr>
          <w:rStyle w:val="Znakapoznpodarou"/>
        </w:rPr>
        <w:footnoteReference w:id="20"/>
      </w:r>
      <w:r w:rsidR="00347D27">
        <w:t xml:space="preserve"> Nenavazuje se již jako v minulých obdobích na standardně existující prioritní cíle, kdy byl v podstatě změněn pouze jejich počet, doplňovány určité oblasti hodné podpory, ale pod</w:t>
      </w:r>
      <w:r w:rsidR="00E15C31">
        <w:t xml:space="preserve">stata jejich </w:t>
      </w:r>
      <w:r w:rsidR="00E15C31">
        <w:lastRenderedPageBreak/>
        <w:t>orientace zůstává</w:t>
      </w:r>
      <w:r w:rsidR="00347D27">
        <w:t xml:space="preserve"> stále zachována. Je zvolen jiný přístup, kdy jednotlivé cíle jsou stanoveny poměrně široce a v rámci každého z nich jsou zohledňována tradičné témata – </w:t>
      </w:r>
      <w:r w:rsidR="00347D27" w:rsidRPr="00E15C31">
        <w:rPr>
          <w:b/>
        </w:rPr>
        <w:t>regionální rozvoj a zaměstnanost</w:t>
      </w:r>
      <w:r w:rsidR="00347D27">
        <w:t xml:space="preserve">. Navíc se v nich objevuje i aspekt </w:t>
      </w:r>
      <w:r w:rsidR="00347D27" w:rsidRPr="00E15C31">
        <w:rPr>
          <w:b/>
        </w:rPr>
        <w:t>konkurenceschopnosti</w:t>
      </w:r>
      <w:r w:rsidR="00347D27">
        <w:t xml:space="preserve"> v souvislosti s postavením členských zemí EU a jejich regionů nejen vůči sobě</w:t>
      </w:r>
      <w:r w:rsidR="009C2656">
        <w:t xml:space="preserve">, ale zejména vůči světovému ekonomickému prostředí. Značná pozornost je věnována specifickým venkovským regionům a jejich rozvoji. </w:t>
      </w:r>
      <w:r w:rsidR="009C2656" w:rsidRPr="00E15C31">
        <w:rPr>
          <w:b/>
        </w:rPr>
        <w:t xml:space="preserve">Politika </w:t>
      </w:r>
      <w:r w:rsidR="00E15C31" w:rsidRPr="00E15C31">
        <w:rPr>
          <w:b/>
        </w:rPr>
        <w:t xml:space="preserve">rozvoje </w:t>
      </w:r>
      <w:r w:rsidR="009C2656" w:rsidRPr="00E15C31">
        <w:rPr>
          <w:b/>
        </w:rPr>
        <w:t>venkova</w:t>
      </w:r>
      <w:r w:rsidR="009C2656">
        <w:t xml:space="preserve"> se stává jednou z priorit, a to nejen pro úzký vztah se Společnou zemědělskou politikou, ale i politikou regionální.</w:t>
      </w:r>
      <w:r w:rsidR="009C2656">
        <w:rPr>
          <w:rStyle w:val="Znakapoznpodarou"/>
        </w:rPr>
        <w:footnoteReference w:id="21"/>
      </w:r>
    </w:p>
    <w:p w:rsidR="00156045" w:rsidRDefault="00156045" w:rsidP="004B4B11">
      <w:pPr>
        <w:pStyle w:val="Nadpis2"/>
      </w:pPr>
      <w:bookmarkStart w:id="11" w:name="_Toc291187329"/>
      <w:r>
        <w:t>Principy regionální politiky EU</w:t>
      </w:r>
      <w:bookmarkEnd w:id="11"/>
    </w:p>
    <w:p w:rsidR="0083618D" w:rsidRDefault="00A6256B" w:rsidP="00AC300D">
      <w:pPr>
        <w:spacing w:after="120"/>
        <w:ind w:firstLine="851"/>
        <w:jc w:val="both"/>
      </w:pPr>
      <w:r>
        <w:t xml:space="preserve">Regionální politika EU je založena na několika základních principech, které se v průběhu jejího vývoje měnily. </w:t>
      </w:r>
      <w:r w:rsidR="00FF41B8">
        <w:t xml:space="preserve">Pro programovací období 2007-2013 se jedná především o 5 následujících hlavních principů: </w:t>
      </w:r>
      <w:r w:rsidR="00FF41B8" w:rsidRPr="00B37275">
        <w:rPr>
          <w:i/>
        </w:rPr>
        <w:t>princip</w:t>
      </w:r>
      <w:r w:rsidR="00FF41B8">
        <w:t xml:space="preserve"> </w:t>
      </w:r>
      <w:r w:rsidR="00FF41B8" w:rsidRPr="00B37275">
        <w:rPr>
          <w:i/>
        </w:rPr>
        <w:t>programování, koncentrace, adicionality, monitorování</w:t>
      </w:r>
      <w:r w:rsidR="00FF41B8">
        <w:t xml:space="preserve"> a </w:t>
      </w:r>
      <w:r w:rsidR="00FF41B8" w:rsidRPr="00B37275">
        <w:rPr>
          <w:i/>
        </w:rPr>
        <w:t>vyhodnocování</w:t>
      </w:r>
      <w:r w:rsidR="00FF41B8">
        <w:t xml:space="preserve">. Regionální politika se řídí také dalšími doplňkovými principy jako např. princip subsidiarity, koordinace a harmonizace, </w:t>
      </w:r>
      <w:r w:rsidR="0083618D">
        <w:t>integrace</w:t>
      </w:r>
      <w:r w:rsidR="00FF41B8">
        <w:t>, solidarity, kompatibility a proporcionality.</w:t>
      </w:r>
      <w:r w:rsidR="0083618D">
        <w:rPr>
          <w:rStyle w:val="Znakapoznpodarou"/>
        </w:rPr>
        <w:footnoteReference w:id="22"/>
      </w:r>
    </w:p>
    <w:p w:rsidR="00156045" w:rsidRDefault="0083618D" w:rsidP="00AC300D">
      <w:pPr>
        <w:spacing w:after="120"/>
        <w:ind w:firstLine="851"/>
        <w:jc w:val="both"/>
      </w:pPr>
      <w:r w:rsidRPr="006A3E3B">
        <w:rPr>
          <w:b/>
        </w:rPr>
        <w:t>Princip programování</w:t>
      </w:r>
      <w:r>
        <w:t xml:space="preserve"> </w:t>
      </w:r>
      <w:r w:rsidR="008D33A5">
        <w:t>udává časový rozvrh pro alokaci prostředků, tzn. pomoc z fondů je poskytována na základě víceletých a všeoborových programů, jejichž zpracováním jsou pověřeny vlády jednotlivých členských zemí.</w:t>
      </w:r>
      <w:r w:rsidR="008D33A5">
        <w:rPr>
          <w:rStyle w:val="Znakapoznpodarou"/>
        </w:rPr>
        <w:footnoteReference w:id="23"/>
      </w:r>
      <w:r w:rsidR="008D33A5">
        <w:t xml:space="preserve"> V</w:t>
      </w:r>
      <w:r>
        <w:t>ycházel z potřeby víceletých programů, protože jednoleté projekty toho schopny nebyly. Tento princip patřil a stále patří k základním zásadám poskytování pomoci.</w:t>
      </w:r>
      <w:r w:rsidR="003E65BD">
        <w:rPr>
          <w:rStyle w:val="Znakapoznpodarou"/>
        </w:rPr>
        <w:footnoteReference w:id="24"/>
      </w:r>
      <w:r>
        <w:t xml:space="preserve"> </w:t>
      </w:r>
      <w:r w:rsidR="00F54A2E" w:rsidRPr="006A3E3B">
        <w:rPr>
          <w:b/>
        </w:rPr>
        <w:t>Princip koncentrace</w:t>
      </w:r>
      <w:r w:rsidR="00F54A2E">
        <w:t xml:space="preserve"> znamenal soustředění se do oblastí, kde existují největší strukturální problémy. Tyto oblasti jsou vybrány na základě </w:t>
      </w:r>
      <w:r w:rsidR="003E65BD">
        <w:t xml:space="preserve">cílů, které jsou společně definovány Evropskou komisí a členskými státy, </w:t>
      </w:r>
      <w:r w:rsidR="00F54A2E">
        <w:t>a přináší větší účelnost vynaložených prostředků.</w:t>
      </w:r>
      <w:r w:rsidR="003E65BD">
        <w:rPr>
          <w:rStyle w:val="Znakapoznpodarou"/>
        </w:rPr>
        <w:footnoteReference w:id="25"/>
      </w:r>
      <w:r w:rsidR="00F54A2E">
        <w:t xml:space="preserve"> </w:t>
      </w:r>
      <w:r w:rsidR="00F54A2E" w:rsidRPr="006A3E3B">
        <w:rPr>
          <w:b/>
        </w:rPr>
        <w:t>Princip partnerství</w:t>
      </w:r>
      <w:r w:rsidR="00F54A2E">
        <w:t xml:space="preserve"> </w:t>
      </w:r>
      <w:r w:rsidR="009D4C46">
        <w:t xml:space="preserve">se vztahoval na spolupráci jednotlivých aktérů strukturální </w:t>
      </w:r>
      <w:r w:rsidR="006A3E3B">
        <w:t xml:space="preserve">a regionální </w:t>
      </w:r>
      <w:r w:rsidR="009D4C46">
        <w:t>politiky. Znamená, že na všech úrovních projektů se podílejí mnohem aktivněji také samotní příjemci podpory, ať již regiony, města, obce či soukromé subjekty.</w:t>
      </w:r>
      <w:r w:rsidR="003E65BD">
        <w:rPr>
          <w:rStyle w:val="Znakapoznpodarou"/>
        </w:rPr>
        <w:footnoteReference w:id="26"/>
      </w:r>
      <w:r w:rsidR="009D4C46">
        <w:t xml:space="preserve"> </w:t>
      </w:r>
      <w:r w:rsidR="009D4C46" w:rsidRPr="006A3E3B">
        <w:rPr>
          <w:b/>
        </w:rPr>
        <w:t>Princip adicionality</w:t>
      </w:r>
      <w:r w:rsidR="009D4C46">
        <w:t xml:space="preserve"> </w:t>
      </w:r>
      <w:r w:rsidR="00700AE4">
        <w:t xml:space="preserve">znamená, že prostředky </w:t>
      </w:r>
      <w:r w:rsidR="00700AE4">
        <w:lastRenderedPageBreak/>
        <w:t>poskytnuté z unijních zdrojů pouze doplňují prostředky národní či jiné. Měly by být tedy jejich dodatkem, ne náhradou.</w:t>
      </w:r>
      <w:r w:rsidR="005C6F92">
        <w:t xml:space="preserve"> Finanční zainteresovaností chce EU dosáhnout větší odpovědnosti států při poskytování pomoci.</w:t>
      </w:r>
      <w:r w:rsidR="00E87ED0">
        <w:t xml:space="preserve"> Význam </w:t>
      </w:r>
      <w:r w:rsidR="00E87ED0" w:rsidRPr="006A3E3B">
        <w:rPr>
          <w:b/>
        </w:rPr>
        <w:t>principu monitorování a vyhodnocování</w:t>
      </w:r>
      <w:r w:rsidR="00E87ED0">
        <w:t xml:space="preserve"> se neustále zvyšuje</w:t>
      </w:r>
      <w:r w:rsidR="002262F8">
        <w:t>. Jeho podstatou je snaha o co nejvyšší efektivitu při vynakládání finančních prostředků.</w:t>
      </w:r>
      <w:r w:rsidR="003E65BD">
        <w:rPr>
          <w:rStyle w:val="Znakapoznpodarou"/>
        </w:rPr>
        <w:footnoteReference w:id="27"/>
      </w:r>
      <w:r w:rsidR="005C6F92">
        <w:t xml:space="preserve"> </w:t>
      </w:r>
      <w:r w:rsidR="004C6B01" w:rsidRPr="006A3E3B">
        <w:rPr>
          <w:b/>
        </w:rPr>
        <w:t>Princip solidarity</w:t>
      </w:r>
      <w:r w:rsidR="004C6B01">
        <w:t xml:space="preserve"> vychází ze základní filozofie celého integračního procesu. Hospodářsky vyspělejší státy</w:t>
      </w:r>
      <w:r w:rsidR="00A52849">
        <w:t xml:space="preserve"> svými příspěvky do společného rozpočtu financují </w:t>
      </w:r>
      <w:r w:rsidR="00C815EA">
        <w:t>rozvoj států ekonomicky méně rozvinutých.</w:t>
      </w:r>
      <w:r w:rsidR="0056571C">
        <w:rPr>
          <w:rStyle w:val="Znakapoznpodarou"/>
        </w:rPr>
        <w:footnoteReference w:id="28"/>
      </w:r>
      <w:r w:rsidR="00C815EA">
        <w:t xml:space="preserve"> </w:t>
      </w:r>
      <w:r w:rsidR="0056571C" w:rsidRPr="006A3E3B">
        <w:rPr>
          <w:b/>
        </w:rPr>
        <w:t>Princip subsidiarity</w:t>
      </w:r>
      <w:r w:rsidR="00B6752D">
        <w:t xml:space="preserve"> vyjadřuje nutnost realizace jednotlivých cílů na co nejnižší možné úrovni.</w:t>
      </w:r>
      <w:r w:rsidR="00B6752D">
        <w:rPr>
          <w:rStyle w:val="Znakapoznpodarou"/>
        </w:rPr>
        <w:footnoteReference w:id="29"/>
      </w:r>
      <w:r w:rsidR="00B6752D">
        <w:t xml:space="preserve"> Tento princip je zakotven v Maastrichtské smlouvě.</w:t>
      </w:r>
      <w:r w:rsidR="00B6752D">
        <w:rPr>
          <w:rStyle w:val="Znakapoznpodarou"/>
        </w:rPr>
        <w:footnoteReference w:id="30"/>
      </w:r>
    </w:p>
    <w:p w:rsidR="00156045" w:rsidRDefault="00156045" w:rsidP="004B4B11">
      <w:pPr>
        <w:pStyle w:val="Nadpis2"/>
      </w:pPr>
      <w:bookmarkStart w:id="12" w:name="_Toc291187330"/>
      <w:r>
        <w:t>Cíle regionální politiky EU</w:t>
      </w:r>
      <w:bookmarkEnd w:id="12"/>
    </w:p>
    <w:p w:rsidR="00156045" w:rsidRDefault="005828C0" w:rsidP="007D4C09">
      <w:pPr>
        <w:spacing w:after="120"/>
        <w:ind w:firstLine="851"/>
        <w:jc w:val="both"/>
      </w:pPr>
      <w:r>
        <w:t>Cíle nebyly součástí</w:t>
      </w:r>
      <w:r w:rsidR="000B3F57">
        <w:t xml:space="preserve"> regionální pol</w:t>
      </w:r>
      <w:r w:rsidR="009A1B5B">
        <w:t xml:space="preserve">itiky </w:t>
      </w:r>
      <w:r w:rsidR="006A3E3B">
        <w:t xml:space="preserve">ES/EU </w:t>
      </w:r>
      <w:r w:rsidR="009A1B5B">
        <w:t xml:space="preserve">od počátku jejího vzniku. </w:t>
      </w:r>
      <w:r w:rsidR="000B3F57">
        <w:t xml:space="preserve">Své </w:t>
      </w:r>
      <w:r w:rsidR="00D72D9E">
        <w:t>regionální problémy</w:t>
      </w:r>
      <w:r w:rsidR="000B3F57">
        <w:t xml:space="preserve"> si řešila každá členská země sama podle svého</w:t>
      </w:r>
      <w:r w:rsidR="00D07E9F">
        <w:t xml:space="preserve"> uvážení, možností a prostředků.</w:t>
      </w:r>
      <w:r w:rsidR="000B3F57">
        <w:t xml:space="preserve"> Ani Společenství, když podnikalo první kroky k nadnárodnímu přístupu v řešení otázek regionální politiky, nemělo ambice přesně a hlavně</w:t>
      </w:r>
      <w:r w:rsidR="006A3E3B">
        <w:t xml:space="preserve"> jednotně vymezit cíle, které </w:t>
      </w:r>
      <w:r w:rsidR="000B3F57">
        <w:t xml:space="preserve">měly být prostřednictvím regionálních opatření naplňovány. </w:t>
      </w:r>
      <w:r w:rsidR="00047474">
        <w:t>Přitom Společenství chtělo získat roli koordinátora, a to nejen deklarovaného. V rámci koordinace pak bylo doporučováno členským státům, aby v rámci regionálně-politických opatření řešily zejména problematiku vytváření a udržení pracovních míst, a to zejména v zemědělsky orientovaných regionech a regionech zasažených úpadke</w:t>
      </w:r>
      <w:r w:rsidR="00D07E9F">
        <w:t>m průmyslu. V těchto doporučeních</w:t>
      </w:r>
      <w:r w:rsidR="00047474">
        <w:t xml:space="preserve"> je možné vidět první náznaky snahy o sjednocení doposud diferencovaných národních cílů.</w:t>
      </w:r>
    </w:p>
    <w:p w:rsidR="00047474" w:rsidRDefault="00047474" w:rsidP="007D4C09">
      <w:pPr>
        <w:spacing w:after="120"/>
        <w:ind w:firstLine="851"/>
        <w:jc w:val="both"/>
      </w:pPr>
      <w:r>
        <w:t xml:space="preserve">První zřetelnější snahy Společenství vést regionální politiku v členských zemích směrem, který byl pro Společenství žádoucí, se objevují v tzv. </w:t>
      </w:r>
      <w:r w:rsidRPr="00881E81">
        <w:rPr>
          <w:b/>
        </w:rPr>
        <w:t>regionálních rozvojových programech</w:t>
      </w:r>
      <w:r>
        <w:t xml:space="preserve">. </w:t>
      </w:r>
      <w:r w:rsidR="00DA6C7C">
        <w:t xml:space="preserve">Společenství zde vychází </w:t>
      </w:r>
      <w:r w:rsidR="005A5B46">
        <w:t>z předpokladu, že pokud je v zájmu celého Společenství i jednotlivých členských států</w:t>
      </w:r>
      <w:r w:rsidR="006D76F8">
        <w:t xml:space="preserve"> vyrovnávat regionální disparity a pokud Společenství b</w:t>
      </w:r>
      <w:r w:rsidR="00177FEF">
        <w:t>ude n</w:t>
      </w:r>
      <w:r w:rsidR="00D72D9E">
        <w:t xml:space="preserve">a to přispívat nemalými prostředky, je nutné, aby regionálně-politické přístupy byly sjednoceny. Sjednocení pak v podstatě představuje jednotu cílů, nástrojů a </w:t>
      </w:r>
      <w:r w:rsidR="00D72D9E">
        <w:lastRenderedPageBreak/>
        <w:t xml:space="preserve">postupů zejména ve finančních otázkách. Instituce ve svých dobových dokumentech zdůrazňují, že při stanovení národních rozvojových cílů musí být brán zřetel zejména na to, aby jejich naplňování nemělo pouze lokální nebo regionální dopady, ale aby byly ku prospěchu celé národní ekonomiky nebo dokonce pozitivně ovlivnily vývoj celého Společenství. </w:t>
      </w:r>
      <w:r w:rsidR="00403A6C">
        <w:t>Většina národních cílů se vztahovala na vytváření n</w:t>
      </w:r>
      <w:r w:rsidR="00B549B2">
        <w:t>ebo</w:t>
      </w:r>
      <w:r w:rsidR="00EA53FA">
        <w:t xml:space="preserve"> udržení pracovních míst a na budování infrastruktury. Komise ve svém stanovisku k</w:t>
      </w:r>
      <w:r w:rsidR="001B333A">
        <w:t> regionálním rozvojovým</w:t>
      </w:r>
      <w:r w:rsidR="0082007D">
        <w:t xml:space="preserve"> programům z</w:t>
      </w:r>
      <w:r w:rsidR="008E5A39">
        <w:t xml:space="preserve"> roku 1979 tvrdě kritizovala individuální a izolované přístupy k řešení regionálních problémů bez širších souvislostí. Ze zmíněného stanoviska jasně vyplynul záměr Komise </w:t>
      </w:r>
      <w:r w:rsidR="008E5A39" w:rsidRPr="00881E81">
        <w:rPr>
          <w:b/>
        </w:rPr>
        <w:t>regionálně-politického sjednocení přístupu</w:t>
      </w:r>
      <w:r w:rsidR="008E5A39">
        <w:t>, a to mj. i jasným definováním priorit. Priority by se nelišily stát od státu, ale byly by jednoznačně institucionálně stanoveny podle představ Společenství. Pro všechny členské země by byly zároveň závazné.</w:t>
      </w:r>
    </w:p>
    <w:p w:rsidR="008E5A39" w:rsidRDefault="008E5A39" w:rsidP="007D4C09">
      <w:pPr>
        <w:spacing w:after="120"/>
        <w:ind w:firstLine="851"/>
        <w:jc w:val="both"/>
      </w:pPr>
      <w:r>
        <w:t xml:space="preserve">Společenství v rámci regionálních aktivit vždy usilovalo o </w:t>
      </w:r>
      <w:r w:rsidRPr="00881E81">
        <w:rPr>
          <w:b/>
        </w:rPr>
        <w:t>odstranění nebo zmírnění regionálních disparit</w:t>
      </w:r>
      <w:r>
        <w:t xml:space="preserve">. Jednak </w:t>
      </w:r>
      <w:r w:rsidR="00881E81">
        <w:t xml:space="preserve">v </w:t>
      </w:r>
      <w:r>
        <w:t>rámci principu solidarity, ale také v souvislosti s pokračováním a prohlubováním integračních kroků. Aby Společenství získalo pro pokračování integrace ve všech zemích podporu, nabídlo jako protihodnotu finanční podporu pro regiony, jejichž vývoj by mohl být prohlubováním integrace negativně ovlivněn. Regionální politika se tak postupně stává nástrojem napomáhajícím prosazování zájmů Společenství.</w:t>
      </w:r>
      <w:r w:rsidR="00223899">
        <w:rPr>
          <w:rStyle w:val="Znakapoznpodarou"/>
        </w:rPr>
        <w:footnoteReference w:id="31"/>
      </w:r>
    </w:p>
    <w:p w:rsidR="00AE797D" w:rsidRDefault="00F5344D" w:rsidP="007D4C09">
      <w:pPr>
        <w:spacing w:after="120"/>
        <w:ind w:firstLine="851"/>
        <w:jc w:val="both"/>
        <w:rPr>
          <w:i/>
        </w:rPr>
      </w:pPr>
      <w:r>
        <w:t>První závazné cíle navrhl</w:t>
      </w:r>
      <w:r w:rsidR="00327399">
        <w:t>a Evropská komise a přijala Rada</w:t>
      </w:r>
      <w:r w:rsidR="007D4C09">
        <w:t xml:space="preserve"> Evropského hospodářského společenství (</w:t>
      </w:r>
      <w:r w:rsidR="00327399">
        <w:t xml:space="preserve"> EHS</w:t>
      </w:r>
      <w:r w:rsidR="007D4C09">
        <w:t>)</w:t>
      </w:r>
      <w:r w:rsidR="00327399">
        <w:t xml:space="preserve"> v souvislosti s reformou strukturálních fondů 1988 pro pětileté období 1989-1993. </w:t>
      </w:r>
      <w:r w:rsidR="001D203E">
        <w:t>Jednalo se o cíle, které byly v souladu se záměry Společenství, zejména v souladu se záměry v oblasti budování vnitřního trhu a se záměry eliminace jeho možných negativních dopadů. Regionálně- rozvojová opatření, které realizovaly členské země v rámci Společenstvím stanovených cílů, mohla nárokovat podpory prostřednictvím strukturálních fondů</w:t>
      </w:r>
      <w:r w:rsidR="000E1754">
        <w:t xml:space="preserve"> a byla uplatňována na územních jednotkách, na které podle jednotných kritérií </w:t>
      </w:r>
      <w:r w:rsidR="007D4C09">
        <w:t>Evropského statistického úřadu (Eurostat)</w:t>
      </w:r>
      <w:r w:rsidR="000E1754">
        <w:t xml:space="preserve"> byly</w:t>
      </w:r>
      <w:r w:rsidR="00BD288D">
        <w:t xml:space="preserve"> členské státy územně rozděleny do</w:t>
      </w:r>
      <w:r w:rsidR="007D4C09">
        <w:t xml:space="preserve"> nomenklatury územních statistických jednotek (</w:t>
      </w:r>
      <w:r w:rsidR="000E1754">
        <w:t>NUTS</w:t>
      </w:r>
      <w:r w:rsidR="007D4C09">
        <w:t>)</w:t>
      </w:r>
      <w:r w:rsidR="000E1754">
        <w:t>. Ve zmíněném pětiletém období vycházela Komise z předpokladu, že zavedení vnitřního trhu – volný pohyb zboží, kapitálu, osob a služeb – by</w:t>
      </w:r>
      <w:r w:rsidR="00823A0F">
        <w:t xml:space="preserve"> ještě zřetelněji mohlo prohloubit regionální disparity. Především měla </w:t>
      </w:r>
      <w:r w:rsidR="007D4C09">
        <w:t>EK</w:t>
      </w:r>
      <w:r w:rsidR="00823A0F">
        <w:t xml:space="preserve"> na zřeteli již v té době zaostávající regiony, eventuálně </w:t>
      </w:r>
      <w:r w:rsidR="00823A0F">
        <w:lastRenderedPageBreak/>
        <w:t>příhraniční regiony, ze kterých by vnitřní trh mohl způsobit další o</w:t>
      </w:r>
      <w:r w:rsidR="003C272E">
        <w:t>dliv kapitálu a pracovních sil.</w:t>
      </w:r>
      <w:r w:rsidR="002C4FB3">
        <w:t xml:space="preserve"> Pro období </w:t>
      </w:r>
      <w:r w:rsidR="004A57F1">
        <w:rPr>
          <w:b/>
        </w:rPr>
        <w:t>1989-</w:t>
      </w:r>
      <w:r w:rsidR="002C4FB3" w:rsidRPr="007D4C09">
        <w:rPr>
          <w:b/>
        </w:rPr>
        <w:t>1993</w:t>
      </w:r>
      <w:r w:rsidR="002C4FB3">
        <w:t xml:space="preserve"> bylo stanoveno </w:t>
      </w:r>
      <w:r w:rsidR="002C4FB3" w:rsidRPr="007D4C09">
        <w:rPr>
          <w:b/>
        </w:rPr>
        <w:t>5 prioritních cílů</w:t>
      </w:r>
      <w:r w:rsidR="002C4FB3">
        <w:t>, a to:</w:t>
      </w:r>
      <w:r w:rsidR="002C4FB3">
        <w:rPr>
          <w:rStyle w:val="Znakapoznpodarou"/>
        </w:rPr>
        <w:footnoteReference w:id="32"/>
      </w:r>
      <w:r w:rsidR="002C4FB3">
        <w:t xml:space="preserve"> </w:t>
      </w:r>
    </w:p>
    <w:p w:rsidR="00582333" w:rsidRDefault="00582333" w:rsidP="00582333">
      <w:pPr>
        <w:numPr>
          <w:ilvl w:val="0"/>
          <w:numId w:val="39"/>
        </w:numPr>
        <w:jc w:val="both"/>
      </w:pPr>
      <w:r>
        <w:t>P</w:t>
      </w:r>
      <w:r w:rsidR="002C4FB3" w:rsidRPr="00AE797D">
        <w:t>odpora rozvoje a strukturáln</w:t>
      </w:r>
      <w:r w:rsidR="002522F6">
        <w:t>ích změn zaostávajících regionů</w:t>
      </w:r>
    </w:p>
    <w:p w:rsidR="00582333" w:rsidRDefault="00582333" w:rsidP="00582333">
      <w:pPr>
        <w:numPr>
          <w:ilvl w:val="0"/>
          <w:numId w:val="39"/>
        </w:numPr>
        <w:jc w:val="both"/>
      </w:pPr>
      <w:r>
        <w:t>P</w:t>
      </w:r>
      <w:r w:rsidR="002C4FB3" w:rsidRPr="00AE797D">
        <w:t>řeměna regionů nebo jejich částí, které jsou vážn</w:t>
      </w:r>
      <w:r>
        <w:t xml:space="preserve">ě ohroženy hospodářským úpadkem </w:t>
      </w:r>
    </w:p>
    <w:p w:rsidR="00582333" w:rsidRDefault="00582333" w:rsidP="002522F6">
      <w:pPr>
        <w:numPr>
          <w:ilvl w:val="0"/>
          <w:numId w:val="39"/>
        </w:numPr>
        <w:jc w:val="both"/>
      </w:pPr>
      <w:r>
        <w:t>B</w:t>
      </w:r>
      <w:r w:rsidR="002C4FB3" w:rsidRPr="00AE797D">
        <w:t>oj s dlouhodobou nezaměstnaností a podpora integrace mladých lidí a osob vyřazených z t</w:t>
      </w:r>
      <w:r>
        <w:t>rhu práce do pracovního procesu</w:t>
      </w:r>
      <w:r w:rsidR="002C4FB3" w:rsidRPr="00AE797D">
        <w:t xml:space="preserve"> </w:t>
      </w:r>
    </w:p>
    <w:p w:rsidR="00582333" w:rsidRDefault="00582333" w:rsidP="002522F6">
      <w:pPr>
        <w:numPr>
          <w:ilvl w:val="0"/>
          <w:numId w:val="39"/>
        </w:numPr>
        <w:spacing w:after="120"/>
        <w:jc w:val="both"/>
      </w:pPr>
      <w:r>
        <w:t>P</w:t>
      </w:r>
      <w:r w:rsidR="002C4FB3" w:rsidRPr="00AE797D">
        <w:t>odpora adaptace pracovníků na hospo</w:t>
      </w:r>
      <w:r>
        <w:t xml:space="preserve">dářské změny a změny ve výrobě </w:t>
      </w:r>
    </w:p>
    <w:p w:rsidR="00AE797D" w:rsidRPr="00AE797D" w:rsidRDefault="00582333" w:rsidP="002522F6">
      <w:pPr>
        <w:numPr>
          <w:ilvl w:val="0"/>
          <w:numId w:val="39"/>
        </w:numPr>
        <w:spacing w:after="120"/>
        <w:jc w:val="both"/>
      </w:pPr>
      <w:r>
        <w:t>P</w:t>
      </w:r>
      <w:r w:rsidR="002C4FB3" w:rsidRPr="00AE797D">
        <w:t>odpora rozvoje venkovských regionů: 5a) urychlením strukturálních změn v zemědělství v rámci reformy společné zemědělské politiky a podporou modernizace a restrukturalizace rybolovu, 5b) umožněním rozvoje a strukturálních</w:t>
      </w:r>
      <w:r w:rsidR="001B550A" w:rsidRPr="00AE797D">
        <w:t xml:space="preserve"> změn venkovských regionů. </w:t>
      </w:r>
    </w:p>
    <w:p w:rsidR="00AE797D" w:rsidRDefault="001B550A" w:rsidP="004A57F1">
      <w:pPr>
        <w:spacing w:after="120"/>
        <w:ind w:firstLine="851"/>
        <w:jc w:val="both"/>
        <w:rPr>
          <w:i/>
        </w:rPr>
      </w:pPr>
      <w:r>
        <w:t xml:space="preserve">Předmětem regionální politiky se staly z těchto cílů cíle č. 1, 2 a 5b. </w:t>
      </w:r>
      <w:r w:rsidR="001B333A">
        <w:t xml:space="preserve">Výše uvedené cíle strukturální </w:t>
      </w:r>
      <w:r w:rsidR="00AE797D">
        <w:t xml:space="preserve">a regionální </w:t>
      </w:r>
      <w:r w:rsidR="001B333A">
        <w:t>politiky se v předchozím období osvědčily, a proto zůstaly v platnosti i pro období 1994-1999</w:t>
      </w:r>
      <w:r w:rsidR="00A17527">
        <w:t>.</w:t>
      </w:r>
      <w:r w:rsidR="001B333A">
        <w:rPr>
          <w:rStyle w:val="Znakapoznpodarou"/>
        </w:rPr>
        <w:footnoteReference w:id="33"/>
      </w:r>
      <w:r w:rsidR="001B333A">
        <w:t xml:space="preserve"> Obsahově se dělily na 2 skupiny, z nichž první byla orientována na určité regiony nebo jejich části </w:t>
      </w:r>
      <w:r w:rsidR="00A17527">
        <w:t>–</w:t>
      </w:r>
      <w:r w:rsidR="001B333A">
        <w:t xml:space="preserve"> </w:t>
      </w:r>
      <w:r w:rsidR="00A17527">
        <w:t xml:space="preserve">Cíl 1,2 a 5b, po vstupu skandinávských zemí Švédska a Finska v roce 1995 sem byl nově zařazen i Cíl 6 tak, aby odpovídaly potřebám dotčených regionů. Druhá skupina obsahovala horizontální cíle, pokrývala celé území Společenství a měla socioekonomický obsah. Konkrétně byly pro období </w:t>
      </w:r>
      <w:r w:rsidR="00A17527" w:rsidRPr="004A57F1">
        <w:rPr>
          <w:b/>
        </w:rPr>
        <w:t>1995-1999</w:t>
      </w:r>
      <w:r w:rsidR="00A17527">
        <w:t xml:space="preserve"> stanoveny tyto cíle: </w:t>
      </w:r>
    </w:p>
    <w:p w:rsidR="00582333" w:rsidRDefault="00582333" w:rsidP="002522F6">
      <w:pPr>
        <w:numPr>
          <w:ilvl w:val="0"/>
          <w:numId w:val="40"/>
        </w:numPr>
        <w:jc w:val="both"/>
      </w:pPr>
      <w:r>
        <w:t>R</w:t>
      </w:r>
      <w:r w:rsidR="00FB31C2" w:rsidRPr="00AE797D">
        <w:t xml:space="preserve">ozvoj a strukturální přizpůsobení </w:t>
      </w:r>
      <w:r>
        <w:t xml:space="preserve">zaostávajících regionů </w:t>
      </w:r>
    </w:p>
    <w:p w:rsidR="00582333" w:rsidRDefault="00582333" w:rsidP="002522F6">
      <w:pPr>
        <w:numPr>
          <w:ilvl w:val="0"/>
          <w:numId w:val="40"/>
        </w:numPr>
        <w:jc w:val="both"/>
      </w:pPr>
      <w:r>
        <w:t>P</w:t>
      </w:r>
      <w:r w:rsidR="00FB31C2" w:rsidRPr="00AE797D">
        <w:t>řestavba regionů nebo jejich částí, které jsou těžce postiženy z</w:t>
      </w:r>
      <w:r>
        <w:t xml:space="preserve">aostávajícím rozvojem průmyslu </w:t>
      </w:r>
    </w:p>
    <w:p w:rsidR="00582333" w:rsidRDefault="00582333" w:rsidP="002522F6">
      <w:pPr>
        <w:numPr>
          <w:ilvl w:val="0"/>
          <w:numId w:val="40"/>
        </w:numPr>
        <w:jc w:val="both"/>
      </w:pPr>
      <w:r>
        <w:t>B</w:t>
      </w:r>
      <w:r w:rsidR="00FB31C2" w:rsidRPr="00AE797D">
        <w:t xml:space="preserve">oj s dlouhodobou nezaměstnaností a usnadnění začlenění mladých osob a osob ohrožených vyloučením </w:t>
      </w:r>
      <w:r w:rsidR="00C70EDF" w:rsidRPr="00AE797D">
        <w:t>z trhu práce do pracovního života. Podpora rovných šancí pro muže a ženy na pracovním</w:t>
      </w:r>
      <w:r>
        <w:t xml:space="preserve"> trhu </w:t>
      </w:r>
    </w:p>
    <w:p w:rsidR="00582333" w:rsidRDefault="00582333" w:rsidP="002522F6">
      <w:pPr>
        <w:numPr>
          <w:ilvl w:val="0"/>
          <w:numId w:val="40"/>
        </w:numPr>
        <w:jc w:val="both"/>
      </w:pPr>
      <w:r>
        <w:t>U</w:t>
      </w:r>
      <w:r w:rsidR="00C70EDF" w:rsidRPr="00AE797D">
        <w:t>snadnění adaptace pracovních sil na proces změn v průmys</w:t>
      </w:r>
      <w:r>
        <w:t xml:space="preserve">lu a na změny výrobních systémů </w:t>
      </w:r>
    </w:p>
    <w:p w:rsidR="00582333" w:rsidRDefault="00582333" w:rsidP="002522F6">
      <w:pPr>
        <w:numPr>
          <w:ilvl w:val="0"/>
          <w:numId w:val="40"/>
        </w:numPr>
        <w:spacing w:after="120"/>
        <w:jc w:val="both"/>
      </w:pPr>
      <w:r>
        <w:lastRenderedPageBreak/>
        <w:t>P</w:t>
      </w:r>
      <w:r w:rsidR="00C70EDF" w:rsidRPr="00AE797D">
        <w:t>odpora rozvoje venkova</w:t>
      </w:r>
      <w:r w:rsidR="0008409E" w:rsidRPr="00AE797D">
        <w:t xml:space="preserve">: 5a) přizpůsobení agrárních struktur rámci </w:t>
      </w:r>
      <w:r w:rsidR="00BD288D">
        <w:t>Společné zemědělské politiky</w:t>
      </w:r>
      <w:r w:rsidR="00BD288D" w:rsidRPr="00AE797D">
        <w:t xml:space="preserve"> </w:t>
      </w:r>
      <w:r w:rsidR="00BD288D">
        <w:t>(</w:t>
      </w:r>
      <w:r w:rsidR="0008409E" w:rsidRPr="00AE797D">
        <w:t>SZP</w:t>
      </w:r>
      <w:r w:rsidR="00BD288D">
        <w:t>)</w:t>
      </w:r>
      <w:r w:rsidR="0008409E" w:rsidRPr="00AE797D">
        <w:t>, modernizace a restrukturalizace rybářství, 5b) rozvoj a strukturáln</w:t>
      </w:r>
      <w:r>
        <w:t xml:space="preserve">í adaptace venkovských oblastí </w:t>
      </w:r>
    </w:p>
    <w:p w:rsidR="00AE797D" w:rsidRPr="00AE797D" w:rsidRDefault="00582333" w:rsidP="002522F6">
      <w:pPr>
        <w:numPr>
          <w:ilvl w:val="0"/>
          <w:numId w:val="40"/>
        </w:numPr>
        <w:spacing w:after="120"/>
        <w:jc w:val="both"/>
      </w:pPr>
      <w:r>
        <w:t>P</w:t>
      </w:r>
      <w:r w:rsidR="0008409E" w:rsidRPr="00AE797D">
        <w:t xml:space="preserve">odpora rozvoje a strukturální adaptace v oblastech s extrémně nízkou hustotou obyvatelstva. </w:t>
      </w:r>
    </w:p>
    <w:p w:rsidR="00815D8E" w:rsidRPr="00AE797D" w:rsidRDefault="009372A7" w:rsidP="004A57F1">
      <w:pPr>
        <w:spacing w:after="120"/>
        <w:ind w:firstLine="851"/>
        <w:jc w:val="both"/>
        <w:rPr>
          <w:i/>
        </w:rPr>
      </w:pPr>
      <w:r>
        <w:t>Zvláštní pozornost je věnována užší spolupráci a podpoře státům střední a východní Evropy, ale t</w:t>
      </w:r>
      <w:r w:rsidR="00D07E9F">
        <w:t>aké Středomoří. Na financování c</w:t>
      </w:r>
      <w:r>
        <w:t xml:space="preserve">ílů se podílely všechny strukturální fondy, konkrétně ERDF (Cíle 1, 2, 5b a 6), ESF (Cíle 1, 2, 3, 5b a 6), EAGGF – Orientační sekce (Cíle 4, 5b a 6) a </w:t>
      </w:r>
      <w:r w:rsidR="004A57F1">
        <w:t>Finanční nástroj na podporu rybolovu FIFG  (</w:t>
      </w:r>
      <w:r>
        <w:t>Cíle 4 a 6). Pravidla pro čerpání podpor zůstala stejná jako v minulém období a stejná zůstala i obsahová orientace jednotlivých cílů.</w:t>
      </w:r>
      <w:r w:rsidR="00C9769B">
        <w:rPr>
          <w:rStyle w:val="Znakapoznpodarou"/>
        </w:rPr>
        <w:footnoteReference w:id="34"/>
      </w:r>
    </w:p>
    <w:p w:rsidR="00C9769B" w:rsidRDefault="00DD0B17" w:rsidP="004A57F1">
      <w:pPr>
        <w:spacing w:after="120"/>
        <w:ind w:firstLine="851"/>
        <w:jc w:val="both"/>
      </w:pPr>
      <w:r>
        <w:t xml:space="preserve">Ke změnám v prioritních cílech došlo v období </w:t>
      </w:r>
      <w:r w:rsidRPr="004A57F1">
        <w:rPr>
          <w:b/>
        </w:rPr>
        <w:t>2000-2006</w:t>
      </w:r>
      <w:r>
        <w:t xml:space="preserve">. Tyto změny zahrnovaly jak stránku kvantitativní, tak kvalitativní a reagovaly na </w:t>
      </w:r>
      <w:r w:rsidRPr="00586A32">
        <w:t>Nařízení Rady (ES)</w:t>
      </w:r>
      <w:r>
        <w:t xml:space="preserve"> č. 1260/1999 o obecných ustanoveních o strukturálních fondech a na reformní dokument </w:t>
      </w:r>
      <w:r w:rsidRPr="00DD0B17">
        <w:rPr>
          <w:i/>
        </w:rPr>
        <w:t>Agenda 2000</w:t>
      </w:r>
      <w:r>
        <w:t xml:space="preserve">. Smyslem změn bylo docílit vyšší efektivnosti vynaložených prostředků, omezit plošné podpory a soustředit se na nejvíce znevýhodněné a postižen regiony a na zaměstnanost. </w:t>
      </w:r>
    </w:p>
    <w:p w:rsidR="00586A32" w:rsidRDefault="00DD0B17" w:rsidP="004A57F1">
      <w:pPr>
        <w:spacing w:after="120"/>
        <w:ind w:firstLine="851"/>
        <w:jc w:val="both"/>
      </w:pPr>
      <w:r>
        <w:t>Po stránce kvantitativní došlo ke snížení počtu pr</w:t>
      </w:r>
      <w:r w:rsidR="008E1F0D">
        <w:t>ioritních cílů ze šesti na tři</w:t>
      </w:r>
      <w:r w:rsidR="008E1F0D">
        <w:rPr>
          <w:rStyle w:val="Znakapoznpodarou"/>
        </w:rPr>
        <w:footnoteReference w:id="35"/>
      </w:r>
      <w:r w:rsidR="008E1F0D">
        <w:t xml:space="preserve">, přičemž první dva </w:t>
      </w:r>
      <w:r w:rsidR="00797388">
        <w:t xml:space="preserve">byly regionální a třetí plošný: </w:t>
      </w:r>
    </w:p>
    <w:p w:rsidR="00582333" w:rsidRDefault="00797388" w:rsidP="002522F6">
      <w:pPr>
        <w:numPr>
          <w:ilvl w:val="0"/>
          <w:numId w:val="41"/>
        </w:numPr>
        <w:jc w:val="both"/>
      </w:pPr>
      <w:r w:rsidRPr="00586A32">
        <w:t>podpora rozvoje a strukturálního přizpůsobování regionů, které ve svém rozvoji zaostávají za ostatními (stručně řečeno – p</w:t>
      </w:r>
      <w:r w:rsidR="00582333">
        <w:t xml:space="preserve">odpora zaostávajících regionů) </w:t>
      </w:r>
    </w:p>
    <w:p w:rsidR="00582333" w:rsidRDefault="00582333" w:rsidP="002522F6">
      <w:pPr>
        <w:numPr>
          <w:ilvl w:val="0"/>
          <w:numId w:val="41"/>
        </w:numPr>
        <w:spacing w:after="120"/>
        <w:jc w:val="both"/>
      </w:pPr>
      <w:r>
        <w:t>P</w:t>
      </w:r>
      <w:r w:rsidR="00797388" w:rsidRPr="00586A32">
        <w:t>odpora sociální a hospodářské konverze oblastí, které se potýkají se strukturálními problémy (stručně řečeno – podpora regionů se strukturálními problémy)</w:t>
      </w:r>
    </w:p>
    <w:p w:rsidR="00DD0B17" w:rsidRPr="00586A32" w:rsidRDefault="00BB282B" w:rsidP="002522F6">
      <w:pPr>
        <w:numPr>
          <w:ilvl w:val="0"/>
          <w:numId w:val="41"/>
        </w:numPr>
        <w:spacing w:after="120"/>
        <w:jc w:val="both"/>
      </w:pPr>
      <w:r w:rsidRPr="00586A32">
        <w:t>Podpora adaptace a modernizace politik a systémů vzdělávání, odborné přípravy a zaměstnanosti (stručné vyjádření – podpora vzdělávání a zaměstnanosti)</w:t>
      </w:r>
      <w:r w:rsidR="00B76681" w:rsidRPr="00586A32">
        <w:rPr>
          <w:rStyle w:val="Znakapoznpodarou"/>
        </w:rPr>
        <w:footnoteReference w:id="36"/>
      </w:r>
    </w:p>
    <w:p w:rsidR="00B85B2F" w:rsidRDefault="004A57F1" w:rsidP="004A57F1">
      <w:pPr>
        <w:spacing w:after="120"/>
        <w:ind w:firstLine="851"/>
        <w:jc w:val="both"/>
      </w:pPr>
      <w:r>
        <w:t>Zcela nově jsou pojaty c</w:t>
      </w:r>
      <w:r w:rsidR="00B85B2F">
        <w:t xml:space="preserve">íle, které Společenství stanovilo v zájmu svého rozvoje na období </w:t>
      </w:r>
      <w:r w:rsidR="00B85B2F" w:rsidRPr="004A57F1">
        <w:rPr>
          <w:b/>
        </w:rPr>
        <w:t>2007-2013</w:t>
      </w:r>
      <w:r w:rsidR="00B85B2F">
        <w:t xml:space="preserve">. Při jejich stanovení instituce reagovaly na strategii přijatou na zasedání Evropské rady v Lisabonu ve dnech 23. </w:t>
      </w:r>
      <w:r w:rsidR="001B6026">
        <w:t>a</w:t>
      </w:r>
      <w:r w:rsidR="00B85B2F">
        <w:t xml:space="preserve"> 24. Března 2000 a v Göteborgu ve dnech 15. </w:t>
      </w:r>
      <w:r w:rsidR="00E40E7F">
        <w:t>a</w:t>
      </w:r>
      <w:r w:rsidR="00B85B2F">
        <w:t xml:space="preserve"> </w:t>
      </w:r>
      <w:r w:rsidR="00B85B2F">
        <w:lastRenderedPageBreak/>
        <w:t xml:space="preserve">16. Června 2001. Na nich byla jako hlavní nástroj pro růst a zaměstnanost uznána </w:t>
      </w:r>
      <w:r w:rsidR="00B85B2F" w:rsidRPr="00630F4E">
        <w:rPr>
          <w:b/>
        </w:rPr>
        <w:t>politika hospodářské a sociální soudržnosti</w:t>
      </w:r>
      <w:r w:rsidR="00630F4E">
        <w:t xml:space="preserve"> (HSS)</w:t>
      </w:r>
      <w:r w:rsidR="00B344E9">
        <w:t>.</w:t>
      </w:r>
      <w:r w:rsidR="00B344E9">
        <w:rPr>
          <w:rStyle w:val="Znakapoznpodarou"/>
        </w:rPr>
        <w:footnoteReference w:id="37"/>
      </w:r>
      <w:r w:rsidR="00B344E9">
        <w:t xml:space="preserve"> Rozvoj politiky soudržnosti je těsně spojen s historií prohlubování a rozšiřování Unie. Lze skutečně nalézt mnoho paralel mezi procesem evropské integrace na jedné straně a rostoucí důležitostí politiky soudržnosti na straně druhé.</w:t>
      </w:r>
      <w:r w:rsidR="00B344E9">
        <w:rPr>
          <w:rStyle w:val="Znakapoznpodarou"/>
        </w:rPr>
        <w:footnoteReference w:id="38"/>
      </w:r>
      <w:r w:rsidR="00A02633">
        <w:t xml:space="preserve"> Politika soudržnosti Evropské unie je ve stavu </w:t>
      </w:r>
      <w:r w:rsidR="00243FE3">
        <w:t>neustálých</w:t>
      </w:r>
      <w:r w:rsidR="00A02633">
        <w:t xml:space="preserve"> zněm, částečně </w:t>
      </w:r>
      <w:r w:rsidR="00243FE3">
        <w:t>s ohledem na rozšíření unie, částečně vzhledem k důsledkům nového f</w:t>
      </w:r>
      <w:r w:rsidR="00630F4E">
        <w:t>inančního výhledu pro období 2014-2020</w:t>
      </w:r>
      <w:r w:rsidR="00243FE3">
        <w:t xml:space="preserve"> a částečně následkem potřeby zlepšit účinnost této politiky.</w:t>
      </w:r>
      <w:r w:rsidR="00174334">
        <w:t xml:space="preserve"> Rozšířená Evropská unie čelí větším ekonomickým, sociálním a teritoriálním disparitám jak na národní, tak i na regionální úrovni. Proto, aby se Evropská unie lépe vypořádala s globální konkurencí a splnila očekávání svých občanů, bude potřeba významně finančně podpořit posílení potenciálu růstu a konkurenceschopnosti států a regionů. Úlohou politiky ekonomické, sociální a teritoriální soudržnosti je napomoci plnění úkolů, jejichž cílem je snižovat rozdíly a jako katalyzátor aktivovat ekonomický, sociální a teritoriální rozvoj Evropské unie.</w:t>
      </w:r>
      <w:r w:rsidR="00174334">
        <w:rPr>
          <w:rStyle w:val="Znakapoznpodarou"/>
        </w:rPr>
        <w:footnoteReference w:id="39"/>
      </w:r>
    </w:p>
    <w:p w:rsidR="00630F4E" w:rsidRDefault="00F933E6" w:rsidP="004A57F1">
      <w:pPr>
        <w:spacing w:after="60"/>
        <w:ind w:firstLine="851"/>
        <w:jc w:val="both"/>
      </w:pPr>
      <w:r>
        <w:t xml:space="preserve">Na období let </w:t>
      </w:r>
      <w:r w:rsidRPr="002522F6">
        <w:rPr>
          <w:b/>
        </w:rPr>
        <w:t>2007-2013</w:t>
      </w:r>
      <w:r>
        <w:t xml:space="preserve"> byly v oblasti regionální politiky</w:t>
      </w:r>
      <w:r w:rsidR="00630F4E">
        <w:t xml:space="preserve"> EU</w:t>
      </w:r>
      <w:r>
        <w:t xml:space="preserve"> vytyčeny tři základní cíle: </w:t>
      </w:r>
    </w:p>
    <w:p w:rsidR="00582333" w:rsidRDefault="00582333" w:rsidP="002522F6">
      <w:pPr>
        <w:numPr>
          <w:ilvl w:val="0"/>
          <w:numId w:val="42"/>
        </w:numPr>
        <w:jc w:val="both"/>
        <w:rPr>
          <w:b/>
        </w:rPr>
      </w:pPr>
      <w:r w:rsidRPr="00582333">
        <w:rPr>
          <w:b/>
        </w:rPr>
        <w:t>K</w:t>
      </w:r>
      <w:r w:rsidR="00F933E6" w:rsidRPr="00582333">
        <w:rPr>
          <w:b/>
        </w:rPr>
        <w:t>onvergence (podpora růstu a tvorby pracovních míst v nejméně rozvinutýc</w:t>
      </w:r>
      <w:r w:rsidR="002522F6" w:rsidRPr="00582333">
        <w:rPr>
          <w:b/>
        </w:rPr>
        <w:t>h členských zemích a oblastech)</w:t>
      </w:r>
      <w:r w:rsidR="00F933E6" w:rsidRPr="00582333">
        <w:rPr>
          <w:b/>
        </w:rPr>
        <w:t xml:space="preserve"> </w:t>
      </w:r>
    </w:p>
    <w:p w:rsidR="00582333" w:rsidRDefault="00F933E6" w:rsidP="002522F6">
      <w:pPr>
        <w:numPr>
          <w:ilvl w:val="0"/>
          <w:numId w:val="42"/>
        </w:numPr>
        <w:spacing w:after="120"/>
        <w:jc w:val="both"/>
        <w:rPr>
          <w:b/>
        </w:rPr>
      </w:pPr>
      <w:r w:rsidRPr="00582333">
        <w:rPr>
          <w:b/>
        </w:rPr>
        <w:t>Regionální konkurenceschopnost a zaměstnanost (podpora ekonomických změn v průmyslových, měs</w:t>
      </w:r>
      <w:r w:rsidR="002522F6" w:rsidRPr="00582333">
        <w:rPr>
          <w:b/>
        </w:rPr>
        <w:t>tských a venkovských oblastech)</w:t>
      </w:r>
      <w:r w:rsidRPr="00582333">
        <w:rPr>
          <w:b/>
        </w:rPr>
        <w:t xml:space="preserve"> </w:t>
      </w:r>
    </w:p>
    <w:p w:rsidR="00630F4E" w:rsidRPr="00582333" w:rsidRDefault="00F933E6" w:rsidP="002522F6">
      <w:pPr>
        <w:numPr>
          <w:ilvl w:val="0"/>
          <w:numId w:val="42"/>
        </w:numPr>
        <w:spacing w:after="120"/>
        <w:jc w:val="both"/>
        <w:rPr>
          <w:b/>
        </w:rPr>
      </w:pPr>
      <w:r w:rsidRPr="00582333">
        <w:rPr>
          <w:b/>
        </w:rPr>
        <w:t>Evropská územní spolupráce (podpora harmonick</w:t>
      </w:r>
      <w:r w:rsidR="00582333">
        <w:rPr>
          <w:b/>
        </w:rPr>
        <w:t>ého a vyváženého rozvoje v EU)</w:t>
      </w:r>
    </w:p>
    <w:p w:rsidR="00F933E6" w:rsidRDefault="00F933E6" w:rsidP="004A57F1">
      <w:pPr>
        <w:spacing w:after="120"/>
        <w:ind w:firstLine="851"/>
        <w:jc w:val="both"/>
      </w:pPr>
      <w:r>
        <w:t xml:space="preserve">Tyto cíle reflektují potřebu tematického a zeměpisného soustředění zdrojů; napříště se tedy politika soudržnosti bude soustřeďovat na investice do omezeného počtu priorit orážejících Lisabonskou a Göteborgskou strategii. Vedle cílů byly stanoveny tyto tři základní priority politiky soudržnosti: </w:t>
      </w:r>
      <w:r w:rsidRPr="00F933E6">
        <w:rPr>
          <w:i/>
        </w:rPr>
        <w:t>zvýšení atraktivnosti EU a jejích regionů pro investování a zaměstnávání, zlepšení znalostí a inovací jako faktorů růstu</w:t>
      </w:r>
      <w:r>
        <w:t xml:space="preserve"> a </w:t>
      </w:r>
      <w:r w:rsidRPr="00F933E6">
        <w:rPr>
          <w:i/>
        </w:rPr>
        <w:t>vytváření většího počtu kvalitnějších pracovních míst</w:t>
      </w:r>
      <w:r>
        <w:t>.</w:t>
      </w:r>
      <w:r w:rsidR="002769C0">
        <w:rPr>
          <w:rStyle w:val="Znakapoznpodarou"/>
        </w:rPr>
        <w:footnoteReference w:id="40"/>
      </w:r>
      <w:r>
        <w:t xml:space="preserve"> </w:t>
      </w:r>
    </w:p>
    <w:p w:rsidR="007C36C9" w:rsidRDefault="00E508D9" w:rsidP="004A57F1">
      <w:pPr>
        <w:spacing w:after="120"/>
        <w:ind w:firstLine="851"/>
        <w:jc w:val="both"/>
      </w:pPr>
      <w:r>
        <w:lastRenderedPageBreak/>
        <w:t xml:space="preserve">Z přehledu Cílů </w:t>
      </w:r>
      <w:r w:rsidR="00630F4E">
        <w:t xml:space="preserve">politiky HSS EU </w:t>
      </w:r>
      <w:r>
        <w:t>je jasně vidět posun v šíři zasahování Společenství do politik regionálního rozvoje národních států. Od doporučování a mírné koordinace v</w:t>
      </w:r>
      <w:r w:rsidR="007C36C9">
        <w:t> </w:t>
      </w:r>
      <w:r>
        <w:t>70</w:t>
      </w:r>
      <w:r w:rsidR="007C36C9">
        <w:t xml:space="preserve">. a 80. letech </w:t>
      </w:r>
      <w:r w:rsidR="00630F4E">
        <w:t xml:space="preserve">20. století </w:t>
      </w:r>
      <w:r w:rsidR="007C36C9">
        <w:t xml:space="preserve">se postupně přešlo k jednotné orientaci regionální politiky na celém území Společenství. Významným nástrojem k dosažení jednotného přístupu k regionální problematice byly finanční prostředky poskytované ze strukturálních fondů, ale i z EIB, popř. dalších nástrojů (např. přímé zdroje </w:t>
      </w:r>
      <w:r w:rsidR="00441475">
        <w:t>EK</w:t>
      </w:r>
      <w:r w:rsidR="007C36C9">
        <w:t>).</w:t>
      </w:r>
      <w:r w:rsidR="007C36C9">
        <w:rPr>
          <w:rStyle w:val="Znakapoznpodarou"/>
        </w:rPr>
        <w:footnoteReference w:id="41"/>
      </w:r>
      <w:r w:rsidR="007C36C9">
        <w:t xml:space="preserve"> </w:t>
      </w:r>
    </w:p>
    <w:p w:rsidR="002769C0" w:rsidRPr="00F933E6" w:rsidRDefault="007C36C9" w:rsidP="004A57F1">
      <w:pPr>
        <w:spacing w:after="120"/>
        <w:ind w:firstLine="851"/>
        <w:jc w:val="both"/>
      </w:pPr>
      <w:r>
        <w:t xml:space="preserve">Lze říci, že Cíle politiky </w:t>
      </w:r>
      <w:r w:rsidR="00113434">
        <w:t>hospodářské a sociální soudržnosti Evropské unie (</w:t>
      </w:r>
      <w:r w:rsidR="00626513">
        <w:t>HSS EU</w:t>
      </w:r>
      <w:r w:rsidR="00113434">
        <w:t>)</w:t>
      </w:r>
      <w:r w:rsidR="00626513">
        <w:t xml:space="preserve"> </w:t>
      </w:r>
      <w:r>
        <w:t>vychází z identifikace hlavních regionálních problémů a z pojetí státní hospodářské politiky, přičemž pro jednotlivá časová období dochází k jejich konkretizaci pokud možno tak, aby bylo možno kontrolovat jejich splnění a souběžně hodnotit účinnost použitých nástrojů.</w:t>
      </w:r>
    </w:p>
    <w:p w:rsidR="00156045" w:rsidRDefault="00156045" w:rsidP="004B4B11">
      <w:pPr>
        <w:pStyle w:val="Nadpis2"/>
      </w:pPr>
      <w:bookmarkStart w:id="13" w:name="_Toc291187331"/>
      <w:r>
        <w:t>Nástroje regionální politiky EU</w:t>
      </w:r>
      <w:bookmarkEnd w:id="13"/>
    </w:p>
    <w:p w:rsidR="00292905" w:rsidRDefault="00E6101A" w:rsidP="00113434">
      <w:pPr>
        <w:spacing w:after="120"/>
        <w:ind w:firstLine="851"/>
        <w:jc w:val="both"/>
      </w:pPr>
      <w:r>
        <w:t>Z </w:t>
      </w:r>
      <w:r w:rsidR="002F296A">
        <w:t>c</w:t>
      </w:r>
      <w:r>
        <w:t>ílů regionální politiky jsou pak zpravidla odvozovány nástroje regionální politiky.</w:t>
      </w:r>
      <w:r w:rsidR="002F296A">
        <w:t xml:space="preserve"> </w:t>
      </w:r>
      <w:r w:rsidR="007D1339">
        <w:t>K základním opatřením státní regionální politiky náleží tradičně</w:t>
      </w:r>
      <w:r w:rsidR="0002333D">
        <w:t xml:space="preserve"> </w:t>
      </w:r>
      <w:r w:rsidR="0002333D" w:rsidRPr="00626513">
        <w:rPr>
          <w:b/>
        </w:rPr>
        <w:t>zainvestování regionu technickou infrastrukturou.</w:t>
      </w:r>
      <w:r w:rsidR="0002333D">
        <w:t xml:space="preserve"> Nástroje regionální politiky jsou zpravidla zaměřeny na přitažení kapitálu a podnikatelských aktivit do regionu, stimulaci využití vnitřních rozvojových zdrojů, dosídlení či stabilizaci obyvatelstva v</w:t>
      </w:r>
      <w:r w:rsidR="00292905">
        <w:t> </w:t>
      </w:r>
      <w:r w:rsidR="0002333D">
        <w:t>regionu</w:t>
      </w:r>
      <w:r w:rsidR="00292905">
        <w:t>.</w:t>
      </w:r>
      <w:r w:rsidR="00292905">
        <w:rPr>
          <w:rStyle w:val="Znakapoznpodarou"/>
        </w:rPr>
        <w:footnoteReference w:id="42"/>
      </w:r>
      <w:r w:rsidR="0002333D">
        <w:t xml:space="preserve"> </w:t>
      </w:r>
    </w:p>
    <w:p w:rsidR="005333E1" w:rsidRDefault="00292905" w:rsidP="00113434">
      <w:pPr>
        <w:spacing w:after="120"/>
        <w:ind w:firstLine="851"/>
        <w:jc w:val="both"/>
      </w:pPr>
      <w:r>
        <w:t xml:space="preserve">Nástroje ekonomického rozvoje je třeba používat s rozvahou a aplikovat nejvhodnější nástroje po podrobné analýze stavu a problémů spravovaného území. Je vhodné je používat v souladu se strategickými a územními plány daného území. Není vhodné aplikovat je pouze na regiony zaostalé či hospodářsky nebo strukturálně postižené, popř. neumožnit jejich užívání subjekty z „přesycených“ regionálních motorů. Mají pomoci dosáhnout cíle, a to za podmínky optimalizace (všeobecný konsenzus mezi veřejnými i soukromými </w:t>
      </w:r>
      <w:r w:rsidR="005333E1">
        <w:t>zájmy).</w:t>
      </w:r>
    </w:p>
    <w:p w:rsidR="00AC27D1" w:rsidRPr="00AC27D1" w:rsidRDefault="00AC27D1" w:rsidP="00AC27D1">
      <w:pPr>
        <w:pStyle w:val="Nadpis3"/>
        <w:rPr>
          <w:sz w:val="24"/>
          <w:szCs w:val="24"/>
        </w:rPr>
      </w:pPr>
      <w:bookmarkStart w:id="14" w:name="_Toc291187332"/>
      <w:r w:rsidRPr="00AC27D1">
        <w:rPr>
          <w:sz w:val="24"/>
          <w:szCs w:val="24"/>
        </w:rPr>
        <w:lastRenderedPageBreak/>
        <w:t>Obecné nástroje regionální politiky</w:t>
      </w:r>
      <w:bookmarkEnd w:id="14"/>
    </w:p>
    <w:p w:rsidR="00156045" w:rsidRDefault="005333E1" w:rsidP="00113434">
      <w:pPr>
        <w:spacing w:after="120"/>
        <w:ind w:firstLine="851"/>
        <w:jc w:val="both"/>
      </w:pPr>
      <w:r>
        <w:t xml:space="preserve">Byla vypracována různá rozdělení a </w:t>
      </w:r>
      <w:r w:rsidR="00626513">
        <w:t xml:space="preserve">obecná </w:t>
      </w:r>
      <w:r>
        <w:t>pojetí nástrojů regionální politiky, regionálního či místního ekonomického rozvoje.</w:t>
      </w:r>
      <w:r>
        <w:rPr>
          <w:rStyle w:val="Znakapoznpodarou"/>
        </w:rPr>
        <w:footnoteReference w:id="43"/>
      </w:r>
      <w:r w:rsidR="00292905">
        <w:t xml:space="preserve"> </w:t>
      </w:r>
      <w:r w:rsidR="0002333D">
        <w:t xml:space="preserve"> </w:t>
      </w:r>
      <w:r w:rsidR="00BE4F1C">
        <w:t>Nejznámější je dělení do následujících</w:t>
      </w:r>
      <w:r w:rsidR="0002333D">
        <w:t xml:space="preserve"> tří hlavních skupin</w:t>
      </w:r>
      <w:r w:rsidR="00BE4F1C">
        <w:t xml:space="preserve">: </w:t>
      </w:r>
    </w:p>
    <w:p w:rsidR="00637E4F" w:rsidRDefault="00637E4F" w:rsidP="009D6923">
      <w:pPr>
        <w:spacing w:after="120"/>
        <w:ind w:firstLine="851"/>
        <w:jc w:val="both"/>
      </w:pPr>
      <w:r w:rsidRPr="00626513">
        <w:rPr>
          <w:b/>
        </w:rPr>
        <w:t>Makroekonomické nástroje:</w:t>
      </w:r>
      <w:r>
        <w:t xml:space="preserve"> jejich užití je značně omezeno ostatními cíly národohospodářské politiky, např. snižování inflace, vyrovnanost platební bilance</w:t>
      </w:r>
      <w:r>
        <w:rPr>
          <w:rStyle w:val="Znakapoznpodarou"/>
        </w:rPr>
        <w:footnoteReference w:id="44"/>
      </w:r>
      <w:r>
        <w:t xml:space="preserve"> a udržení míry nezaměstnanosti v přijatelných mezích apod. Mezi tyto nástroje patří: </w:t>
      </w:r>
      <w:r w:rsidRPr="00637E4F">
        <w:rPr>
          <w:i/>
        </w:rPr>
        <w:t>fiskální politika</w:t>
      </w:r>
      <w:r>
        <w:t xml:space="preserve"> – regionalizace daní a odvodů, snížená sazba daní v podporovaných regionech, </w:t>
      </w:r>
      <w:r w:rsidRPr="00637E4F">
        <w:rPr>
          <w:i/>
        </w:rPr>
        <w:t>monetární politika</w:t>
      </w:r>
      <w:r>
        <w:t xml:space="preserve"> – usnadnění přístupu k úvěrům ve vybraných regionech, </w:t>
      </w:r>
      <w:r w:rsidRPr="00C312BB">
        <w:rPr>
          <w:i/>
        </w:rPr>
        <w:t>protekcionismus</w:t>
      </w:r>
      <w:r>
        <w:t xml:space="preserve"> </w:t>
      </w:r>
      <w:r w:rsidR="00C312BB">
        <w:t>–</w:t>
      </w:r>
      <w:r>
        <w:t xml:space="preserve"> </w:t>
      </w:r>
      <w:r w:rsidR="00C312BB">
        <w:t>uvalení dovozních limitů a cel na produkty vyráběné v upadajících regionech.</w:t>
      </w:r>
      <w:r w:rsidR="00CA57DF">
        <w:rPr>
          <w:rStyle w:val="Znakapoznpodarou"/>
        </w:rPr>
        <w:footnoteReference w:id="45"/>
      </w:r>
    </w:p>
    <w:p w:rsidR="00C312BB" w:rsidRDefault="00C312BB" w:rsidP="00113434">
      <w:pPr>
        <w:spacing w:after="120"/>
        <w:ind w:firstLine="851"/>
        <w:jc w:val="both"/>
      </w:pPr>
      <w:r>
        <w:t xml:space="preserve">Je patrné, že </w:t>
      </w:r>
      <w:r w:rsidRPr="00626513">
        <w:rPr>
          <w:b/>
        </w:rPr>
        <w:t>tyto nástroje nemohou představitelé regionů ovlivňovat vůbec nebo jen z malé části</w:t>
      </w:r>
      <w:r>
        <w:t xml:space="preserve">, např. pomocí své zákonodárné iniciativy. Jejich realizace je vázána na uplatňovanou hospodářskou politiku v celém státě a regionální využívání některých nástrojů může vést k tendenčnímu chování ekonomických subjektů – k záměrnému přesídlování podniků a organizací, k migraci pracovních sil a nabídky výrobních faktorů apod. Problémy by se jen přemísťovaly a jejich řešení by nebylo možné. Jistým posunem v  uplatňování makroekonomického nástroje, kterým je regionalizace daní a odvodů, je začlenění územně samosprávných krajů do rozpočtové soustavy ČR. Jde o určitý pokrok ve smyslu subsidiarity rozhodovacích systémů při používání přerozdělených sdílených daní. </w:t>
      </w:r>
    </w:p>
    <w:p w:rsidR="00C312BB" w:rsidRDefault="00C312BB" w:rsidP="00113434">
      <w:pPr>
        <w:spacing w:after="120"/>
        <w:ind w:firstLine="851"/>
        <w:jc w:val="both"/>
      </w:pPr>
      <w:r>
        <w:t>Nástroje monetární politiky jsou v současnosti řešeny tržní nabídkou; regiony, mikroregiony i municipality je využívají přiměřeně svým možnostem</w:t>
      </w:r>
      <w:r w:rsidR="008914FD">
        <w:t xml:space="preserve"> a strategickým záměrům. Účinnější pomoc státu je reálná pouze v případě významných projektů, na nichž se stát podílí např. přidělením podstatné dotace nebo jejich řešení patří mezi priority vlády. </w:t>
      </w:r>
    </w:p>
    <w:p w:rsidR="008914FD" w:rsidRDefault="008914FD" w:rsidP="00113434">
      <w:pPr>
        <w:spacing w:after="120"/>
        <w:ind w:firstLine="851"/>
        <w:jc w:val="both"/>
      </w:pPr>
      <w:r>
        <w:t xml:space="preserve">Po vstupu ČR do EU a po vytvoření jednotného celního území podstatně klesl význam cel. Proto nelze počítat s nástroji obsaženými ve skupině </w:t>
      </w:r>
      <w:r w:rsidR="007907D1">
        <w:t>„protekcionismus“. Na druhou stranu se nov</w:t>
      </w:r>
      <w:r w:rsidR="00D07E9F">
        <w:t>ě objevuje zvýhodňování, resp. z</w:t>
      </w:r>
      <w:r w:rsidR="007907D1">
        <w:t xml:space="preserve">nevýhodňování určitých oblastí (regionů) v rámci společné zemědělské politiky EU, která se svým uplatňováním blíží </w:t>
      </w:r>
      <w:r w:rsidR="007907D1">
        <w:lastRenderedPageBreak/>
        <w:t>z</w:t>
      </w:r>
      <w:r w:rsidR="00D07E9F">
        <w:t>amýšlenému</w:t>
      </w:r>
      <w:r w:rsidR="007907D1">
        <w:t xml:space="preserve"> dopadu zmíněných protekcionistických nástrojů, </w:t>
      </w:r>
      <w:r w:rsidR="008D04E4">
        <w:t xml:space="preserve">a to včetně jejich regionálního dopadu. </w:t>
      </w:r>
    </w:p>
    <w:p w:rsidR="00C11080" w:rsidRDefault="00C11080" w:rsidP="009D6923">
      <w:pPr>
        <w:spacing w:after="120"/>
        <w:ind w:firstLine="851"/>
        <w:jc w:val="both"/>
      </w:pPr>
      <w:r w:rsidRPr="00626513">
        <w:rPr>
          <w:b/>
        </w:rPr>
        <w:t>Mikroekonomické nástroje</w:t>
      </w:r>
      <w:r>
        <w:t xml:space="preserve">: </w:t>
      </w:r>
      <w:r w:rsidR="00FB0FCD">
        <w:t xml:space="preserve">většinou jde o </w:t>
      </w:r>
      <w:r w:rsidR="006B4990">
        <w:t>cílené ovlivňování ekonomických subjektů při jejich rozhodování o prostorové lokalizaci. Mezi tyto nástroje patří:</w:t>
      </w:r>
      <w:r w:rsidR="00CA57DF">
        <w:t xml:space="preserve"> </w:t>
      </w:r>
      <w:r w:rsidR="00CA57DF" w:rsidRPr="00822062">
        <w:rPr>
          <w:i/>
        </w:rPr>
        <w:t>realokace pracovních sil</w:t>
      </w:r>
      <w:r w:rsidR="00CA57DF">
        <w:rPr>
          <w:rStyle w:val="Znakapoznpodarou"/>
        </w:rPr>
        <w:footnoteReference w:id="46"/>
      </w:r>
      <w:r w:rsidR="00CA57DF">
        <w:t xml:space="preserve"> (např. částečná úhrada nákladů na stěhování, výkup nemovitostí či podpora při nákupu nového bytu)</w:t>
      </w:r>
      <w:r w:rsidR="006B4990">
        <w:t xml:space="preserve">, </w:t>
      </w:r>
      <w:r w:rsidR="006B4990" w:rsidRPr="00822062">
        <w:rPr>
          <w:i/>
        </w:rPr>
        <w:t>realokace kapitálu</w:t>
      </w:r>
      <w:r w:rsidR="00CA57DF">
        <w:t xml:space="preserve"> (kapitálové subvence, subvence na pracovní sílu, levné půjčky snížení daně, subvence na dopravu apod.).</w:t>
      </w:r>
      <w:r w:rsidR="00CA57DF">
        <w:rPr>
          <w:rStyle w:val="Znakapoznpodarou"/>
        </w:rPr>
        <w:footnoteReference w:id="47"/>
      </w:r>
    </w:p>
    <w:p w:rsidR="00CA57DF" w:rsidRDefault="00CA57DF" w:rsidP="00113434">
      <w:pPr>
        <w:spacing w:after="120"/>
        <w:ind w:firstLine="851"/>
        <w:jc w:val="both"/>
      </w:pPr>
      <w:r>
        <w:t xml:space="preserve">Tyto nástroje jsou většinou založeny na předem stanovené finanční dotaci na záměrné chování ekonomických subjektů. Pokud jsou tyto finanční částky vypláceny ze státního rozpočtu, resp. </w:t>
      </w:r>
      <w:r w:rsidR="00930A2B">
        <w:t>r</w:t>
      </w:r>
      <w:r>
        <w:t xml:space="preserve">ozpočtu </w:t>
      </w:r>
      <w:r w:rsidR="00B90FD1">
        <w:t>účelových fondů, musí tento nástroj spadat do makroekonomických nástrojů – konkrétně do oblasti nástrojů fiskální politiky. Pokud se samosprávy municipalit rozhodnou přispívat na cílenou realokaci výrobních faktorů (zejména pracovních sil a kapitálu</w:t>
      </w:r>
      <w:r w:rsidR="00D07E9F">
        <w:t>)</w:t>
      </w:r>
      <w:r w:rsidR="00B90FD1">
        <w:t>, jde v tomto případě o mikroekonomický nástroj s cílem dosáhnout rovnováhy na příslušných regionálních trzích výrobních faktorů. Podstatné na těchto faktorech je jejich zacílení na obě strany příslušných tržních interakcí, tj. na nabídku i poptávku.</w:t>
      </w:r>
    </w:p>
    <w:p w:rsidR="00822062" w:rsidRDefault="00822062" w:rsidP="00113434">
      <w:pPr>
        <w:spacing w:after="120"/>
        <w:ind w:firstLine="851"/>
        <w:jc w:val="both"/>
      </w:pPr>
      <w:r>
        <w:t>Aplikace uvedených nástrojů do praxe není jednoduchá záležitost – lidé se o migraci rozhodují zejména na základě hodnocení cílové lokality a doprovodné nabídky služeb (zdravotnické, sociální, kulturní a další služby) i obecně známého image regionu. Ekonomická podpora ve formě dotace tedy nemusí hrát zásadní roli, a proto hrozí neefektivní vynaložení prostředků veřejných rozpočtů s nulovým nebo minimálním dopadem. Z uvedeného lze odvodit, že v ČR toto nebude příliš využíváno.</w:t>
      </w:r>
      <w:r w:rsidR="008512DA">
        <w:rPr>
          <w:rStyle w:val="Znakapoznpodarou"/>
        </w:rPr>
        <w:footnoteReference w:id="48"/>
      </w:r>
    </w:p>
    <w:p w:rsidR="008512DA" w:rsidRDefault="008512DA" w:rsidP="009D6923">
      <w:pPr>
        <w:spacing w:after="120"/>
        <w:ind w:firstLine="851"/>
        <w:jc w:val="both"/>
      </w:pPr>
      <w:r w:rsidRPr="00DF1299">
        <w:rPr>
          <w:b/>
        </w:rPr>
        <w:t>Ostatní nástroje</w:t>
      </w:r>
      <w:r w:rsidR="00597CAD">
        <w:t xml:space="preserve"> (spíše výjimečné použití): </w:t>
      </w:r>
      <w:r w:rsidR="00597CAD" w:rsidRPr="00597CAD">
        <w:rPr>
          <w:i/>
        </w:rPr>
        <w:t>administrativní nástroje</w:t>
      </w:r>
      <w:r w:rsidR="00597CAD">
        <w:t xml:space="preserve"> (správní rozhodnutí o zastavení ekonomické činnosti nevhodné z hlediska potřeb rozvoje území), </w:t>
      </w:r>
      <w:r w:rsidR="00597CAD" w:rsidRPr="00597CAD">
        <w:rPr>
          <w:i/>
        </w:rPr>
        <w:t>institucionální nástroje</w:t>
      </w:r>
      <w:r w:rsidR="00597CAD">
        <w:t xml:space="preserve"> (např. regionální rozvojové agentury).</w:t>
      </w:r>
      <w:r w:rsidR="00CD4413">
        <w:rPr>
          <w:rStyle w:val="Znakapoznpodarou"/>
        </w:rPr>
        <w:footnoteReference w:id="49"/>
      </w:r>
    </w:p>
    <w:p w:rsidR="00CD4413" w:rsidRDefault="00CD4413" w:rsidP="00A21D88">
      <w:pPr>
        <w:spacing w:after="120"/>
        <w:ind w:firstLine="851"/>
        <w:jc w:val="both"/>
      </w:pPr>
      <w:r>
        <w:t xml:space="preserve">Poprvé je možné zaznamenat, že v centrální strategii </w:t>
      </w:r>
      <w:r w:rsidR="00262E24">
        <w:t xml:space="preserve">jsou </w:t>
      </w:r>
      <w:r>
        <w:t>uvedeny jako významný nástroj regionálního rozvoje</w:t>
      </w:r>
      <w:r w:rsidR="00262E24">
        <w:t xml:space="preserve"> regionální agentury. Vláda ČR ve svém usnesení v roce 1998 tento nástroj doporučila, ale doposud nebyl příliš efektivně využíván. Regionální agentury </w:t>
      </w:r>
      <w:r w:rsidR="00262E24">
        <w:lastRenderedPageBreak/>
        <w:t xml:space="preserve">zaměřily svou pozornost zejména na tzv. projektové poradenství, v němž však většinou uplatňují komerční zájmy a harmonizovaný rozvoj regionu zůstává stranou. Postupně je navázána spolupráce s územními samosprávami a jsou získávány zkušenosti z této spolupráce pro regionální rozvoj. </w:t>
      </w:r>
      <w:r w:rsidR="00262E24" w:rsidRPr="00DF1299">
        <w:rPr>
          <w:b/>
        </w:rPr>
        <w:t>Regionální rozvojové agentury</w:t>
      </w:r>
      <w:r w:rsidR="00262E24">
        <w:t xml:space="preserve"> v současnosti působí ve všech krajích s výjimkou hlavního města Prahy, vytvářejí se v nich týmy kvalifikovaných specialistů regionálního rozvoje a využívání fondů Evropské unie. Strategie (2000) předpokládá, že agentury budou působit jako nástroj regionální politiky státu a krajů, pokud jde o podporu hospodářského rozvoje v krajích využívání státní i zahraniční pomoci a efektivní spolupráce veřejného sektoru s podnikatelskými subjekty v daném území.</w:t>
      </w:r>
      <w:r w:rsidR="00262E24">
        <w:rPr>
          <w:rStyle w:val="Znakapoznpodarou"/>
        </w:rPr>
        <w:footnoteReference w:id="50"/>
      </w:r>
    </w:p>
    <w:p w:rsidR="009D6923" w:rsidRPr="009D6923" w:rsidRDefault="009D6923" w:rsidP="009D6923">
      <w:pPr>
        <w:pStyle w:val="Nadpis3"/>
        <w:rPr>
          <w:sz w:val="24"/>
          <w:szCs w:val="24"/>
        </w:rPr>
      </w:pPr>
      <w:bookmarkStart w:id="15" w:name="_Toc291187333"/>
      <w:r w:rsidRPr="009D6923">
        <w:rPr>
          <w:sz w:val="24"/>
          <w:szCs w:val="24"/>
        </w:rPr>
        <w:t>Finanční nástroje regionální politiky EU</w:t>
      </w:r>
      <w:bookmarkEnd w:id="15"/>
    </w:p>
    <w:p w:rsidR="00262E24" w:rsidRDefault="000A2217" w:rsidP="00A21D88">
      <w:pPr>
        <w:spacing w:after="120"/>
        <w:ind w:firstLine="851"/>
        <w:jc w:val="both"/>
      </w:pPr>
      <w:r>
        <w:t xml:space="preserve">Na období </w:t>
      </w:r>
      <w:r w:rsidRPr="009D6923">
        <w:rPr>
          <w:b/>
        </w:rPr>
        <w:t>2007-2013</w:t>
      </w:r>
      <w:r>
        <w:t xml:space="preserve"> mají nástroje pro splnění </w:t>
      </w:r>
      <w:r w:rsidR="009D6923">
        <w:t>c</w:t>
      </w:r>
      <w:r>
        <w:t xml:space="preserve">ílů uvedených v předchozí kapitole právní základ v balíčku pěti nařízení přijatých Radou a Evropským parlamentem v červenci 2006. Zjednodušení systému čerpání prostředků regionální politiky EU se projevilo i ve snížení počtu jejich nástrojů. V tomto období jsou k dispozici tři </w:t>
      </w:r>
      <w:r w:rsidR="00DF1299">
        <w:t xml:space="preserve">základní </w:t>
      </w:r>
      <w:r>
        <w:t xml:space="preserve">nástroje: </w:t>
      </w:r>
      <w:r w:rsidRPr="000A2217">
        <w:rPr>
          <w:i/>
        </w:rPr>
        <w:t>Evropský fond regionálního rozvoje</w:t>
      </w:r>
      <w:r>
        <w:t xml:space="preserve"> a </w:t>
      </w:r>
      <w:r w:rsidRPr="000A2217">
        <w:rPr>
          <w:i/>
        </w:rPr>
        <w:t>Evropský sociální fond</w:t>
      </w:r>
      <w:r>
        <w:t xml:space="preserve">. Třetím nástrojem je </w:t>
      </w:r>
      <w:r w:rsidRPr="000A2217">
        <w:rPr>
          <w:i/>
        </w:rPr>
        <w:t>Kohezní fond</w:t>
      </w:r>
      <w:r>
        <w:t xml:space="preserve">. </w:t>
      </w:r>
    </w:p>
    <w:p w:rsidR="00801463" w:rsidRDefault="007928DA" w:rsidP="00A21D88">
      <w:pPr>
        <w:spacing w:after="120"/>
        <w:ind w:firstLine="851"/>
        <w:jc w:val="both"/>
      </w:pPr>
      <w:r>
        <w:t xml:space="preserve">Nařízení o </w:t>
      </w:r>
      <w:r w:rsidRPr="00DF1299">
        <w:rPr>
          <w:i/>
        </w:rPr>
        <w:t>Evropském fondu regionálního rozvoje</w:t>
      </w:r>
      <w:r>
        <w:t xml:space="preserve"> určuje jeho úlohu a oblast působnosti</w:t>
      </w:r>
      <w:r w:rsidR="00CB2127">
        <w:t xml:space="preserve">, do níž patří podpora veřejných a soukromých investic na pomoc odstranění rozdílů mezi regiony v celé Unii.  </w:t>
      </w:r>
      <w:r w:rsidR="00801463">
        <w:t xml:space="preserve">ERDF byl založen v roce 1972, </w:t>
      </w:r>
      <w:r>
        <w:t xml:space="preserve">fungovat začal od roku 1975 a od roku 1988 je integrován do regionální politiky EU. Jeho význam se tak neustále </w:t>
      </w:r>
      <w:r w:rsidR="004A22D0">
        <w:t>zvyšuje.</w:t>
      </w:r>
      <w:r w:rsidR="00003B3E">
        <w:rPr>
          <w:rStyle w:val="Znakapoznpodarou"/>
        </w:rPr>
        <w:footnoteReference w:id="51"/>
      </w:r>
      <w:r w:rsidR="004A22D0">
        <w:t xml:space="preserve"> V současné</w:t>
      </w:r>
      <w:r w:rsidR="00DF5FA6">
        <w:t xml:space="preserve"> době podporuje především projekty soustředěné na regionální rozvoj, hospodářské změny, větší konkurenceschopnost a územní spolupráci v rámci EU. </w:t>
      </w:r>
      <w:r w:rsidR="004A22D0">
        <w:t>Mezi priority pro financování tak patří výzkum, inovace, ochrana životního prostředí</w:t>
      </w:r>
      <w:r w:rsidR="000A4C52">
        <w:t xml:space="preserve"> a prevence rizik, důležitou úlohu mají i nadále investice do infrastruktury, a to zejména v nejméně rozvinutých regionech.</w:t>
      </w:r>
    </w:p>
    <w:p w:rsidR="00053D57" w:rsidRDefault="00053D57" w:rsidP="00A21D88">
      <w:pPr>
        <w:spacing w:after="120"/>
        <w:ind w:firstLine="851"/>
        <w:jc w:val="both"/>
      </w:pPr>
      <w:r w:rsidRPr="00DF1299">
        <w:rPr>
          <w:i/>
        </w:rPr>
        <w:t>Evropský sociální fond</w:t>
      </w:r>
      <w:r>
        <w:t xml:space="preserve"> je nejstarší ze všech strukturálních fondů. Byl založen díky Římské smlouvě a v současné době je hlavním nástrojem sociální politiky a politiky zaměstnanosti EU. V období 2007-2013 se zaměřuje na čtyři klíčové oblasti: zvýšení přizpůsobivosti pracovníků a podniků, lepší přístup k zaměstnání a účast na trhu práce, posílení sociálního začlenění potlačováním diskriminace a usnadněním přístupu </w:t>
      </w:r>
      <w:r>
        <w:lastRenderedPageBreak/>
        <w:t xml:space="preserve">znevýhodněných osob na trh </w:t>
      </w:r>
      <w:r w:rsidR="00C10356">
        <w:t xml:space="preserve">práce a </w:t>
      </w:r>
      <w:r>
        <w:t>podporu partnerství pro reformy v oblastech zaměstnanosti a začlenění.</w:t>
      </w:r>
      <w:r w:rsidR="00717BD4">
        <w:rPr>
          <w:rStyle w:val="Znakapoznpodarou"/>
        </w:rPr>
        <w:footnoteReference w:id="52"/>
      </w:r>
    </w:p>
    <w:p w:rsidR="00F56F82" w:rsidRDefault="00F56F82" w:rsidP="00A21D88">
      <w:pPr>
        <w:spacing w:after="120"/>
        <w:ind w:firstLine="851"/>
        <w:jc w:val="both"/>
      </w:pPr>
      <w:r>
        <w:t xml:space="preserve">Pojem kohezní politika byl zaveden </w:t>
      </w:r>
      <w:r w:rsidRPr="00D322A6">
        <w:rPr>
          <w:i/>
        </w:rPr>
        <w:t>Jednotným evropským aktem</w:t>
      </w:r>
      <w:r>
        <w:t xml:space="preserve"> </w:t>
      </w:r>
      <w:r w:rsidR="00BF64BA">
        <w:t>(J</w:t>
      </w:r>
      <w:r w:rsidR="00D322A6">
        <w:t xml:space="preserve">EA) </w:t>
      </w:r>
      <w:r>
        <w:t xml:space="preserve">v roce 1986 a označuje všechny kroky vedoucí ke snížení ekonomických a sociálních nerovností v EU. </w:t>
      </w:r>
      <w:r w:rsidR="000C57E3">
        <w:t>Kohezní fond (neboli Fond soudržnosti) byl ustaven Maastrichtskou smlouvou</w:t>
      </w:r>
      <w:r w:rsidR="00003B3E">
        <w:t xml:space="preserve"> v roce 1993</w:t>
      </w:r>
      <w:r w:rsidR="00D07E9F">
        <w:t xml:space="preserve"> za účelem pomoci členským</w:t>
      </w:r>
      <w:r w:rsidR="00BC54F0">
        <w:t xml:space="preserve"> státům, které se potýkaly s problémy souvisejícími se vznikem hospodářské a měnové unie. Kohezní fond není strukturálním fondem. Prostředky z Kohezního fondu se vztahují na členské státy s HDP nižším než 90% průměru Společenství, tedy na nové členské státy, Řecko a Portugalsko.</w:t>
      </w:r>
    </w:p>
    <w:p w:rsidR="00BC54F0" w:rsidRDefault="00BC54F0" w:rsidP="00A21D88">
      <w:pPr>
        <w:spacing w:after="120"/>
        <w:ind w:firstLine="851"/>
        <w:jc w:val="both"/>
      </w:pPr>
      <w:r w:rsidRPr="00D322A6">
        <w:rPr>
          <w:i/>
        </w:rPr>
        <w:t>Kohezní fond</w:t>
      </w:r>
      <w:r>
        <w:t xml:space="preserve"> se soustřeďuje především </w:t>
      </w:r>
      <w:r w:rsidR="00546826">
        <w:t>na projekty</w:t>
      </w:r>
      <w:r>
        <w:t xml:space="preserve"> zaměřené na ochranu životního prostředí a na transevropské dopravní sítě. </w:t>
      </w:r>
      <w:r w:rsidR="00546826">
        <w:t>Zasahuje také do oblastí souvisejících s udržitelným rozvojem, tedy do energetické politiky a využívání obnovitelných zdrojů energie. Na rozdíl od strukturálních fondů se dříve nezaměřoval na dlouholeté programy, ale spíše na konkrétní projekty.</w:t>
      </w:r>
      <w:r w:rsidR="00A86D8E">
        <w:t xml:space="preserve"> V novém programovacím období se však bude Kohezní fond společně s ERDF podílet na víceletých investičních programech, které budou řízeny decentralizovaně, a nikoliv jen na projektech, jež musí být jednotlivě schvalovány Evropskou komisí.</w:t>
      </w:r>
      <w:r w:rsidR="00717BD4">
        <w:rPr>
          <w:rStyle w:val="Znakapoznpodarou"/>
        </w:rPr>
        <w:footnoteReference w:id="53"/>
      </w:r>
    </w:p>
    <w:p w:rsidR="00156045" w:rsidRDefault="00156045" w:rsidP="004B4B11">
      <w:pPr>
        <w:pStyle w:val="Nadpis2"/>
      </w:pPr>
      <w:bookmarkStart w:id="16" w:name="_Toc291187334"/>
      <w:r>
        <w:t>Finanční a programový rámec regionální politiky EU</w:t>
      </w:r>
      <w:bookmarkEnd w:id="16"/>
    </w:p>
    <w:p w:rsidR="00156045" w:rsidRDefault="001B1C03" w:rsidP="00A21D88">
      <w:pPr>
        <w:spacing w:after="120"/>
        <w:ind w:firstLine="851"/>
        <w:jc w:val="both"/>
      </w:pPr>
      <w:r>
        <w:t xml:space="preserve">Finanční perspektiva představuje </w:t>
      </w:r>
      <w:r w:rsidRPr="00DF1299">
        <w:rPr>
          <w:b/>
        </w:rPr>
        <w:t>víceletý finanční rámec</w:t>
      </w:r>
      <w:r>
        <w:t>, kter</w:t>
      </w:r>
      <w:r w:rsidR="004E5FA2">
        <w:t>ý</w:t>
      </w:r>
      <w:r>
        <w:t xml:space="preserve"> je přijímám ve formě</w:t>
      </w:r>
      <w:r w:rsidR="004E5FA2">
        <w:t xml:space="preserve"> tzv. </w:t>
      </w:r>
      <w:r w:rsidR="004E5FA2" w:rsidRPr="00DF1299">
        <w:rPr>
          <w:b/>
        </w:rPr>
        <w:t>meziinstitucionální dohody</w:t>
      </w:r>
      <w:r w:rsidR="004E5FA2">
        <w:t xml:space="preserve"> mezi Evropskou komisí, Evropským parlamentem a Radou EU. Sjednává se na časové období pěti až sedmi let. Jejím obsahem jsou hlavní rozpočtové priority EU a nastavení výdajových stropů pro každou z těchto priorit. </w:t>
      </w:r>
      <w:r w:rsidR="00F00070">
        <w:rPr>
          <w:rStyle w:val="Znakapoznpodarou"/>
        </w:rPr>
        <w:footnoteReference w:id="54"/>
      </w:r>
    </w:p>
    <w:p w:rsidR="00A5385C" w:rsidRDefault="00F00070" w:rsidP="00A21D88">
      <w:pPr>
        <w:spacing w:after="120"/>
        <w:ind w:firstLine="851"/>
        <w:jc w:val="both"/>
      </w:pPr>
      <w:r>
        <w:t>Finální podoba finanční perspektivy EU na léta 2007-2013 byla schválena na summitu Evropské rady dne 16. prosince 2005.</w:t>
      </w:r>
      <w:r w:rsidR="0083229D">
        <w:t xml:space="preserve"> </w:t>
      </w:r>
      <w:r w:rsidR="00381709">
        <w:t xml:space="preserve">Unie </w:t>
      </w:r>
      <w:r w:rsidR="00BF64BA">
        <w:t>hospodaří s částkou téměř 862,4 mld. EUR</w:t>
      </w:r>
      <w:r w:rsidR="00381709">
        <w:t xml:space="preserve"> (zhruba koruna 25 bilionů korun), což představuje 1,045 % hrubého národního důchodu EU. Více než třetina</w:t>
      </w:r>
      <w:r w:rsidR="008C059D">
        <w:t xml:space="preserve"> této částky (tj. 308,1 mld. EUR)</w:t>
      </w:r>
      <w:r w:rsidR="008C059D">
        <w:rPr>
          <w:rStyle w:val="Znakapoznpodarou"/>
        </w:rPr>
        <w:footnoteReference w:id="55"/>
      </w:r>
      <w:r w:rsidR="008C059D">
        <w:t xml:space="preserve"> je</w:t>
      </w:r>
      <w:r w:rsidR="00381709">
        <w:t xml:space="preserve"> určena právě na </w:t>
      </w:r>
      <w:r w:rsidR="00381709">
        <w:lastRenderedPageBreak/>
        <w:t>regionální politiku EU.</w:t>
      </w:r>
      <w:r w:rsidR="00A5385C">
        <w:rPr>
          <w:rStyle w:val="Znakapoznpodarou"/>
        </w:rPr>
        <w:footnoteReference w:id="56"/>
      </w:r>
      <w:r w:rsidR="00381709">
        <w:t xml:space="preserve"> </w:t>
      </w:r>
      <w:r w:rsidR="00A5385C">
        <w:t>Jedná se o více než třetinu celkového rozpočtu a současně zcela rekordní částku. Její výše dala vzniknout spekulacím, že v budoucnu možná regionální politika nahradí dosud masivně protěžovanou společnou zemědělskou politiku.</w:t>
      </w:r>
    </w:p>
    <w:p w:rsidR="00A5385C" w:rsidRDefault="00A5385C" w:rsidP="00A21D88">
      <w:pPr>
        <w:spacing w:after="120"/>
        <w:ind w:firstLine="851"/>
        <w:jc w:val="both"/>
      </w:pPr>
      <w:r>
        <w:t>81,</w:t>
      </w:r>
      <w:r w:rsidR="00102371">
        <w:t>5</w:t>
      </w:r>
      <w:r w:rsidR="00567CED">
        <w:t xml:space="preserve">% celkové sumy </w:t>
      </w:r>
      <w:r w:rsidR="00102371">
        <w:t xml:space="preserve">je </w:t>
      </w:r>
      <w:r>
        <w:t xml:space="preserve">určeno na cíl </w:t>
      </w:r>
      <w:r w:rsidR="00102371">
        <w:t xml:space="preserve">Konvergence, tedy na podporu růstu a zaměstnanosti v nejméně rozvinutých regionech. 16% jde na cíl </w:t>
      </w:r>
      <w:r>
        <w:t>Regionální konkurenceschopnost a zaměstnanost, tedy na podporu inovací, udržitelného rozvoje a vzdělávacích proje</w:t>
      </w:r>
      <w:r w:rsidR="00102371">
        <w:t>ktů. Zbylá 2,5</w:t>
      </w:r>
      <w:r w:rsidR="00567CED">
        <w:t>% (7,5 miliard EUR</w:t>
      </w:r>
      <w:r>
        <w:t xml:space="preserve">) se uplatní na přeshraniční, nadnárodní a meziregionální spolupráci v rámci cíle Evropská územní spolupráce. Dodatečným zdrojem, jenž není součástí regionální politiky EU, který však také přispívá  rozvoji regionů, </w:t>
      </w:r>
      <w:r w:rsidR="00651C89">
        <w:t>jsou prostředky na rozvoj venkova v kapitole společné zemědělské politiky.</w:t>
      </w:r>
      <w:r w:rsidR="00644C9D">
        <w:rPr>
          <w:rStyle w:val="Znakapoznpodarou"/>
        </w:rPr>
        <w:footnoteReference w:id="57"/>
      </w:r>
      <w:r w:rsidR="00651C89">
        <w:t xml:space="preserve"> </w:t>
      </w:r>
    </w:p>
    <w:p w:rsidR="0037542D" w:rsidRDefault="00DB3574" w:rsidP="00A21D88">
      <w:pPr>
        <w:spacing w:after="120"/>
        <w:ind w:firstLine="851"/>
        <w:jc w:val="both"/>
      </w:pPr>
      <w:r>
        <w:t>V roce 2010 dochází</w:t>
      </w:r>
      <w:r w:rsidR="00644C9D">
        <w:t xml:space="preserve"> k </w:t>
      </w:r>
      <w:r w:rsidR="0037542D">
        <w:t>přehodnocení výdajů</w:t>
      </w:r>
      <w:r w:rsidR="00644C9D">
        <w:t xml:space="preserve"> na regionální politiku EU. </w:t>
      </w:r>
      <w:r w:rsidR="0037542D">
        <w:t xml:space="preserve">Jestliže se kumulovaný </w:t>
      </w:r>
      <w:r w:rsidR="00BD288D">
        <w:t>hrubý domácí produkt (</w:t>
      </w:r>
      <w:r w:rsidR="0037542D">
        <w:t>HDP</w:t>
      </w:r>
      <w:r w:rsidR="00BD288D">
        <w:t>)</w:t>
      </w:r>
      <w:r w:rsidR="0037542D">
        <w:t xml:space="preserve"> jakéhokoliv členského státu v letech 2007-2013 odchýlí o více než 5% původně odhadovaného HDP, částka vyčleněná pro daný stát bude upravena. Tyto úpravy však nesmí přesáhnout 3 mil</w:t>
      </w:r>
      <w:r>
        <w:t>iardy EUR</w:t>
      </w:r>
      <w:r w:rsidR="0037542D">
        <w:t>.</w:t>
      </w:r>
      <w:r w:rsidR="008920F4">
        <w:rPr>
          <w:rStyle w:val="Znakapoznpodarou"/>
        </w:rPr>
        <w:footnoteReference w:id="58"/>
      </w:r>
      <w:r>
        <w:t xml:space="preserve"> V rámci revize rozpočtu v roce 2010 byla pro ČR, Polsko a Slovensko přidělena mimořádná alokace ve výši 1 miliardy EUR pro roky 2011-2013.</w:t>
      </w:r>
    </w:p>
    <w:p w:rsidR="008920F4" w:rsidRDefault="009277A6" w:rsidP="00A21D88">
      <w:pPr>
        <w:spacing w:after="120"/>
        <w:ind w:firstLine="851"/>
        <w:jc w:val="both"/>
      </w:pPr>
      <w:r>
        <w:t>Co se rozdělení mezi členské státy týká, na staré členské země připadá 51,7%, zatímco na nové členské země (včetně Bulharska a Rumunska) 48,3%. Tyto prostředky by za sedmileté období 2007-2013 měly chudším regionům zajistit zvýšení jejich HDP v průměru o 10% a podpořit vytvoření zhruba 2,5 milionu nových pracovních míst.</w:t>
      </w:r>
      <w:r w:rsidR="00A95DF6">
        <w:rPr>
          <w:rStyle w:val="Znakapoznpodarou"/>
        </w:rPr>
        <w:footnoteReference w:id="59"/>
      </w:r>
      <w:r w:rsidR="00DB3574">
        <w:t xml:space="preserve"> Celková alokace kohezní politiky v období 2007-2013 pro jednotlivé státy je uvedená v příloze č.1.</w:t>
      </w:r>
    </w:p>
    <w:p w:rsidR="00CB1AD4" w:rsidRDefault="00CB1AD4" w:rsidP="00A21D88">
      <w:pPr>
        <w:spacing w:after="120"/>
        <w:ind w:firstLine="851"/>
        <w:jc w:val="both"/>
      </w:pPr>
      <w:r>
        <w:t xml:space="preserve">Díky zmíněnému navýšení rozpočtu se zvýšily limity pro čerpání </w:t>
      </w:r>
      <w:r w:rsidR="00390BC6">
        <w:t xml:space="preserve">ze strukturálních fondů a Fondu soudržnosti, což pro nové členské státy </w:t>
      </w:r>
      <w:r w:rsidR="00AA0C53">
        <w:t>znamenalo zhruba 5,3 miliard EUR</w:t>
      </w:r>
      <w:r w:rsidR="00390BC6">
        <w:t xml:space="preserve"> navíc oproti původnímu plánu.</w:t>
      </w:r>
      <w:r w:rsidR="0026127B">
        <w:rPr>
          <w:rStyle w:val="Znakapoznpodarou"/>
        </w:rPr>
        <w:footnoteReference w:id="60"/>
      </w:r>
      <w:r w:rsidR="0026127B">
        <w:t xml:space="preserve"> Pro Českou republiku je nejdůležitější částka z rozpočtu </w:t>
      </w:r>
      <w:r w:rsidR="0026127B">
        <w:lastRenderedPageBreak/>
        <w:t xml:space="preserve">EU právě v oblasti strukturálních fondů a Fondu soudržnosti. Na období 2007-2013 se </w:t>
      </w:r>
      <w:r w:rsidR="00E531EA">
        <w:t>jedná o 26,63</w:t>
      </w:r>
      <w:r w:rsidR="0026127B">
        <w:t xml:space="preserve"> miliard Kč, přičemž na strukturální fondy připadne asi 516 miliard Kč a na Fond soudržnosti 258 miliard Kč.</w:t>
      </w:r>
      <w:r w:rsidR="00494057">
        <w:t xml:space="preserve"> Podíl evropských fondů na financování projektů vzroste až na 85%.</w:t>
      </w:r>
      <w:r w:rsidR="00494057">
        <w:rPr>
          <w:rStyle w:val="Znakapoznpodarou"/>
        </w:rPr>
        <w:footnoteReference w:id="61"/>
      </w:r>
    </w:p>
    <w:p w:rsidR="002500B2" w:rsidRPr="005F5662" w:rsidRDefault="00522525" w:rsidP="005502CA">
      <w:pPr>
        <w:pStyle w:val="StylDiplomkaodstavecCharPrvndek0cm"/>
        <w:ind w:firstLine="851"/>
        <w:jc w:val="both"/>
        <w:rPr>
          <w:i/>
        </w:rPr>
      </w:pPr>
      <w:r>
        <w:t>S cíly a nástroji</w:t>
      </w:r>
      <w:r w:rsidR="005F5662">
        <w:t xml:space="preserve"> </w:t>
      </w:r>
      <w:r w:rsidR="005F5662" w:rsidRPr="00B943E9">
        <w:t xml:space="preserve">regionální politiky </w:t>
      </w:r>
      <w:r w:rsidR="005F5662">
        <w:t>uvedenými v minulých kapitolách</w:t>
      </w:r>
      <w:r w:rsidR="002500B2" w:rsidRPr="00B943E9">
        <w:t xml:space="preserve"> se rovněž pojí </w:t>
      </w:r>
      <w:r w:rsidR="002500B2" w:rsidRPr="00B943E9">
        <w:rPr>
          <w:b/>
        </w:rPr>
        <w:t>programové dokumenty</w:t>
      </w:r>
      <w:r w:rsidR="002500B2" w:rsidRPr="00B943E9">
        <w:t xml:space="preserve">, které jsou nezbytné pro aplikaci regionální politiky uvnitř EU včetně aplikace v národním prostředí ČR. Disponujeme strategickými dokumenty pro regionální rozvoj ČR, jež jsou součástí národní úrovně a rovněž i té evropské. Mezi základní programové dokumenty </w:t>
      </w:r>
      <w:r w:rsidR="00A21D88">
        <w:t>strukturálních fondů EU v</w:t>
      </w:r>
      <w:r w:rsidR="002500B2" w:rsidRPr="00B943E9">
        <w:t xml:space="preserve"> ČR patří </w:t>
      </w:r>
      <w:r w:rsidR="002500B2" w:rsidRPr="005F5662">
        <w:rPr>
          <w:i/>
        </w:rPr>
        <w:t xml:space="preserve">Strategické obecné zásady </w:t>
      </w:r>
      <w:r w:rsidR="00D07E9F">
        <w:rPr>
          <w:i/>
        </w:rPr>
        <w:t>S</w:t>
      </w:r>
      <w:r w:rsidR="002500B2" w:rsidRPr="005F5662">
        <w:rPr>
          <w:i/>
        </w:rPr>
        <w:t xml:space="preserve">polečenství, Národní rozvojový plán ČR, Národní strategický referenční rámec ČR, </w:t>
      </w:r>
      <w:r w:rsidR="00A21D88">
        <w:rPr>
          <w:i/>
        </w:rPr>
        <w:t>na národní úrovni také Strategie regionálního rozvoje (SRR)</w:t>
      </w:r>
      <w:r w:rsidR="002500B2" w:rsidRPr="00B943E9">
        <w:t xml:space="preserve"> </w:t>
      </w:r>
      <w:r w:rsidR="002500B2" w:rsidRPr="00A21D88">
        <w:rPr>
          <w:i/>
        </w:rPr>
        <w:t>a</w:t>
      </w:r>
      <w:r w:rsidR="002500B2" w:rsidRPr="00B943E9">
        <w:t> </w:t>
      </w:r>
      <w:r w:rsidR="002500B2" w:rsidRPr="005F5662">
        <w:rPr>
          <w:i/>
        </w:rPr>
        <w:t xml:space="preserve">systém operačních programů. </w:t>
      </w:r>
    </w:p>
    <w:p w:rsidR="002500B2" w:rsidRDefault="00997F61" w:rsidP="005502CA">
      <w:pPr>
        <w:pStyle w:val="StylDiplomkaodstavecCharPrvndek0cm"/>
        <w:ind w:firstLine="851"/>
        <w:jc w:val="both"/>
      </w:pPr>
      <w:r w:rsidRPr="00997F61">
        <w:t>Pojem</w:t>
      </w:r>
      <w:r>
        <w:rPr>
          <w:i/>
        </w:rPr>
        <w:t xml:space="preserve"> </w:t>
      </w:r>
      <w:r w:rsidR="002500B2" w:rsidRPr="00960CFF">
        <w:rPr>
          <w:i/>
        </w:rPr>
        <w:t>Strategické obecné zásady Společenství</w:t>
      </w:r>
      <w:r w:rsidR="002500B2" w:rsidRPr="00727FDA">
        <w:rPr>
          <w:b/>
          <w:i/>
        </w:rPr>
        <w:t xml:space="preserve"> </w:t>
      </w:r>
      <w:r w:rsidR="002500B2" w:rsidRPr="00B943E9">
        <w:t xml:space="preserve">(SOZS) </w:t>
      </w:r>
      <w:r>
        <w:t>označuje rámcový</w:t>
      </w:r>
      <w:r w:rsidR="002500B2" w:rsidRPr="00B943E9">
        <w:t xml:space="preserve"> strategický dokument </w:t>
      </w:r>
      <w:r>
        <w:t>pro regionální politiku EU</w:t>
      </w:r>
      <w:r w:rsidR="002500B2" w:rsidRPr="00B943E9">
        <w:t>, který byl schválen 6. října 2006</w:t>
      </w:r>
      <w:r>
        <w:t>. Obsahuje</w:t>
      </w:r>
      <w:r w:rsidR="002500B2" w:rsidRPr="00B943E9">
        <w:t xml:space="preserve"> hlavní zásady a priority </w:t>
      </w:r>
      <w:r w:rsidRPr="00B943E9">
        <w:t xml:space="preserve">politiky HSS EU </w:t>
      </w:r>
      <w:r>
        <w:t>pro</w:t>
      </w:r>
      <w:r w:rsidR="002500B2" w:rsidRPr="00B943E9">
        <w:t xml:space="preserve"> období 2007-2013. </w:t>
      </w:r>
      <w:r>
        <w:t>Doporučuje způsoby, jak by regiony měly využít prostředků, které jsou do roku 2013 k dispozici.</w:t>
      </w:r>
    </w:p>
    <w:p w:rsidR="006F11FC" w:rsidRPr="00B943E9" w:rsidRDefault="006F11FC" w:rsidP="005502CA">
      <w:pPr>
        <w:pStyle w:val="StylDiplomkaodstavecCharPrvndek0cm"/>
        <w:ind w:firstLine="851"/>
        <w:jc w:val="both"/>
      </w:pPr>
      <w:r>
        <w:t>V návaznosti na SOZS pak každý členský stát připraví</w:t>
      </w:r>
      <w:r w:rsidRPr="00B943E9">
        <w:t xml:space="preserve"> tzv. </w:t>
      </w:r>
      <w:r w:rsidRPr="00960CFF">
        <w:rPr>
          <w:i/>
        </w:rPr>
        <w:t>Národní strategický referenční rámec</w:t>
      </w:r>
      <w:r w:rsidRPr="00B943E9">
        <w:rPr>
          <w:b/>
        </w:rPr>
        <w:t xml:space="preserve"> </w:t>
      </w:r>
      <w:r w:rsidRPr="00B943E9">
        <w:t>(NSRR). Tento dokument musí být předložen ke schválení Evropské komisi.</w:t>
      </w:r>
      <w:r w:rsidR="008153EC">
        <w:rPr>
          <w:rStyle w:val="Znakapoznpodarou"/>
        </w:rPr>
        <w:footnoteReference w:id="62"/>
      </w:r>
      <w:r w:rsidRPr="00B943E9">
        <w:t xml:space="preserve"> Garantem zpracování v ČR je </w:t>
      </w:r>
      <w:r w:rsidRPr="00102371">
        <w:rPr>
          <w:i/>
        </w:rPr>
        <w:t>Ministerstvo pro místní rozvoj</w:t>
      </w:r>
      <w:r w:rsidRPr="00B943E9">
        <w:t xml:space="preserve">. Je základním rozvojovým programovým dokumentem ČR. </w:t>
      </w:r>
      <w:r w:rsidR="00192087">
        <w:t>O</w:t>
      </w:r>
      <w:r w:rsidRPr="00B943E9">
        <w:t xml:space="preserve">sahuje analýzu ekonomické výkonnosti, socioekonomickou analýzu, SWOT analýzu, zhodnocení dopadů realizace programů předchozího období, strategie pro </w:t>
      </w:r>
      <w:r w:rsidR="00192087">
        <w:t xml:space="preserve">současné </w:t>
      </w:r>
      <w:r w:rsidRPr="00B943E9">
        <w:t>období, systém operačních programů, zaměření politiky hospodářské a sociální soudržnosti a její vazbu na rozvoj venkova a rybářskou politiku, řízení a koordinaci politiky HSS a posouzení vlivu realizovaných kroků na životní prostředí. NSRR byl přijat Evropskou komisí 27. července 2007.</w:t>
      </w:r>
    </w:p>
    <w:p w:rsidR="00192087" w:rsidRDefault="002500B2" w:rsidP="005502CA">
      <w:pPr>
        <w:pStyle w:val="StylDiplomkaodstavecCharPrvndek0cm"/>
        <w:ind w:firstLine="851"/>
        <w:jc w:val="both"/>
      </w:pPr>
      <w:r w:rsidRPr="00960CFF">
        <w:rPr>
          <w:i/>
        </w:rPr>
        <w:t>Národní rozvojový plán</w:t>
      </w:r>
      <w:r w:rsidRPr="00727FDA">
        <w:rPr>
          <w:i/>
        </w:rPr>
        <w:t xml:space="preserve"> </w:t>
      </w:r>
      <w:r w:rsidRPr="00B943E9">
        <w:t xml:space="preserve">(NRP) </w:t>
      </w:r>
      <w:r w:rsidR="00192087">
        <w:t xml:space="preserve">má mezi </w:t>
      </w:r>
      <w:r w:rsidR="00102371">
        <w:t xml:space="preserve">národními </w:t>
      </w:r>
      <w:r w:rsidR="00192087">
        <w:t xml:space="preserve">programovými dokumenty </w:t>
      </w:r>
      <w:r w:rsidR="00102371">
        <w:t>také</w:t>
      </w:r>
      <w:r w:rsidR="00192087">
        <w:t xml:space="preserve"> důležité postavení.  Aby mohl členský stát získat prostředky regionální pomoci, musí jasně definovat konkrétní pravidla a strategie čerpání finančních prostředků. Tento dokument vytyčuje cíle, které mají být splněny, obsahuje rozpracování priorit do dílčích cílů a popisuje postupy jejich realizace. Dále charakterizuje systém koordinace politiky </w:t>
      </w:r>
      <w:r w:rsidR="00192087">
        <w:lastRenderedPageBreak/>
        <w:t xml:space="preserve">HSS EU a klíčové body tohoto systému jsou poté promítnuty do </w:t>
      </w:r>
      <w:r w:rsidR="00192087" w:rsidRPr="00192087">
        <w:rPr>
          <w:i/>
        </w:rPr>
        <w:t>Národního strategického referenčního rámce</w:t>
      </w:r>
      <w:r w:rsidR="00192087">
        <w:t xml:space="preserve">. NRP tak slouží jako podkladový materiál pro vyjednávání </w:t>
      </w:r>
      <w:r w:rsidR="00192087" w:rsidRPr="00192087">
        <w:rPr>
          <w:i/>
        </w:rPr>
        <w:t>strategického referenčního rámce</w:t>
      </w:r>
      <w:r w:rsidR="00192087">
        <w:t xml:space="preserve"> s Evropskou komisí.</w:t>
      </w:r>
      <w:r w:rsidR="00192087">
        <w:rPr>
          <w:rStyle w:val="Znakapoznpodarou"/>
        </w:rPr>
        <w:footnoteReference w:id="63"/>
      </w:r>
    </w:p>
    <w:p w:rsidR="002500B2" w:rsidRDefault="002500B2" w:rsidP="005502CA">
      <w:pPr>
        <w:pStyle w:val="StylDiplomkaodstavecCharPrvndek0cm"/>
        <w:ind w:firstLine="851"/>
        <w:jc w:val="both"/>
      </w:pPr>
      <w:r w:rsidRPr="00B943E9">
        <w:t xml:space="preserve">Další ze základních dokumentů tvořící základní rámec rozvoje ČR je </w:t>
      </w:r>
      <w:r w:rsidR="00102371" w:rsidRPr="00102371">
        <w:rPr>
          <w:i/>
        </w:rPr>
        <w:t xml:space="preserve">Strategie regionálního rozvoje </w:t>
      </w:r>
      <w:r w:rsidR="00102371" w:rsidRPr="00102371">
        <w:t>(</w:t>
      </w:r>
      <w:r w:rsidR="005502CA" w:rsidRPr="00102371">
        <w:t>SRR</w:t>
      </w:r>
      <w:r w:rsidR="00102371" w:rsidRPr="00102371">
        <w:t>)</w:t>
      </w:r>
      <w:r w:rsidRPr="00102371">
        <w:t xml:space="preserve"> ČR 2007-2013</w:t>
      </w:r>
      <w:r w:rsidRPr="00960CFF">
        <w:rPr>
          <w:i/>
        </w:rPr>
        <w:t>.</w:t>
      </w:r>
      <w:r w:rsidRPr="00B943E9">
        <w:rPr>
          <w:b/>
        </w:rPr>
        <w:t xml:space="preserve"> </w:t>
      </w:r>
      <w:r w:rsidRPr="00B943E9">
        <w:t>Navazuje na regionální politiku EU a v oblasti politiky soudržnosti na národní úrovni na NRP a NSRR. Formuluje témata a aspekty důležité pro regionální rozvoj a představuje strategickou orientaci pro programy regionálního rozvoje na celostátní i regionální úrovni.</w:t>
      </w:r>
    </w:p>
    <w:p w:rsidR="00B774A5" w:rsidRPr="00B943E9" w:rsidRDefault="00B774A5" w:rsidP="005502CA">
      <w:pPr>
        <w:pStyle w:val="StylDiplomkaodstavecCharPrvndek0cm"/>
        <w:ind w:firstLine="851"/>
        <w:jc w:val="both"/>
      </w:pPr>
      <w:r>
        <w:t xml:space="preserve">Čerpání finančních prostředků v rámci regionální politiky EU je realizováno pomocí tzv. </w:t>
      </w:r>
      <w:r>
        <w:rPr>
          <w:i/>
        </w:rPr>
        <w:t>O</w:t>
      </w:r>
      <w:r w:rsidRPr="00B774A5">
        <w:rPr>
          <w:i/>
        </w:rPr>
        <w:t>peračních programů</w:t>
      </w:r>
      <w:r>
        <w:t xml:space="preserve"> (OP). Z pohledu žadatelů a realizátorů projektů se jedná o nejvýznamnější dokumenty. Operační programy jsou popisem souhrnných priorit, řízení a finančních zdrojů a upřesňují oblasti intervencí na národní úrovni i v jednotlivých regionech dané členské země.</w:t>
      </w:r>
      <w:r>
        <w:rPr>
          <w:rStyle w:val="Znakapoznpodarou"/>
        </w:rPr>
        <w:footnoteReference w:id="64"/>
      </w:r>
    </w:p>
    <w:p w:rsidR="002500B2" w:rsidRDefault="002500B2" w:rsidP="005502CA">
      <w:pPr>
        <w:pStyle w:val="StylDiplomkaodstavecCharPrvndek0cm"/>
        <w:ind w:firstLine="851"/>
        <w:jc w:val="both"/>
      </w:pPr>
      <w:r w:rsidRPr="00B943E9">
        <w:t xml:space="preserve">Systém cílů a nástrojů regionální politiky EU je v období 2007-2013 proti předchozímu období 2000-2006 podstatně jednoduší pro systém čerpání prostředků. Z předcházejících 9 cílů a 6 finančních nástrojů došlo k jeho zjednodušení na 3 cíle a 3 nástroje. Cíle regionální politiky byly vysvětleny výše v odstavci 2. </w:t>
      </w:r>
      <w:r w:rsidR="00B774A5">
        <w:t>4</w:t>
      </w:r>
      <w:r w:rsidRPr="00B943E9">
        <w:t>. Mezi nástroje regionální pol</w:t>
      </w:r>
      <w:r w:rsidR="005502CA">
        <w:t>itiky patří strukturální fondy ERDF, ESF</w:t>
      </w:r>
      <w:r w:rsidR="00DC68C1">
        <w:t xml:space="preserve"> a CF</w:t>
      </w:r>
      <w:r w:rsidRPr="00B943E9">
        <w:t xml:space="preserve">. </w:t>
      </w:r>
    </w:p>
    <w:p w:rsidR="00F10B8F" w:rsidRDefault="00F10B8F" w:rsidP="005502CA">
      <w:pPr>
        <w:pStyle w:val="StylDiplomkaodstavecCharPrvndek0cm"/>
        <w:ind w:firstLine="851"/>
        <w:jc w:val="both"/>
      </w:pPr>
    </w:p>
    <w:p w:rsidR="00F10B8F" w:rsidRPr="00B943E9" w:rsidRDefault="00F10B8F" w:rsidP="005502CA">
      <w:pPr>
        <w:pStyle w:val="StylDiplomkaodstavecCharPrvndek0cm"/>
        <w:ind w:firstLine="851"/>
        <w:jc w:val="both"/>
      </w:pPr>
    </w:p>
    <w:p w:rsidR="002500B2" w:rsidRDefault="002500B2" w:rsidP="00644C9D">
      <w:pPr>
        <w:spacing w:after="120"/>
        <w:jc w:val="both"/>
      </w:pPr>
    </w:p>
    <w:p w:rsidR="00F10B8F" w:rsidRDefault="00F10B8F" w:rsidP="00644C9D">
      <w:pPr>
        <w:spacing w:after="120"/>
        <w:jc w:val="both"/>
      </w:pPr>
    </w:p>
    <w:p w:rsidR="00F10B8F" w:rsidRDefault="00F10B8F" w:rsidP="00644C9D">
      <w:pPr>
        <w:spacing w:after="120"/>
        <w:jc w:val="both"/>
      </w:pPr>
    </w:p>
    <w:p w:rsidR="009A603D" w:rsidRDefault="009A603D" w:rsidP="000A4884">
      <w:pPr>
        <w:pStyle w:val="Nadpis1"/>
        <w:spacing w:after="360"/>
        <w:ind w:left="0" w:hanging="567"/>
        <w:rPr>
          <w:caps/>
          <w:sz w:val="32"/>
        </w:rPr>
      </w:pPr>
      <w:bookmarkStart w:id="17" w:name="_Toc291187335"/>
      <w:r>
        <w:rPr>
          <w:caps/>
          <w:sz w:val="32"/>
        </w:rPr>
        <w:lastRenderedPageBreak/>
        <w:t>Operační program podnikání a inovace jako klíčový nástroj podpory podnikání EU</w:t>
      </w:r>
      <w:bookmarkEnd w:id="17"/>
    </w:p>
    <w:p w:rsidR="009A603D" w:rsidRDefault="009A603D" w:rsidP="004B4B11">
      <w:pPr>
        <w:pStyle w:val="Nadpis2"/>
      </w:pPr>
      <w:bookmarkStart w:id="18" w:name="_Toc291187336"/>
      <w:r>
        <w:t>Programový rámec strukturální pomoci EU v ČR</w:t>
      </w:r>
      <w:bookmarkEnd w:id="18"/>
    </w:p>
    <w:p w:rsidR="00D26BCD" w:rsidRDefault="002C0773" w:rsidP="00BD136C">
      <w:pPr>
        <w:spacing w:after="120"/>
        <w:ind w:firstLine="851"/>
        <w:jc w:val="both"/>
      </w:pPr>
      <w:r>
        <w:t>V rámci cílů politiky hospodářské a sociální soudržnosti EU připravil</w:t>
      </w:r>
      <w:r w:rsidR="00D26BCD">
        <w:t>a ČR na roky 2007-2013 celkem 24 domácích</w:t>
      </w:r>
      <w:r>
        <w:t xml:space="preserve"> operačních programů, které jsou shrnuty v </w:t>
      </w:r>
      <w:r w:rsidRPr="007B76C8">
        <w:rPr>
          <w:i/>
        </w:rPr>
        <w:t>Národním strategickém referenčním rámci</w:t>
      </w:r>
      <w:r w:rsidR="00BD136C">
        <w:rPr>
          <w:i/>
        </w:rPr>
        <w:t xml:space="preserve"> ČR</w:t>
      </w:r>
      <w:r w:rsidR="00772149">
        <w:rPr>
          <w:i/>
        </w:rPr>
        <w:t xml:space="preserve"> </w:t>
      </w:r>
      <w:r w:rsidR="00772149">
        <w:t>(NSRR)</w:t>
      </w:r>
      <w:r>
        <w:t xml:space="preserve">, který v červenci </w:t>
      </w:r>
      <w:r w:rsidR="00313DDD">
        <w:t>2007 schválila Evropská komise.</w:t>
      </w:r>
      <w:r w:rsidR="00313DDD">
        <w:rPr>
          <w:rStyle w:val="Znakapoznpodarou"/>
        </w:rPr>
        <w:footnoteReference w:id="65"/>
      </w:r>
      <w:r w:rsidR="00981137">
        <w:t xml:space="preserve"> </w:t>
      </w:r>
    </w:p>
    <w:p w:rsidR="00F619A5" w:rsidRDefault="00F619A5" w:rsidP="00BD136C">
      <w:pPr>
        <w:spacing w:after="120"/>
        <w:ind w:firstLine="851"/>
        <w:jc w:val="both"/>
      </w:pPr>
      <w:r>
        <w:t xml:space="preserve">NSRR představuje základní programový dokument České republiky pro využívání fondů Evropské unie v období 2007—2013. Jeho zpracování vychází z povinností členského státu definovaných v Nařízení Rady (ES) č. 1083/2006 ze dne 11. července 2006 o obecných ustanoveních o </w:t>
      </w:r>
      <w:r w:rsidRPr="00CE036D">
        <w:rPr>
          <w:i/>
        </w:rPr>
        <w:t xml:space="preserve">Evropském fondu pro regionální rozvoj, Evropském sociálním fondu </w:t>
      </w:r>
      <w:r>
        <w:t xml:space="preserve">a </w:t>
      </w:r>
      <w:r w:rsidRPr="00CE036D">
        <w:rPr>
          <w:i/>
        </w:rPr>
        <w:t>Fondu soudržnosti</w:t>
      </w:r>
      <w:r>
        <w:t xml:space="preserve"> a o zrušení nařízení (ES) č. 1260/1999.</w:t>
      </w:r>
    </w:p>
    <w:p w:rsidR="00C1013C" w:rsidRDefault="00F619A5" w:rsidP="00BD136C">
      <w:pPr>
        <w:spacing w:after="120"/>
        <w:ind w:firstLine="851"/>
        <w:jc w:val="both"/>
      </w:pPr>
      <w:r>
        <w:t xml:space="preserve">Východiskem pro zpracování návrhu NSRR byl </w:t>
      </w:r>
      <w:hyperlink r:id="rId7" w:tooltip="Národní rozvojový plán České republiky 2007—2013" w:history="1">
        <w:r w:rsidRPr="008C7833">
          <w:rPr>
            <w:rStyle w:val="Hypertextovodkaz"/>
            <w:i/>
            <w:color w:val="auto"/>
            <w:u w:val="none"/>
          </w:rPr>
          <w:t>Národní rozvojový plán České republiky</w:t>
        </w:r>
      </w:hyperlink>
      <w:r>
        <w:t xml:space="preserve">, jenž byl vzat na vědomí usnesením Vlády </w:t>
      </w:r>
      <w:r w:rsidR="00CE036D">
        <w:t>ČR</w:t>
      </w:r>
      <w:r>
        <w:t xml:space="preserve"> č. 175/2006. Analytická část NSRR se zaměřuje na identifikaci klíčových silných stránek ČR pro posilování její konkurenceschopnosti, stejně tak jako problematických míst a slabých stránek, které mohou stát v cestě udržitelnému růstu ekonomiky i společnosti. Strategie se opírá o klíčové evropské (</w:t>
      </w:r>
      <w:hyperlink r:id="rId8" w:tooltip="Strategické obecné zásady Společenství - česká verze" w:history="1">
        <w:r w:rsidRPr="008C7833">
          <w:rPr>
            <w:rStyle w:val="Hypertextovodkaz"/>
            <w:i/>
            <w:color w:val="auto"/>
            <w:u w:val="none"/>
          </w:rPr>
          <w:t>Strategické obecné zásady Společenství</w:t>
        </w:r>
      </w:hyperlink>
      <w:r>
        <w:t xml:space="preserve">) i domácí </w:t>
      </w:r>
      <w:r w:rsidRPr="008C7833">
        <w:t>(</w:t>
      </w:r>
      <w:hyperlink r:id="rId9" w:tooltip="Strategie udržitelného rozvoje [jiný web]" w:history="1">
        <w:r w:rsidRPr="008C7833">
          <w:rPr>
            <w:rStyle w:val="Hypertextovodkaz"/>
            <w:i/>
            <w:color w:val="auto"/>
            <w:u w:val="none"/>
          </w:rPr>
          <w:t>Strategie udržitelného rozvoje</w:t>
        </w:r>
      </w:hyperlink>
      <w:r w:rsidRPr="008C7833">
        <w:rPr>
          <w:i/>
        </w:rPr>
        <w:t xml:space="preserve">, </w:t>
      </w:r>
      <w:hyperlink r:id="rId10" w:tooltip="[jiný web] Strategie hospodářského růstu" w:history="1">
        <w:r w:rsidRPr="008C7833">
          <w:rPr>
            <w:rStyle w:val="Hypertextovodkaz"/>
            <w:i/>
            <w:color w:val="auto"/>
            <w:u w:val="none"/>
          </w:rPr>
          <w:t>Strategie hospodářského růstu</w:t>
        </w:r>
      </w:hyperlink>
      <w:r w:rsidRPr="008C7833">
        <w:rPr>
          <w:i/>
        </w:rPr>
        <w:t xml:space="preserve">, </w:t>
      </w:r>
      <w:hyperlink r:id="rId11" w:tooltip="Strategie regionálního rozvoje České republiky pro léta 2007-2013 [jiný web]" w:history="1">
        <w:r w:rsidRPr="008C7833">
          <w:rPr>
            <w:rStyle w:val="Hypertextovodkaz"/>
            <w:i/>
            <w:color w:val="auto"/>
            <w:u w:val="none"/>
          </w:rPr>
          <w:t>Strategie regionálního rozvoje pro léta 2007—2013</w:t>
        </w:r>
      </w:hyperlink>
      <w:r w:rsidR="00D07E9F">
        <w:t>)</w:t>
      </w:r>
      <w:r>
        <w:t xml:space="preserve"> a další platné resortní a regionální strategie) strategické dokumenty.</w:t>
      </w:r>
      <w:r w:rsidR="00777D5E">
        <w:rPr>
          <w:rStyle w:val="Znakapoznpodarou"/>
        </w:rPr>
        <w:footnoteReference w:id="66"/>
      </w:r>
      <w:r>
        <w:t xml:space="preserve"> </w:t>
      </w:r>
    </w:p>
    <w:p w:rsidR="00C1013C" w:rsidRDefault="00C1013C" w:rsidP="00BD136C">
      <w:pPr>
        <w:spacing w:after="120"/>
        <w:ind w:firstLine="851"/>
        <w:jc w:val="both"/>
      </w:pPr>
      <w:r>
        <w:t xml:space="preserve">Globálním cílem NSRR ČR je přeměna socioekonomického prostředí České republiky v souladu s principy udržitelného rozvoje tak, aby ČR byla přitažlivým místem pro realizaci investic, práci a život obyvatel. </w:t>
      </w:r>
      <w:r w:rsidR="00CC542D">
        <w:t xml:space="preserve">NSRR </w:t>
      </w:r>
      <w:r>
        <w:t>proto specifikuje vedle globálního cíle také čtyři strategické cíle: Konkurenceschopná česká ekonomika; Otevřená, flexibilní a soudržná společnost; Atraktivní prostředí; Vyvážený rozvoj.</w:t>
      </w:r>
      <w:r w:rsidR="00CC542D">
        <w:rPr>
          <w:rStyle w:val="Znakapoznpodarou"/>
        </w:rPr>
        <w:footnoteReference w:id="67"/>
      </w:r>
    </w:p>
    <w:p w:rsidR="009A603D" w:rsidRDefault="00CC542D" w:rsidP="00BD136C">
      <w:pPr>
        <w:spacing w:after="120"/>
        <w:ind w:firstLine="851"/>
        <w:jc w:val="both"/>
      </w:pPr>
      <w:r>
        <w:lastRenderedPageBreak/>
        <w:t xml:space="preserve">NSRR </w:t>
      </w:r>
      <w:r w:rsidRPr="008C7833">
        <w:rPr>
          <w:rStyle w:val="Siln"/>
          <w:b w:val="0"/>
        </w:rPr>
        <w:t xml:space="preserve">udává </w:t>
      </w:r>
      <w:r w:rsidRPr="00DC258A">
        <w:rPr>
          <w:rStyle w:val="Siln"/>
        </w:rPr>
        <w:t>systém</w:t>
      </w:r>
      <w:r w:rsidRPr="00DC258A">
        <w:t xml:space="preserve"> </w:t>
      </w:r>
      <w:hyperlink r:id="rId12" w:tooltip="Programy 2007—2013" w:history="1">
        <w:r w:rsidRPr="008C7833">
          <w:rPr>
            <w:rStyle w:val="Siln"/>
          </w:rPr>
          <w:t>operačních programů</w:t>
        </w:r>
      </w:hyperlink>
      <w:r w:rsidRPr="008C7833">
        <w:t xml:space="preserve"> </w:t>
      </w:r>
      <w:r>
        <w:t>politiky hospodářské a sociální soudržnosti 2007—2013, jejichž prostřednictvím budou jednotlivé prioritní osy realizovány.</w:t>
      </w:r>
      <w:r>
        <w:rPr>
          <w:rStyle w:val="Znakapoznpodarou"/>
        </w:rPr>
        <w:footnoteReference w:id="68"/>
      </w:r>
      <w:r>
        <w:t xml:space="preserve"> </w:t>
      </w:r>
      <w:r w:rsidR="00D03E9A">
        <w:t xml:space="preserve">OP se vyskytují ve dvou variantách – </w:t>
      </w:r>
      <w:r w:rsidR="00D03E9A" w:rsidRPr="00D26BCD">
        <w:rPr>
          <w:b/>
        </w:rPr>
        <w:t>tematické operační programy</w:t>
      </w:r>
      <w:r w:rsidR="00D03E9A">
        <w:t xml:space="preserve"> nebo </w:t>
      </w:r>
      <w:r w:rsidR="00D03E9A" w:rsidRPr="00D26BCD">
        <w:rPr>
          <w:b/>
        </w:rPr>
        <w:t>regionální operační programy</w:t>
      </w:r>
      <w:r w:rsidR="00D03E9A">
        <w:t>. Tematické programy řeší problematiku daného sektoru či oblasti (například životní prostředí, doprava, podnikání apod.), regionální se vztahují na jeden region (NUTS II). Co se logické struktury týká, je u všech typů OP velmi podobná.</w:t>
      </w:r>
      <w:r w:rsidR="00D03E9A">
        <w:rPr>
          <w:rStyle w:val="Znakapoznpodarou"/>
        </w:rPr>
        <w:footnoteReference w:id="69"/>
      </w:r>
    </w:p>
    <w:p w:rsidR="00902648" w:rsidRDefault="003772E9" w:rsidP="00902648">
      <w:pPr>
        <w:spacing w:after="120"/>
        <w:jc w:val="both"/>
        <w:rPr>
          <w:b/>
        </w:rPr>
      </w:pPr>
      <w:r>
        <w:rPr>
          <w:b/>
        </w:rPr>
        <w:t xml:space="preserve">Obrázek </w:t>
      </w:r>
      <w:r w:rsidR="00573B55">
        <w:rPr>
          <w:b/>
        </w:rPr>
        <w:t xml:space="preserve"> 3.1 </w:t>
      </w:r>
      <w:r w:rsidR="00825CAA" w:rsidRPr="00825CAA">
        <w:rPr>
          <w:b/>
        </w:rPr>
        <w:t xml:space="preserve"> Schéma </w:t>
      </w:r>
      <w:r w:rsidR="00425F19">
        <w:rPr>
          <w:b/>
        </w:rPr>
        <w:t>programových dokumentů SF</w:t>
      </w:r>
      <w:r w:rsidR="00825CAA" w:rsidRPr="00825CAA">
        <w:rPr>
          <w:b/>
        </w:rPr>
        <w:t xml:space="preserve"> EU</w:t>
      </w:r>
      <w:r w:rsidR="00DC258A">
        <w:rPr>
          <w:b/>
        </w:rPr>
        <w:t xml:space="preserve"> v ČR (2007-2013)</w:t>
      </w:r>
    </w:p>
    <w:p w:rsidR="00305F02" w:rsidRDefault="00A42DA9" w:rsidP="00902648">
      <w:pPr>
        <w:spacing w:after="60"/>
        <w:jc w:val="both"/>
      </w:pPr>
      <w:r w:rsidRPr="00A42DA9">
        <w:rPr>
          <w:b/>
          <w:noProof/>
          <w:color w:val="FF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467" type="#_x0000_t75" style="position:absolute;left:0;text-align:left;margin-left:-14.35pt;margin-top:4.45pt;width:468.05pt;height:374.6pt;z-index:251666944">
            <v:imagedata r:id="rId13" o:title=""/>
          </v:shape>
          <o:OLEObject Type="Embed" ProgID="Word.Document.8" ShapeID="_x0000_s1467" DrawAspect="Content" ObjectID="_1364929160" r:id="rId14">
            <o:FieldCodes>\s</o:FieldCodes>
          </o:OLEObject>
        </w:pict>
      </w:r>
    </w:p>
    <w:p w:rsidR="00305F02" w:rsidRDefault="00305F02" w:rsidP="00313DDD">
      <w:pPr>
        <w:spacing w:after="120"/>
        <w:jc w:val="both"/>
      </w:pPr>
    </w:p>
    <w:p w:rsidR="00305F02" w:rsidRDefault="00305F02" w:rsidP="00313DDD">
      <w:pPr>
        <w:spacing w:after="120"/>
        <w:jc w:val="both"/>
      </w:pPr>
    </w:p>
    <w:p w:rsidR="00305F02" w:rsidRDefault="00305F02" w:rsidP="00313DDD">
      <w:pPr>
        <w:spacing w:after="120"/>
        <w:jc w:val="both"/>
      </w:pPr>
    </w:p>
    <w:p w:rsidR="00305F02" w:rsidRDefault="00305F02" w:rsidP="00313DDD">
      <w:pPr>
        <w:spacing w:after="120"/>
        <w:jc w:val="both"/>
      </w:pPr>
    </w:p>
    <w:p w:rsidR="00305F02" w:rsidRDefault="00305F02" w:rsidP="00313DDD">
      <w:pPr>
        <w:spacing w:after="120"/>
        <w:jc w:val="both"/>
      </w:pPr>
    </w:p>
    <w:p w:rsidR="00305F02" w:rsidRDefault="00305F02" w:rsidP="00313DDD">
      <w:pPr>
        <w:spacing w:after="120"/>
        <w:jc w:val="both"/>
      </w:pPr>
    </w:p>
    <w:p w:rsidR="00305F02" w:rsidRDefault="00305F02" w:rsidP="00313DDD">
      <w:pPr>
        <w:spacing w:after="120"/>
        <w:jc w:val="both"/>
      </w:pPr>
    </w:p>
    <w:p w:rsidR="00305F02" w:rsidRDefault="00305F02" w:rsidP="00313DDD">
      <w:pPr>
        <w:spacing w:after="120"/>
        <w:jc w:val="both"/>
      </w:pPr>
    </w:p>
    <w:p w:rsidR="00305F02" w:rsidRDefault="00305F02" w:rsidP="00313DDD">
      <w:pPr>
        <w:spacing w:after="120"/>
        <w:jc w:val="both"/>
      </w:pPr>
    </w:p>
    <w:p w:rsidR="00305F02" w:rsidRDefault="00305F02" w:rsidP="00313DDD">
      <w:pPr>
        <w:spacing w:after="120"/>
        <w:jc w:val="both"/>
      </w:pPr>
    </w:p>
    <w:p w:rsidR="00305F02" w:rsidRDefault="00305F02" w:rsidP="00313DDD">
      <w:pPr>
        <w:spacing w:after="120"/>
        <w:jc w:val="both"/>
      </w:pPr>
    </w:p>
    <w:p w:rsidR="00305F02" w:rsidRDefault="00305F02" w:rsidP="00313DDD">
      <w:pPr>
        <w:spacing w:after="120"/>
        <w:jc w:val="both"/>
      </w:pPr>
    </w:p>
    <w:p w:rsidR="00AB769E" w:rsidRDefault="00AB769E" w:rsidP="00313DDD">
      <w:pPr>
        <w:spacing w:after="120"/>
        <w:jc w:val="both"/>
      </w:pPr>
    </w:p>
    <w:p w:rsidR="00305F02" w:rsidRDefault="00305F02" w:rsidP="00313DDD">
      <w:pPr>
        <w:spacing w:after="120"/>
        <w:jc w:val="both"/>
      </w:pPr>
    </w:p>
    <w:p w:rsidR="006740C4" w:rsidRDefault="006740C4" w:rsidP="00313DDD">
      <w:pPr>
        <w:spacing w:after="120"/>
        <w:jc w:val="both"/>
        <w:rPr>
          <w:sz w:val="20"/>
          <w:szCs w:val="20"/>
        </w:rPr>
      </w:pPr>
    </w:p>
    <w:p w:rsidR="00305F02" w:rsidRDefault="00441E30" w:rsidP="00313DDD">
      <w:pPr>
        <w:spacing w:after="120"/>
        <w:jc w:val="both"/>
      </w:pPr>
      <w:r w:rsidRPr="0090227F">
        <w:rPr>
          <w:sz w:val="20"/>
          <w:szCs w:val="20"/>
        </w:rPr>
        <w:t>Zdroj:</w:t>
      </w:r>
      <w:r w:rsidR="00DC258A">
        <w:rPr>
          <w:sz w:val="20"/>
          <w:szCs w:val="20"/>
        </w:rPr>
        <w:t>V</w:t>
      </w:r>
      <w:r>
        <w:rPr>
          <w:sz w:val="20"/>
          <w:szCs w:val="20"/>
        </w:rPr>
        <w:t>lastní</w:t>
      </w:r>
      <w:r w:rsidR="00064F39">
        <w:rPr>
          <w:sz w:val="20"/>
          <w:szCs w:val="20"/>
        </w:rPr>
        <w:t xml:space="preserve"> tvorba</w:t>
      </w:r>
      <w:r>
        <w:rPr>
          <w:sz w:val="20"/>
          <w:szCs w:val="20"/>
        </w:rPr>
        <w:t>, 201</w:t>
      </w:r>
      <w:r w:rsidR="000871D7">
        <w:rPr>
          <w:sz w:val="20"/>
          <w:szCs w:val="20"/>
        </w:rPr>
        <w:t>1</w:t>
      </w:r>
    </w:p>
    <w:p w:rsidR="007B76C8" w:rsidRDefault="007B76C8" w:rsidP="004E51D4">
      <w:pPr>
        <w:ind w:firstLine="851"/>
        <w:jc w:val="both"/>
      </w:pPr>
      <w:r>
        <w:lastRenderedPageBreak/>
        <w:t>Všechny t</w:t>
      </w:r>
      <w:r w:rsidR="00567D2C">
        <w:t xml:space="preserve">yto OP jsou určeny pro tři </w:t>
      </w:r>
      <w:r>
        <w:t>cíle politiky soudržnosti Evropské unie, kterými jsou Konvergence, Regionální konkurenceschopnost a zaměstnanost a Evropská územní spolupráce.</w:t>
      </w:r>
    </w:p>
    <w:p w:rsidR="002A28C2" w:rsidRDefault="007B76C8" w:rsidP="004E51D4">
      <w:pPr>
        <w:ind w:firstLine="851"/>
        <w:jc w:val="both"/>
      </w:pPr>
      <w:r>
        <w:t>Tematické (neboli tzv. sektorové) OP</w:t>
      </w:r>
      <w:r w:rsidR="002A28C2">
        <w:t xml:space="preserve"> vycháze</w:t>
      </w:r>
      <w:r w:rsidR="000A55CB">
        <w:t>j</w:t>
      </w:r>
      <w:r w:rsidR="002A28C2">
        <w:t>í z </w:t>
      </w:r>
      <w:r w:rsidR="004E51D4">
        <w:t>NSRR</w:t>
      </w:r>
      <w:r w:rsidR="002A28C2">
        <w:t xml:space="preserve"> ČR pro léta 2007-2013. Řídícími orgány OP jsou příslušná česká ministerstva, která musí ke každému programu vypracovat podrobný metodologický materiál a specifikovat konkrétní podmínky pro </w:t>
      </w:r>
      <w:r w:rsidR="000A55CB">
        <w:t>implementaci programů</w:t>
      </w:r>
      <w:r w:rsidR="002A28C2">
        <w:t xml:space="preserve">. Aby mohl projekt získat finanční prostředky </w:t>
      </w:r>
      <w:r w:rsidR="00086C36">
        <w:t xml:space="preserve">v </w:t>
      </w:r>
      <w:r w:rsidR="002A28C2">
        <w:t>rámci OP, musí být zaměřen na jeden z cílů programu a splnit všechny náležitosti stanovené řídícím orgánem.</w:t>
      </w:r>
      <w:r w:rsidR="002A28C2">
        <w:rPr>
          <w:rStyle w:val="Znakapoznpodarou"/>
        </w:rPr>
        <w:footnoteReference w:id="70"/>
      </w:r>
    </w:p>
    <w:p w:rsidR="00860573" w:rsidRDefault="00860573" w:rsidP="004E51D4">
      <w:pPr>
        <w:ind w:firstLine="851"/>
        <w:jc w:val="both"/>
      </w:pPr>
      <w:r>
        <w:t xml:space="preserve">Regionální operační programy (ROP) navazují na </w:t>
      </w:r>
      <w:r w:rsidR="004E51D4">
        <w:t>tématick</w:t>
      </w:r>
      <w:r>
        <w:t xml:space="preserve">é operační programy a řeší problémy v rámci regionů </w:t>
      </w:r>
      <w:r w:rsidR="004E51D4">
        <w:t xml:space="preserve">NUTS 2 </w:t>
      </w:r>
      <w:r>
        <w:t xml:space="preserve">příslušné země. Snaží se tak využít potenciál daného území a přispět k jeho vyváženému rozvoji. Řídícím orgánem zodpovědným za řádnou realizaci regionálního operačního programu je </w:t>
      </w:r>
      <w:r w:rsidRPr="004E51D4">
        <w:rPr>
          <w:i/>
        </w:rPr>
        <w:t>Regionální rada příslušného regionu soudržnosti.</w:t>
      </w:r>
      <w:r>
        <w:rPr>
          <w:rStyle w:val="Znakapoznpodarou"/>
        </w:rPr>
        <w:footnoteReference w:id="71"/>
      </w:r>
    </w:p>
    <w:p w:rsidR="00860573" w:rsidRDefault="00086C36" w:rsidP="004E51D4">
      <w:pPr>
        <w:ind w:firstLine="851"/>
        <w:jc w:val="both"/>
      </w:pPr>
      <w:r>
        <w:t xml:space="preserve">Prahy, </w:t>
      </w:r>
      <w:r w:rsidR="008741B2">
        <w:t>jako je</w:t>
      </w:r>
      <w:r>
        <w:t xml:space="preserve">diného regionu soudržnosti v ČR, </w:t>
      </w:r>
      <w:r w:rsidR="00752599">
        <w:t>se</w:t>
      </w:r>
      <w:r w:rsidR="00DC258A">
        <w:t xml:space="preserve"> týkají programy spadající pod cíl R</w:t>
      </w:r>
      <w:r w:rsidR="00752599">
        <w:t>egionální konkurenceschopnost a zaměstnanost. Tyto programy mají za cíl podporovat ekonomické změny v průmyslových, městských a venkovských oblastech s</w:t>
      </w:r>
      <w:r w:rsidR="004E51D4">
        <w:t> </w:t>
      </w:r>
      <w:r w:rsidR="00752599">
        <w:t>HDP</w:t>
      </w:r>
      <w:r w:rsidR="004E51D4">
        <w:t>/obyv.</w:t>
      </w:r>
      <w:r w:rsidR="00752599">
        <w:t xml:space="preserve"> vyšším než 75% průměru EU</w:t>
      </w:r>
      <w:r w:rsidR="004E51D4">
        <w:t xml:space="preserve"> 15</w:t>
      </w:r>
      <w:r w:rsidR="00752599">
        <w:t>. Prostředky se soustředí na inovace a ekonomiku založenou na znalostech, na životním prostředí, předcházení rizikům a na dostupnost a služby základního ekonomického významu</w:t>
      </w:r>
      <w:r w:rsidR="005416F8">
        <w:t>.</w:t>
      </w:r>
      <w:r w:rsidR="00AC1348">
        <w:t xml:space="preserve"> </w:t>
      </w:r>
      <w:r w:rsidR="00CB6EDF">
        <w:t xml:space="preserve">Pro Prahu byly připraveny dva operační programy: </w:t>
      </w:r>
      <w:r w:rsidR="00CB6EDF" w:rsidRPr="00DC258A">
        <w:rPr>
          <w:i/>
        </w:rPr>
        <w:t>OP Praha – Konkurenceschopnost</w:t>
      </w:r>
      <w:r w:rsidR="00CB6EDF">
        <w:t xml:space="preserve"> (financovaný z </w:t>
      </w:r>
      <w:r w:rsidR="004E51D4">
        <w:t>ERDF</w:t>
      </w:r>
      <w:r w:rsidR="00CB6EDF">
        <w:t xml:space="preserve">) a </w:t>
      </w:r>
      <w:r w:rsidR="00CB6EDF" w:rsidRPr="00DC258A">
        <w:rPr>
          <w:i/>
        </w:rPr>
        <w:t>OP Praha – Adaptabilita</w:t>
      </w:r>
      <w:r w:rsidR="00CB6EDF">
        <w:t xml:space="preserve"> (financovaný z ESF).</w:t>
      </w:r>
      <w:r w:rsidR="00CB35BF">
        <w:t xml:space="preserve"> Řídícím orgánem odpovědným za řádnou realizaci OP </w:t>
      </w:r>
      <w:r w:rsidR="009F5340">
        <w:t xml:space="preserve">pro Prahu je </w:t>
      </w:r>
      <w:r w:rsidR="004E51D4">
        <w:t>Magistrát hl. m. Prahy</w:t>
      </w:r>
      <w:r w:rsidR="009F5340">
        <w:t xml:space="preserve"> a Ministerstvo práce a sociálních věcí. Cílem obou operačních programů je zvyšování zaměstnanosti, rozvoj trhu práce, podpora kvalifikované a konkurenceschopné pracovní síly a také integrace vyloučených skupin obyvatelstva.</w:t>
      </w:r>
    </w:p>
    <w:p w:rsidR="009F5340" w:rsidRDefault="00107721" w:rsidP="004E51D4">
      <w:pPr>
        <w:ind w:firstLine="851"/>
        <w:jc w:val="both"/>
      </w:pPr>
      <w:r>
        <w:t>Programy v rámci Evropské</w:t>
      </w:r>
      <w:r w:rsidR="00D07E9F">
        <w:t xml:space="preserve"> územní spolupráce spadají pod c</w:t>
      </w:r>
      <w:r>
        <w:t xml:space="preserve">íl </w:t>
      </w:r>
      <w:r w:rsidR="000C3418">
        <w:t>Evropská územní spolupráce, jenž se soustředí na prohloubení harmonického a vyváženého rozvoje EU pomocí spolupráce na přeshraniční, mezinárodní a meziregionální úrovni. Hlavními prioritami Evropské územní spolupráce jsou rozvoj vědy, výzkumu a informační společnosti, životní prostředí, předcházení rizikům a řízení vodních zdrojů.</w:t>
      </w:r>
      <w:r w:rsidR="00151244">
        <w:rPr>
          <w:rStyle w:val="Znakapoznpodarou"/>
        </w:rPr>
        <w:footnoteReference w:id="72"/>
      </w:r>
      <w:r w:rsidR="00C35AC2">
        <w:t xml:space="preserve"> </w:t>
      </w:r>
    </w:p>
    <w:p w:rsidR="00211A99" w:rsidRDefault="00F31C26" w:rsidP="004E51D4">
      <w:pPr>
        <w:ind w:firstLine="851"/>
        <w:jc w:val="both"/>
      </w:pPr>
      <w:r>
        <w:lastRenderedPageBreak/>
        <w:t>Tento cíl je realizován prostřednictvím přeshraniční, nadnárodní a meziregionální formy spolupráce a dvou síťových programů: ESPON 2013 (Monitorovací síť pro evropské územní plánování) a INTERACT II (program pro výměnu zkušeností s přeshraniční, meziregionální a nadnárodní spoluprací).</w:t>
      </w:r>
      <w:r>
        <w:rPr>
          <w:rStyle w:val="Znakapoznpodarou"/>
        </w:rPr>
        <w:footnoteReference w:id="73"/>
      </w:r>
      <w:r>
        <w:rPr>
          <w:rStyle w:val="cleaner"/>
        </w:rPr>
        <w:t> </w:t>
      </w:r>
    </w:p>
    <w:p w:rsidR="00BD64B9" w:rsidRDefault="00BD64B9" w:rsidP="00BD64B9">
      <w:pPr>
        <w:pStyle w:val="Nadpis2"/>
      </w:pPr>
      <w:bookmarkStart w:id="19" w:name="_Toc291187337"/>
      <w:r>
        <w:t>Finanční rámec strukturální pomoci EU v ČR</w:t>
      </w:r>
      <w:bookmarkEnd w:id="19"/>
    </w:p>
    <w:p w:rsidR="00BD64B9" w:rsidRDefault="00BD64B9" w:rsidP="00231806">
      <w:pPr>
        <w:pStyle w:val="Odstavecprvn"/>
        <w:ind w:firstLine="851"/>
      </w:pPr>
      <w:r>
        <w:t xml:space="preserve">Finanční podpora, kterou může ČR čerpat v letech 2007 – 2013 ze </w:t>
      </w:r>
      <w:r w:rsidR="00C36C54">
        <w:t>strukturálních</w:t>
      </w:r>
      <w:r>
        <w:t xml:space="preserve"> fondů a Fondu soudržnosti, dosahuje výše </w:t>
      </w:r>
      <w:r w:rsidRPr="00BD64B9">
        <w:rPr>
          <w:b/>
        </w:rPr>
        <w:t xml:space="preserve">26,7 mld. EUR. </w:t>
      </w:r>
      <w:r>
        <w:t>V příloze č. 1 je zobrazena finanční alokace pro jednotlivé operační programy v programovacích období 2007 – 2013.</w:t>
      </w:r>
    </w:p>
    <w:p w:rsidR="00573B55" w:rsidRDefault="00573B55" w:rsidP="00573B55">
      <w:pPr>
        <w:pStyle w:val="Odstavecdal"/>
        <w:ind w:firstLine="851"/>
      </w:pPr>
      <w:r>
        <w:t xml:space="preserve">V uvedeném období sleduje regionální politika </w:t>
      </w:r>
      <w:r w:rsidRPr="00573B55">
        <w:rPr>
          <w:rStyle w:val="Siln"/>
          <w:b w:val="0"/>
        </w:rPr>
        <w:t>tři cíle</w:t>
      </w:r>
      <w:r>
        <w:t xml:space="preserve">, k jejichž dosažení má v evropském střednědobém rozpočtovém rámci (tzv. finanční perspektiva) prostřednictvím strukturálních fondů Fondu soudržnosti vyčleněno </w:t>
      </w:r>
      <w:r>
        <w:rPr>
          <w:rStyle w:val="Siln"/>
        </w:rPr>
        <w:t xml:space="preserve">347 miliard </w:t>
      </w:r>
      <w:r w:rsidR="00DC258A">
        <w:rPr>
          <w:rStyle w:val="Siln"/>
        </w:rPr>
        <w:t>EUR</w:t>
      </w:r>
      <w:r>
        <w:t xml:space="preserve">: </w:t>
      </w:r>
      <w:r w:rsidR="00231806">
        <w:t>Ze tří cílů politiky soudržn</w:t>
      </w:r>
      <w:r w:rsidR="00DC258A">
        <w:t>osti je finančně nejobjemnější cíl</w:t>
      </w:r>
      <w:r w:rsidR="00231806">
        <w:t xml:space="preserve"> </w:t>
      </w:r>
      <w:r w:rsidR="00231806" w:rsidRPr="00573B55">
        <w:rPr>
          <w:i/>
        </w:rPr>
        <w:t>Konvergence</w:t>
      </w:r>
      <w:r w:rsidR="00231806">
        <w:t>, jenž je určen na přeměnu ekonomiky méně vyspělých regionů a států Společenství ve výkonnější a přibližování úrovně rozvoje různých částí EU (konvergence=sbližování).</w:t>
      </w:r>
      <w:r>
        <w:t xml:space="preserve"> </w:t>
      </w:r>
      <w:r w:rsidRPr="00573B55">
        <w:rPr>
          <w:rStyle w:val="Siln"/>
          <w:b w:val="0"/>
        </w:rPr>
        <w:t>V cíli</w:t>
      </w:r>
      <w:r>
        <w:rPr>
          <w:rStyle w:val="Siln"/>
          <w:b w:val="0"/>
          <w:i/>
        </w:rPr>
        <w:t xml:space="preserve"> </w:t>
      </w:r>
      <w:r w:rsidRPr="00573B55">
        <w:rPr>
          <w:rStyle w:val="Siln"/>
          <w:b w:val="0"/>
          <w:i/>
        </w:rPr>
        <w:t>Regionální konkurenceschopnost a zaměstnanost</w:t>
      </w:r>
      <w:r>
        <w:t xml:space="preserve"> se jedná o podporu regionů na úrovni NUTS II nebo NUTS I, které přesahují limitní ukazatele pro zařazení do cíle Konvergence. Tento cíl je financovaný z ERDF a ESF a </w:t>
      </w:r>
      <w:r w:rsidRPr="00573B55">
        <w:rPr>
          <w:rStyle w:val="Siln"/>
          <w:b w:val="0"/>
        </w:rPr>
        <w:t>v České republice</w:t>
      </w:r>
      <w:r>
        <w:t xml:space="preserve"> pod něj spadá </w:t>
      </w:r>
      <w:r w:rsidRPr="00573B55">
        <w:rPr>
          <w:rStyle w:val="Siln"/>
          <w:b w:val="0"/>
        </w:rPr>
        <w:t>Hl. m. Praha</w:t>
      </w:r>
      <w:r>
        <w:rPr>
          <w:rStyle w:val="Siln"/>
          <w:b w:val="0"/>
        </w:rPr>
        <w:t xml:space="preserve">. </w:t>
      </w:r>
      <w:r w:rsidRPr="00573B55">
        <w:rPr>
          <w:bCs/>
        </w:rPr>
        <w:t xml:space="preserve">Cíl </w:t>
      </w:r>
      <w:r w:rsidRPr="00573B55">
        <w:rPr>
          <w:bCs/>
          <w:i/>
        </w:rPr>
        <w:t>Evropská územní spolupráce</w:t>
      </w:r>
      <w:r w:rsidRPr="00573B55">
        <w:t xml:space="preserve"> </w:t>
      </w:r>
      <w:r>
        <w:t>je zaměřen na podpor</w:t>
      </w:r>
      <w:r w:rsidR="00DC258A">
        <w:t>u</w:t>
      </w:r>
      <w:r w:rsidRPr="00573B55">
        <w:t xml:space="preserve"> přeshraniční spolupráce regionů na úrovni NUTS III nacházejících se podél všech vnitřních a některých vnějších pozemních hranic a všech regionů úrovně NUTS III podél námořních hranic, které jsou od sebe obecně vzdáleny nejvýše 150 kilometrů. Dále je podporována meziregionální a nadnárodní spolupráce regionů. Tento cíl je financovaný z ERDF a </w:t>
      </w:r>
      <w:r w:rsidRPr="00573B55">
        <w:rPr>
          <w:bCs/>
        </w:rPr>
        <w:t>v České republice</w:t>
      </w:r>
      <w:r w:rsidRPr="00573B55">
        <w:t xml:space="preserve"> pod něj spadají </w:t>
      </w:r>
      <w:r w:rsidRPr="00573B55">
        <w:rPr>
          <w:bCs/>
        </w:rPr>
        <w:t>všechny regiony</w:t>
      </w:r>
      <w:r w:rsidRPr="00573B55">
        <w:t>.</w:t>
      </w:r>
      <w:r>
        <w:t xml:space="preserve"> Rozdělení finančních prostředků mez uvedené cíle vyjadřuje následující obrázek.</w:t>
      </w:r>
      <w:r w:rsidR="003A379E">
        <w:rPr>
          <w:rStyle w:val="Znakapoznpodarou"/>
        </w:rPr>
        <w:footnoteReference w:id="74"/>
      </w:r>
    </w:p>
    <w:p w:rsidR="00F10B8F" w:rsidRDefault="00F10B8F" w:rsidP="00573B55">
      <w:pPr>
        <w:pStyle w:val="Odstavecdal"/>
        <w:ind w:firstLine="851"/>
      </w:pPr>
    </w:p>
    <w:p w:rsidR="00F10B8F" w:rsidRDefault="00F10B8F" w:rsidP="00573B55">
      <w:pPr>
        <w:pStyle w:val="Odstavecdal"/>
        <w:ind w:firstLine="851"/>
      </w:pPr>
    </w:p>
    <w:p w:rsidR="00F10B8F" w:rsidRDefault="00F10B8F" w:rsidP="00573B55">
      <w:pPr>
        <w:pStyle w:val="Odstavecdal"/>
        <w:ind w:firstLine="851"/>
      </w:pPr>
    </w:p>
    <w:p w:rsidR="00AB769E" w:rsidRDefault="00AB769E" w:rsidP="00573B55">
      <w:pPr>
        <w:spacing w:before="100" w:beforeAutospacing="1" w:after="100" w:afterAutospacing="1" w:line="240" w:lineRule="auto"/>
        <w:rPr>
          <w:b/>
        </w:rPr>
      </w:pPr>
    </w:p>
    <w:tbl>
      <w:tblPr>
        <w:tblpPr w:leftFromText="141" w:rightFromText="141" w:vertAnchor="page" w:horzAnchor="margin" w:tblpXSpec="center" w:tblpY="2131"/>
        <w:tblW w:w="0" w:type="auto"/>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4A0"/>
      </w:tblPr>
      <w:tblGrid>
        <w:gridCol w:w="3085"/>
        <w:gridCol w:w="3119"/>
        <w:gridCol w:w="992"/>
      </w:tblGrid>
      <w:tr w:rsidR="00AB769E" w:rsidRPr="00BA4690" w:rsidTr="00AB769E">
        <w:trPr>
          <w:trHeight w:val="397"/>
        </w:trPr>
        <w:tc>
          <w:tcPr>
            <w:tcW w:w="3085" w:type="dxa"/>
            <w:vAlign w:val="center"/>
          </w:tcPr>
          <w:p w:rsidR="00AB769E" w:rsidRPr="00BA4690" w:rsidRDefault="00AB769E" w:rsidP="00AB769E">
            <w:pPr>
              <w:pStyle w:val="Bezmezer"/>
              <w:jc w:val="center"/>
              <w:rPr>
                <w:b/>
                <w:sz w:val="20"/>
                <w:szCs w:val="20"/>
              </w:rPr>
            </w:pPr>
            <w:r w:rsidRPr="00BA4690">
              <w:rPr>
                <w:b/>
                <w:sz w:val="20"/>
                <w:szCs w:val="20"/>
              </w:rPr>
              <w:lastRenderedPageBreak/>
              <w:t>Cíl</w:t>
            </w:r>
          </w:p>
        </w:tc>
        <w:tc>
          <w:tcPr>
            <w:tcW w:w="4111" w:type="dxa"/>
            <w:gridSpan w:val="2"/>
            <w:vAlign w:val="center"/>
          </w:tcPr>
          <w:p w:rsidR="00AB769E" w:rsidRPr="00BA4690" w:rsidRDefault="00AB769E" w:rsidP="00AB769E">
            <w:pPr>
              <w:pStyle w:val="Bezmezer"/>
              <w:jc w:val="center"/>
              <w:rPr>
                <w:b/>
                <w:sz w:val="20"/>
                <w:szCs w:val="20"/>
              </w:rPr>
            </w:pPr>
            <w:r w:rsidRPr="00BA4690">
              <w:rPr>
                <w:b/>
                <w:sz w:val="20"/>
                <w:szCs w:val="20"/>
              </w:rPr>
              <w:t>Fondy pro ČR</w:t>
            </w:r>
          </w:p>
        </w:tc>
      </w:tr>
      <w:tr w:rsidR="00AB769E" w:rsidRPr="00BA4690" w:rsidTr="00AB769E">
        <w:trPr>
          <w:trHeight w:val="384"/>
        </w:trPr>
        <w:tc>
          <w:tcPr>
            <w:tcW w:w="3085" w:type="dxa"/>
            <w:vAlign w:val="center"/>
          </w:tcPr>
          <w:p w:rsidR="00AB769E" w:rsidRPr="00BA4690" w:rsidRDefault="00AB769E" w:rsidP="00AB769E">
            <w:pPr>
              <w:pStyle w:val="Bezmezer"/>
              <w:jc w:val="center"/>
              <w:rPr>
                <w:b/>
                <w:sz w:val="20"/>
                <w:szCs w:val="20"/>
              </w:rPr>
            </w:pPr>
            <w:r w:rsidRPr="00BA4690">
              <w:rPr>
                <w:b/>
                <w:sz w:val="20"/>
                <w:szCs w:val="20"/>
              </w:rPr>
              <w:t>Konvergence</w:t>
            </w:r>
          </w:p>
        </w:tc>
        <w:tc>
          <w:tcPr>
            <w:tcW w:w="3119" w:type="dxa"/>
            <w:vAlign w:val="center"/>
          </w:tcPr>
          <w:p w:rsidR="00AB769E" w:rsidRPr="00BA4690" w:rsidRDefault="00AB769E" w:rsidP="00AB769E">
            <w:pPr>
              <w:pStyle w:val="Bezmezer"/>
              <w:rPr>
                <w:sz w:val="20"/>
                <w:szCs w:val="20"/>
              </w:rPr>
            </w:pPr>
            <w:r w:rsidRPr="00BA4690">
              <w:rPr>
                <w:sz w:val="20"/>
                <w:szCs w:val="20"/>
              </w:rPr>
              <w:t>25,88 mld. € (cca 730,00 mld. Kč)</w:t>
            </w:r>
          </w:p>
        </w:tc>
        <w:tc>
          <w:tcPr>
            <w:tcW w:w="992" w:type="dxa"/>
            <w:vAlign w:val="center"/>
          </w:tcPr>
          <w:p w:rsidR="00AB769E" w:rsidRPr="00BA4690" w:rsidRDefault="00AB769E" w:rsidP="00AB769E">
            <w:pPr>
              <w:pStyle w:val="Bezmezer"/>
              <w:rPr>
                <w:sz w:val="20"/>
                <w:szCs w:val="20"/>
              </w:rPr>
            </w:pPr>
            <w:r w:rsidRPr="00BA4690">
              <w:rPr>
                <w:sz w:val="20"/>
                <w:szCs w:val="20"/>
              </w:rPr>
              <w:t>96,98%</w:t>
            </w:r>
          </w:p>
        </w:tc>
      </w:tr>
      <w:tr w:rsidR="00AB769E" w:rsidRPr="00BA4690" w:rsidTr="00AB769E">
        <w:trPr>
          <w:trHeight w:val="384"/>
        </w:trPr>
        <w:tc>
          <w:tcPr>
            <w:tcW w:w="3085" w:type="dxa"/>
            <w:vAlign w:val="center"/>
          </w:tcPr>
          <w:p w:rsidR="00AB769E" w:rsidRPr="00BA4690" w:rsidRDefault="00AB769E" w:rsidP="00AB769E">
            <w:pPr>
              <w:pStyle w:val="Bezmezer"/>
              <w:jc w:val="center"/>
              <w:rPr>
                <w:b/>
                <w:sz w:val="20"/>
                <w:szCs w:val="20"/>
              </w:rPr>
            </w:pPr>
            <w:r w:rsidRPr="00BA4690">
              <w:rPr>
                <w:b/>
                <w:sz w:val="20"/>
                <w:szCs w:val="20"/>
              </w:rPr>
              <w:t>Regionální konkurenceschopnost a zaměstnanost</w:t>
            </w:r>
          </w:p>
        </w:tc>
        <w:tc>
          <w:tcPr>
            <w:tcW w:w="3119" w:type="dxa"/>
            <w:vAlign w:val="center"/>
          </w:tcPr>
          <w:p w:rsidR="00AB769E" w:rsidRPr="00BA4690" w:rsidRDefault="00AB769E" w:rsidP="00AB769E">
            <w:pPr>
              <w:pStyle w:val="Bezmezer"/>
              <w:rPr>
                <w:sz w:val="20"/>
                <w:szCs w:val="20"/>
              </w:rPr>
            </w:pPr>
            <w:r w:rsidRPr="00BA4690">
              <w:rPr>
                <w:sz w:val="20"/>
                <w:szCs w:val="20"/>
              </w:rPr>
              <w:t xml:space="preserve">419,09 mil. € (cca </w:t>
            </w:r>
            <w:r>
              <w:rPr>
                <w:sz w:val="20"/>
                <w:szCs w:val="20"/>
              </w:rPr>
              <w:t>11,73</w:t>
            </w:r>
            <w:r w:rsidRPr="00BA4690">
              <w:rPr>
                <w:sz w:val="20"/>
                <w:szCs w:val="20"/>
              </w:rPr>
              <w:t xml:space="preserve"> mld. Kč)</w:t>
            </w:r>
          </w:p>
        </w:tc>
        <w:tc>
          <w:tcPr>
            <w:tcW w:w="992" w:type="dxa"/>
            <w:vAlign w:val="center"/>
          </w:tcPr>
          <w:p w:rsidR="00AB769E" w:rsidRPr="00BA4690" w:rsidRDefault="00AB769E" w:rsidP="00AB769E">
            <w:pPr>
              <w:pStyle w:val="Bezmezer"/>
              <w:rPr>
                <w:sz w:val="20"/>
                <w:szCs w:val="20"/>
              </w:rPr>
            </w:pPr>
            <w:r w:rsidRPr="00BA4690">
              <w:rPr>
                <w:sz w:val="20"/>
                <w:szCs w:val="20"/>
              </w:rPr>
              <w:t>1,56%</w:t>
            </w:r>
          </w:p>
        </w:tc>
      </w:tr>
      <w:tr w:rsidR="00AB769E" w:rsidRPr="00BA4690" w:rsidTr="00AB769E">
        <w:trPr>
          <w:trHeight w:val="384"/>
        </w:trPr>
        <w:tc>
          <w:tcPr>
            <w:tcW w:w="3085" w:type="dxa"/>
            <w:vAlign w:val="center"/>
          </w:tcPr>
          <w:p w:rsidR="00AB769E" w:rsidRPr="00BA4690" w:rsidRDefault="00AB769E" w:rsidP="00AB769E">
            <w:pPr>
              <w:pStyle w:val="Bezmezer"/>
              <w:jc w:val="center"/>
              <w:rPr>
                <w:b/>
                <w:sz w:val="20"/>
                <w:szCs w:val="20"/>
              </w:rPr>
            </w:pPr>
            <w:r w:rsidRPr="00BA4690">
              <w:rPr>
                <w:b/>
                <w:sz w:val="20"/>
                <w:szCs w:val="20"/>
              </w:rPr>
              <w:t>Evropská územní spolupráce</w:t>
            </w:r>
          </w:p>
        </w:tc>
        <w:tc>
          <w:tcPr>
            <w:tcW w:w="3119" w:type="dxa"/>
            <w:vAlign w:val="center"/>
          </w:tcPr>
          <w:p w:rsidR="00AB769E" w:rsidRPr="00BA4690" w:rsidRDefault="00AB769E" w:rsidP="00AB769E">
            <w:pPr>
              <w:pStyle w:val="Bezmezer"/>
              <w:rPr>
                <w:sz w:val="20"/>
                <w:szCs w:val="20"/>
              </w:rPr>
            </w:pPr>
            <w:r w:rsidRPr="00BA4690">
              <w:rPr>
                <w:sz w:val="20"/>
                <w:szCs w:val="20"/>
              </w:rPr>
              <w:t xml:space="preserve">389,05 mil. € (cca </w:t>
            </w:r>
            <w:r>
              <w:rPr>
                <w:sz w:val="20"/>
                <w:szCs w:val="20"/>
              </w:rPr>
              <w:t>10</w:t>
            </w:r>
            <w:r w:rsidRPr="00BA4690">
              <w:rPr>
                <w:sz w:val="20"/>
                <w:szCs w:val="20"/>
              </w:rPr>
              <w:t>,</w:t>
            </w:r>
            <w:r>
              <w:rPr>
                <w:sz w:val="20"/>
                <w:szCs w:val="20"/>
              </w:rPr>
              <w:t>97</w:t>
            </w:r>
            <w:r w:rsidRPr="00BA4690">
              <w:rPr>
                <w:sz w:val="20"/>
                <w:szCs w:val="20"/>
              </w:rPr>
              <w:t xml:space="preserve"> mld. Kč)</w:t>
            </w:r>
          </w:p>
        </w:tc>
        <w:tc>
          <w:tcPr>
            <w:tcW w:w="992" w:type="dxa"/>
            <w:vAlign w:val="center"/>
          </w:tcPr>
          <w:p w:rsidR="00AB769E" w:rsidRPr="00BA4690" w:rsidRDefault="00AB769E" w:rsidP="00AB769E">
            <w:pPr>
              <w:pStyle w:val="Bezmezer"/>
              <w:rPr>
                <w:sz w:val="20"/>
                <w:szCs w:val="20"/>
              </w:rPr>
            </w:pPr>
            <w:r w:rsidRPr="00BA4690">
              <w:rPr>
                <w:sz w:val="20"/>
                <w:szCs w:val="20"/>
              </w:rPr>
              <w:t>1,46%</w:t>
            </w:r>
          </w:p>
        </w:tc>
      </w:tr>
      <w:tr w:rsidR="00AB769E" w:rsidRPr="00BA4690" w:rsidTr="00AB769E">
        <w:trPr>
          <w:trHeight w:val="397"/>
        </w:trPr>
        <w:tc>
          <w:tcPr>
            <w:tcW w:w="3085" w:type="dxa"/>
            <w:vAlign w:val="center"/>
          </w:tcPr>
          <w:p w:rsidR="00AB769E" w:rsidRPr="00BA4690" w:rsidRDefault="00AB769E" w:rsidP="00AB769E">
            <w:pPr>
              <w:pStyle w:val="Bezmezer"/>
              <w:jc w:val="center"/>
              <w:rPr>
                <w:b/>
                <w:sz w:val="20"/>
                <w:szCs w:val="20"/>
              </w:rPr>
            </w:pPr>
            <w:r w:rsidRPr="00BA4690">
              <w:rPr>
                <w:b/>
                <w:sz w:val="20"/>
                <w:szCs w:val="20"/>
              </w:rPr>
              <w:t>Celkem</w:t>
            </w:r>
          </w:p>
        </w:tc>
        <w:tc>
          <w:tcPr>
            <w:tcW w:w="3119" w:type="dxa"/>
            <w:vAlign w:val="center"/>
          </w:tcPr>
          <w:p w:rsidR="00AB769E" w:rsidRPr="00BA4690" w:rsidRDefault="006740C4" w:rsidP="00AB769E">
            <w:pPr>
              <w:pStyle w:val="Bezmezer"/>
              <w:rPr>
                <w:b/>
                <w:sz w:val="20"/>
                <w:szCs w:val="20"/>
              </w:rPr>
            </w:pPr>
            <w:r>
              <w:rPr>
                <w:b/>
                <w:sz w:val="20"/>
                <w:szCs w:val="20"/>
              </w:rPr>
              <w:t>26,</w:t>
            </w:r>
            <w:r w:rsidR="00AB769E" w:rsidRPr="00BA4690">
              <w:rPr>
                <w:b/>
                <w:sz w:val="20"/>
                <w:szCs w:val="20"/>
              </w:rPr>
              <w:t>69 mld. € (cca 752,70 mld. Kč)</w:t>
            </w:r>
          </w:p>
        </w:tc>
        <w:tc>
          <w:tcPr>
            <w:tcW w:w="992" w:type="dxa"/>
            <w:vAlign w:val="center"/>
          </w:tcPr>
          <w:p w:rsidR="00AB769E" w:rsidRPr="00BA4690" w:rsidRDefault="00AB769E" w:rsidP="00AB769E">
            <w:pPr>
              <w:pStyle w:val="Bezmezer"/>
              <w:rPr>
                <w:b/>
                <w:sz w:val="20"/>
                <w:szCs w:val="20"/>
              </w:rPr>
            </w:pPr>
            <w:r w:rsidRPr="00BA4690">
              <w:rPr>
                <w:b/>
                <w:sz w:val="20"/>
                <w:szCs w:val="20"/>
              </w:rPr>
              <w:t>100,00%</w:t>
            </w:r>
          </w:p>
        </w:tc>
      </w:tr>
    </w:tbl>
    <w:p w:rsidR="00573B55" w:rsidRDefault="00F144B3" w:rsidP="006740C4">
      <w:pPr>
        <w:spacing w:before="100" w:beforeAutospacing="1" w:after="100" w:afterAutospacing="1" w:line="240" w:lineRule="auto"/>
        <w:rPr>
          <w:b/>
          <w:bCs/>
        </w:rPr>
      </w:pPr>
      <w:r>
        <w:rPr>
          <w:b/>
        </w:rPr>
        <w:t xml:space="preserve">Obrázek  3.2  </w:t>
      </w:r>
      <w:r w:rsidR="00573B55" w:rsidRPr="00573B55">
        <w:rPr>
          <w:b/>
          <w:bCs/>
        </w:rPr>
        <w:t>Rozdělení prostředků fondů EU mezi cíle politiky HSS v období 2007—201</w:t>
      </w:r>
      <w:r w:rsidR="00573B55">
        <w:rPr>
          <w:b/>
          <w:bCs/>
        </w:rPr>
        <w:t>3</w:t>
      </w:r>
    </w:p>
    <w:p w:rsidR="00AB769E" w:rsidRDefault="00AB769E" w:rsidP="00573B55">
      <w:pPr>
        <w:spacing w:before="100" w:beforeAutospacing="1" w:after="100" w:afterAutospacing="1" w:line="240" w:lineRule="auto"/>
        <w:rPr>
          <w:b/>
          <w:bCs/>
        </w:rPr>
      </w:pPr>
    </w:p>
    <w:p w:rsidR="00306193" w:rsidRDefault="00306193" w:rsidP="00573B55">
      <w:pPr>
        <w:spacing w:before="100" w:beforeAutospacing="1" w:after="100" w:afterAutospacing="1" w:line="240" w:lineRule="auto"/>
        <w:rPr>
          <w:b/>
          <w:bCs/>
        </w:rPr>
      </w:pPr>
    </w:p>
    <w:p w:rsidR="00F144B3" w:rsidRPr="00573B55" w:rsidRDefault="00F144B3" w:rsidP="00573B55">
      <w:pPr>
        <w:spacing w:before="100" w:beforeAutospacing="1" w:after="100" w:afterAutospacing="1" w:line="240" w:lineRule="auto"/>
      </w:pPr>
    </w:p>
    <w:p w:rsidR="002E7C1A" w:rsidRDefault="002E7C1A" w:rsidP="00573B55">
      <w:pPr>
        <w:pStyle w:val="Odstavecdal"/>
        <w:ind w:firstLine="851"/>
      </w:pPr>
    </w:p>
    <w:p w:rsidR="002E7C1A" w:rsidRPr="002E7C1A" w:rsidRDefault="002E7C1A" w:rsidP="006740C4">
      <w:pPr>
        <w:autoSpaceDE w:val="0"/>
        <w:autoSpaceDN w:val="0"/>
        <w:adjustRightInd w:val="0"/>
        <w:spacing w:before="120" w:after="240"/>
        <w:jc w:val="both"/>
        <w:rPr>
          <w:sz w:val="20"/>
          <w:szCs w:val="20"/>
        </w:rPr>
      </w:pPr>
      <w:r w:rsidRPr="00A8453D">
        <w:rPr>
          <w:sz w:val="20"/>
          <w:szCs w:val="20"/>
        </w:rPr>
        <w:t xml:space="preserve">Zdroj: </w:t>
      </w:r>
      <w:r w:rsidR="00782F63" w:rsidRPr="00782F63">
        <w:rPr>
          <w:sz w:val="20"/>
          <w:szCs w:val="20"/>
        </w:rPr>
        <w:t>http://www.strukturalni-fondy.cz/Informace-o-fondech-EU/Regionalni-politika-EU#cile</w:t>
      </w:r>
      <w:r w:rsidR="00782F63">
        <w:rPr>
          <w:sz w:val="20"/>
          <w:szCs w:val="20"/>
        </w:rPr>
        <w:t>, 2011</w:t>
      </w:r>
    </w:p>
    <w:p w:rsidR="009A603D" w:rsidRDefault="009A603D" w:rsidP="004B4B11">
      <w:pPr>
        <w:pStyle w:val="Nadpis2"/>
      </w:pPr>
      <w:bookmarkStart w:id="20" w:name="_Toc291187338"/>
      <w:r>
        <w:t>Charakteristika O</w:t>
      </w:r>
      <w:r w:rsidR="001C04DB">
        <w:t xml:space="preserve">peračního programu </w:t>
      </w:r>
      <w:r>
        <w:t>P</w:t>
      </w:r>
      <w:r w:rsidR="001C04DB">
        <w:t>odnikání a inovace</w:t>
      </w:r>
      <w:bookmarkEnd w:id="20"/>
    </w:p>
    <w:p w:rsidR="009A603D" w:rsidRPr="00304CE7" w:rsidRDefault="009A603D" w:rsidP="00304CE7">
      <w:pPr>
        <w:pStyle w:val="Nadpis3"/>
        <w:rPr>
          <w:sz w:val="24"/>
          <w:szCs w:val="24"/>
        </w:rPr>
      </w:pPr>
      <w:bookmarkStart w:id="21" w:name="_Toc291187339"/>
      <w:r w:rsidRPr="00304CE7">
        <w:rPr>
          <w:sz w:val="24"/>
          <w:szCs w:val="24"/>
        </w:rPr>
        <w:t xml:space="preserve">Poslání </w:t>
      </w:r>
      <w:r w:rsidR="00086C36">
        <w:rPr>
          <w:sz w:val="24"/>
          <w:szCs w:val="24"/>
        </w:rPr>
        <w:t xml:space="preserve">a význam </w:t>
      </w:r>
      <w:r w:rsidRPr="00304CE7">
        <w:rPr>
          <w:sz w:val="24"/>
          <w:szCs w:val="24"/>
        </w:rPr>
        <w:t>programu</w:t>
      </w:r>
      <w:bookmarkEnd w:id="21"/>
    </w:p>
    <w:p w:rsidR="00FE6EBD" w:rsidRDefault="00F53750" w:rsidP="00782F63">
      <w:pPr>
        <w:spacing w:after="120"/>
        <w:ind w:firstLine="851"/>
        <w:jc w:val="both"/>
      </w:pPr>
      <w:r w:rsidRPr="00086C36">
        <w:rPr>
          <w:i/>
        </w:rPr>
        <w:t xml:space="preserve">Operační program Podnikání a Inovace </w:t>
      </w:r>
      <w:r w:rsidR="00086C36">
        <w:t xml:space="preserve">(OPPI) </w:t>
      </w:r>
      <w:r>
        <w:t>navazuje na operační program Průmysl a podnikání</w:t>
      </w:r>
      <w:r w:rsidR="00DC258A">
        <w:t xml:space="preserve"> (OPPP)</w:t>
      </w:r>
      <w:r>
        <w:t>, který byl vyhlášen po vstupu ČR do EU pro zkrácené programovací období 2004-2006.</w:t>
      </w:r>
      <w:r w:rsidR="00FE6EBD">
        <w:rPr>
          <w:rStyle w:val="Znakapoznpodarou"/>
        </w:rPr>
        <w:footnoteReference w:id="75"/>
      </w:r>
      <w:r>
        <w:t xml:space="preserve"> </w:t>
      </w:r>
      <w:r w:rsidR="00762628">
        <w:t>Byl vytvořen v návaznosti na hlavní strategické dokumenty ČR (Strategie hospodářského růstu ČR, Strategie regionálního rozvoje</w:t>
      </w:r>
      <w:r w:rsidR="00782F63">
        <w:t xml:space="preserve"> ČR</w:t>
      </w:r>
      <w:r w:rsidR="00762628">
        <w:t>, Strategie udržitelného rozvoje</w:t>
      </w:r>
      <w:r w:rsidR="00782F63">
        <w:t xml:space="preserve"> ČR</w:t>
      </w:r>
      <w:r w:rsidR="00762628">
        <w:t>, Národní inovační politika, Koncepce rozvoje malého a středního podnikání na období 2007-2013, apod.) a rozpracovává významnou část strategického cíle Národního strategického referenčního rámce ČR na období 2007-2013 „Konkurenceschopná česká ekonomika“.</w:t>
      </w:r>
      <w:r w:rsidR="009A47A4">
        <w:t xml:space="preserve"> OPPI byl vypracován v souladu s </w:t>
      </w:r>
      <w:r w:rsidR="00D4788E">
        <w:t>SOZS</w:t>
      </w:r>
      <w:r w:rsidR="009A47A4">
        <w:t xml:space="preserve"> Evropské unie 2007-2013 a zohledňuje tzv. Lisabonskou strategii. Operační program Podnikání a inov</w:t>
      </w:r>
      <w:r w:rsidR="00355364">
        <w:t>ace je realizován v rámci Cíle Konvergence</w:t>
      </w:r>
      <w:r w:rsidR="009A47A4">
        <w:t>. Poskytovaná podpora se vztahuje na celé území České republiky s výjimkou hlavního města Prahy a v rámci principu monofondovanosti je</w:t>
      </w:r>
      <w:r w:rsidR="00355364">
        <w:t xml:space="preserve"> čerpána z Evropského fondu </w:t>
      </w:r>
      <w:r w:rsidR="009A47A4">
        <w:t>regionální</w:t>
      </w:r>
      <w:r w:rsidR="00355364">
        <w:t>ho</w:t>
      </w:r>
      <w:r w:rsidR="009A47A4">
        <w:t xml:space="preserve"> rozvoj</w:t>
      </w:r>
      <w:r w:rsidR="00355364">
        <w:t>e</w:t>
      </w:r>
      <w:r w:rsidR="009A47A4">
        <w:t>.</w:t>
      </w:r>
      <w:r w:rsidR="009A47A4">
        <w:rPr>
          <w:rStyle w:val="Znakapoznpodarou"/>
        </w:rPr>
        <w:footnoteReference w:id="76"/>
      </w:r>
      <w:r w:rsidR="000F5E5D">
        <w:t xml:space="preserve"> Řídícím orgánem OPPI je </w:t>
      </w:r>
      <w:r w:rsidR="000F5E5D" w:rsidRPr="00355364">
        <w:rPr>
          <w:i/>
        </w:rPr>
        <w:t>Ministerstvo průmyslu a obchodu ČR</w:t>
      </w:r>
      <w:r w:rsidR="000F5E5D">
        <w:t>.</w:t>
      </w:r>
      <w:r w:rsidR="000F5E5D">
        <w:rPr>
          <w:rStyle w:val="Znakapoznpodarou"/>
        </w:rPr>
        <w:footnoteReference w:id="77"/>
      </w:r>
    </w:p>
    <w:p w:rsidR="00583A7D" w:rsidRPr="00304CE7" w:rsidRDefault="00583A7D" w:rsidP="00583A7D">
      <w:pPr>
        <w:pStyle w:val="Nadpis3"/>
        <w:rPr>
          <w:sz w:val="24"/>
          <w:szCs w:val="24"/>
        </w:rPr>
      </w:pPr>
      <w:bookmarkStart w:id="22" w:name="_Toc291187340"/>
      <w:r>
        <w:rPr>
          <w:sz w:val="24"/>
          <w:szCs w:val="24"/>
        </w:rPr>
        <w:t>Cíle programu</w:t>
      </w:r>
      <w:bookmarkEnd w:id="22"/>
    </w:p>
    <w:p w:rsidR="004C3162" w:rsidRDefault="00FE6EBD" w:rsidP="00D4788E">
      <w:pPr>
        <w:spacing w:after="120"/>
        <w:ind w:firstLine="851"/>
        <w:jc w:val="both"/>
      </w:pPr>
      <w:r>
        <w:t xml:space="preserve">České podnikatelské subjekty i nadále zaostávají z hlediska své kvality, vybavenosti, efektivity či inovativnosti za zeměmi Evropské unie. Tento operační program je proto orientován právě na odstranění či eliminaci naznačených problémů a nedostatků. </w:t>
      </w:r>
      <w:r>
        <w:lastRenderedPageBreak/>
        <w:t>Jeho</w:t>
      </w:r>
      <w:r w:rsidR="00493523">
        <w:t xml:space="preserve"> </w:t>
      </w:r>
      <w:r w:rsidR="00493523" w:rsidRPr="008D3186">
        <w:rPr>
          <w:b/>
        </w:rPr>
        <w:t>g</w:t>
      </w:r>
      <w:r w:rsidR="00F53750" w:rsidRPr="008D3186">
        <w:rPr>
          <w:b/>
        </w:rPr>
        <w:t>lobálním cílem</w:t>
      </w:r>
      <w:r w:rsidR="00F53750">
        <w:t xml:space="preserve"> je</w:t>
      </w:r>
      <w:r w:rsidR="00493523">
        <w:t xml:space="preserve"> proto</w:t>
      </w:r>
      <w:r w:rsidR="00F53750">
        <w:t xml:space="preserve"> zvýšit do konce programovacího období konkurenceschopnost české ekonomiky</w:t>
      </w:r>
      <w:r w:rsidR="00583A7D">
        <w:t>, resp. sektoru průmyslu</w:t>
      </w:r>
      <w:r w:rsidR="00127416">
        <w:t xml:space="preserve">, </w:t>
      </w:r>
      <w:r w:rsidR="00665FA1">
        <w:t xml:space="preserve">dále </w:t>
      </w:r>
      <w:r w:rsidR="00127416">
        <w:t xml:space="preserve">udržení přitažlivosti České republiky, regionů a měst pro investory, </w:t>
      </w:r>
      <w:r w:rsidR="00665FA1">
        <w:t xml:space="preserve">souběžně s </w:t>
      </w:r>
      <w:r w:rsidR="00127416">
        <w:t>pod</w:t>
      </w:r>
      <w:r w:rsidR="00665FA1">
        <w:t>porou inovací, stimulací poptávky</w:t>
      </w:r>
      <w:r w:rsidR="00127416">
        <w:t xml:space="preserve"> po výsledcích </w:t>
      </w:r>
      <w:r w:rsidR="00665FA1">
        <w:t>výzkumu a vývoje</w:t>
      </w:r>
      <w:r w:rsidR="00411F74">
        <w:t xml:space="preserve"> (VaV)</w:t>
      </w:r>
      <w:r w:rsidR="00665FA1">
        <w:t>, komercializací výsledků VaV, podporou</w:t>
      </w:r>
      <w:r w:rsidR="00127416">
        <w:t xml:space="preserve"> podnikatelského ducha a </w:t>
      </w:r>
      <w:r w:rsidR="00665FA1">
        <w:t>také růstem hospodářství založeném</w:t>
      </w:r>
      <w:r w:rsidR="00127416">
        <w:t xml:space="preserve"> na znalostech pomocí kapacit pro zavádění nových technologií a inovovaných výrobků</w:t>
      </w:r>
      <w:r w:rsidR="00127416">
        <w:rPr>
          <w:rStyle w:val="Znakapoznpodarou"/>
        </w:rPr>
        <w:footnoteReference w:id="78"/>
      </w:r>
      <w:r w:rsidR="002718CC">
        <w:t>.</w:t>
      </w:r>
      <w:r w:rsidR="00665FA1">
        <w:t xml:space="preserve"> </w:t>
      </w:r>
      <w:r w:rsidR="002718CC">
        <w:t>S tím souvisí i</w:t>
      </w:r>
      <w:r w:rsidR="00665FA1">
        <w:t xml:space="preserve"> přiblížení</w:t>
      </w:r>
      <w:r w:rsidR="00F53750">
        <w:t xml:space="preserve"> inovační výkonnost</w:t>
      </w:r>
      <w:r w:rsidR="00665FA1">
        <w:t>i</w:t>
      </w:r>
      <w:r w:rsidR="00F53750">
        <w:t xml:space="preserve"> </w:t>
      </w:r>
      <w:r w:rsidR="00665FA1">
        <w:t xml:space="preserve">sektoru průmyslu a služeb </w:t>
      </w:r>
      <w:r w:rsidR="002718CC">
        <w:t xml:space="preserve">na </w:t>
      </w:r>
      <w:r w:rsidR="00665FA1">
        <w:t>úroveň</w:t>
      </w:r>
      <w:r w:rsidR="00F53750">
        <w:t xml:space="preserve"> předních průmyslových zemí Evropy.</w:t>
      </w:r>
      <w:r w:rsidR="00487D95">
        <w:rPr>
          <w:rStyle w:val="Znakapoznpodarou"/>
        </w:rPr>
        <w:footnoteReference w:id="79"/>
      </w:r>
      <w:r w:rsidR="00F53750">
        <w:t xml:space="preserve"> </w:t>
      </w:r>
    </w:p>
    <w:p w:rsidR="001C3E88" w:rsidRDefault="001C3E88" w:rsidP="00D4788E">
      <w:pPr>
        <w:spacing w:after="120"/>
        <w:ind w:firstLine="851"/>
        <w:jc w:val="both"/>
      </w:pPr>
      <w:r w:rsidRPr="00DC258A">
        <w:rPr>
          <w:b/>
        </w:rPr>
        <w:t>Program podporuje tyto specifické cíle</w:t>
      </w:r>
      <w:r>
        <w:t>:</w:t>
      </w:r>
    </w:p>
    <w:p w:rsidR="001C3E88" w:rsidRDefault="006214DB" w:rsidP="001C26B7">
      <w:pPr>
        <w:numPr>
          <w:ilvl w:val="0"/>
          <w:numId w:val="15"/>
        </w:numPr>
        <w:jc w:val="both"/>
      </w:pPr>
      <w:r>
        <w:t>zvýšit</w:t>
      </w:r>
      <w:r w:rsidR="001C3E88">
        <w:t xml:space="preserve"> motivaci k zahájení podnikání, zintenzivnit aktivitu malých a středních podniků </w:t>
      </w:r>
      <w:r w:rsidR="00411F74">
        <w:t xml:space="preserve">(MSP) </w:t>
      </w:r>
      <w:r w:rsidR="001C3E88">
        <w:t xml:space="preserve">a vytvářet podmínky pro využití nových finančních nástrojů pro zahájení podnikání; </w:t>
      </w:r>
    </w:p>
    <w:p w:rsidR="001C3E88" w:rsidRDefault="001C3E88" w:rsidP="001C26B7">
      <w:pPr>
        <w:numPr>
          <w:ilvl w:val="0"/>
          <w:numId w:val="15"/>
        </w:numPr>
        <w:jc w:val="both"/>
      </w:pPr>
      <w:r>
        <w:t xml:space="preserve">zvýšit konkurenceschopnost podniků zaváděním nových výrobních technologií, zintenzivnit rozvoj informačních a komunikačních technologií; </w:t>
      </w:r>
    </w:p>
    <w:p w:rsidR="001C3E88" w:rsidRDefault="001C3E88" w:rsidP="001C26B7">
      <w:pPr>
        <w:numPr>
          <w:ilvl w:val="0"/>
          <w:numId w:val="15"/>
        </w:numPr>
        <w:jc w:val="both"/>
      </w:pPr>
      <w:r>
        <w:t xml:space="preserve">zvýšit účinnost užití energií v průmyslu a využití obnovitelných, případně i druhotných zdrojů energie (vyjma podpory spaloven); </w:t>
      </w:r>
    </w:p>
    <w:p w:rsidR="001C3E88" w:rsidRDefault="001C3E88" w:rsidP="001C26B7">
      <w:pPr>
        <w:numPr>
          <w:ilvl w:val="0"/>
          <w:numId w:val="15"/>
        </w:numPr>
        <w:jc w:val="both"/>
      </w:pPr>
      <w:r>
        <w:t xml:space="preserve">posílit inovační aktivity podniků (zavádění inovací technologií, výrobků a služeb); </w:t>
      </w:r>
    </w:p>
    <w:p w:rsidR="001C3E88" w:rsidRDefault="001C3E88" w:rsidP="001C26B7">
      <w:pPr>
        <w:numPr>
          <w:ilvl w:val="0"/>
          <w:numId w:val="15"/>
        </w:numPr>
        <w:jc w:val="both"/>
      </w:pPr>
      <w:r>
        <w:t xml:space="preserve">povzbudit spolupráci sektoru průmyslu se subjekty z oblasti výzkumu a vývoje, zkvalitnit infrastrukturu pro průmyslový výzkum, technologický vývoj a inovace, zefektivnit využití lidského potenciálu v průmyslu a zkvalitnit podnikatelskou infrastrukturu; </w:t>
      </w:r>
    </w:p>
    <w:p w:rsidR="001C3E88" w:rsidRDefault="001C3E88" w:rsidP="001C26B7">
      <w:pPr>
        <w:numPr>
          <w:ilvl w:val="0"/>
          <w:numId w:val="15"/>
        </w:numPr>
        <w:jc w:val="both"/>
      </w:pPr>
      <w:r>
        <w:t xml:space="preserve">zintenzivnit rozvoj poradenských a informačních služeb pro podnikání; </w:t>
      </w:r>
    </w:p>
    <w:p w:rsidR="001C3E88" w:rsidRDefault="001C3E88" w:rsidP="001C26B7">
      <w:pPr>
        <w:numPr>
          <w:ilvl w:val="0"/>
          <w:numId w:val="15"/>
        </w:numPr>
        <w:spacing w:after="120"/>
        <w:jc w:val="both"/>
      </w:pPr>
      <w:r>
        <w:t>vytvořit institucionální, technické a administrativní podmínky pro realizaci operačního programu.</w:t>
      </w:r>
      <w:r>
        <w:rPr>
          <w:rStyle w:val="Znakapoznpodarou"/>
        </w:rPr>
        <w:footnoteReference w:id="80"/>
      </w:r>
    </w:p>
    <w:p w:rsidR="001C3E88" w:rsidRDefault="001C3E88" w:rsidP="006214DB">
      <w:pPr>
        <w:autoSpaceDE w:val="0"/>
        <w:autoSpaceDN w:val="0"/>
        <w:adjustRightInd w:val="0"/>
        <w:spacing w:after="120"/>
        <w:ind w:firstLine="851"/>
        <w:jc w:val="both"/>
      </w:pPr>
      <w:r>
        <w:rPr>
          <w:rFonts w:ascii="TimesNewRomanPSMT" w:hAnsi="TimesNewRomanPSMT" w:cs="TimesNewRomanPSMT"/>
        </w:rPr>
        <w:t xml:space="preserve">Uvedené formulace specifických cílů a globálního cíle představují souhrnné vyjádření toho, jak mohou české podniky sehrávat v podmínkách budoucí znalostní ekonomiky, postupující globalizace světové ekonomiky a doprovázejících podmínek úspěšné soutěže o získání podílů na evropských a světových trzích roli mezinárodně </w:t>
      </w:r>
      <w:r>
        <w:rPr>
          <w:rFonts w:ascii="TimesNewRomanPSMT" w:hAnsi="TimesNewRomanPSMT" w:cs="TimesNewRomanPSMT"/>
        </w:rPr>
        <w:lastRenderedPageBreak/>
        <w:t>respektovaného a zároveň podporovaného aktéra udržitelného rozvoje a růstu konkurenční schopnosti nejenom české, ale i evropské ekonomiky.</w:t>
      </w:r>
      <w:r>
        <w:rPr>
          <w:rStyle w:val="Znakapoznpodarou"/>
          <w:rFonts w:ascii="TimesNewRomanPSMT" w:hAnsi="TimesNewRomanPSMT" w:cs="TimesNewRomanPSMT"/>
        </w:rPr>
        <w:footnoteReference w:id="81"/>
      </w:r>
    </w:p>
    <w:p w:rsidR="00304CE7" w:rsidRPr="00304CE7" w:rsidRDefault="00304CE7" w:rsidP="00304CE7">
      <w:pPr>
        <w:pStyle w:val="Nadpis3"/>
        <w:rPr>
          <w:sz w:val="24"/>
          <w:szCs w:val="24"/>
        </w:rPr>
      </w:pPr>
      <w:bookmarkStart w:id="23" w:name="_Toc291187341"/>
      <w:r w:rsidRPr="00304CE7">
        <w:rPr>
          <w:sz w:val="24"/>
          <w:szCs w:val="24"/>
        </w:rPr>
        <w:t>Strategie programu</w:t>
      </w:r>
      <w:bookmarkEnd w:id="23"/>
    </w:p>
    <w:p w:rsidR="00D90190" w:rsidRPr="00D90190" w:rsidRDefault="00D90190" w:rsidP="006214DB">
      <w:pPr>
        <w:spacing w:after="120"/>
        <w:ind w:firstLine="851"/>
        <w:jc w:val="both"/>
      </w:pPr>
      <w:r w:rsidRPr="00D90190">
        <w:t>Za účelem podpory podnikání a rozvoje inovací v České republice byla v rámci operačního</w:t>
      </w:r>
      <w:r>
        <w:t xml:space="preserve"> </w:t>
      </w:r>
      <w:r w:rsidRPr="00D90190">
        <w:t>programu nadefinována strategická orientace, která odpovídá potřebám české ekonomiky</w:t>
      </w:r>
      <w:r>
        <w:t xml:space="preserve"> </w:t>
      </w:r>
      <w:r w:rsidRPr="00D90190">
        <w:t>vyplývajícím ze socioekonomické analýzy a analýzy SWOT a</w:t>
      </w:r>
      <w:r>
        <w:t xml:space="preserve"> </w:t>
      </w:r>
      <w:r w:rsidRPr="00D90190">
        <w:t>navazující na Strategii hospodářského růstu ČR, která doporučuje volit priority s ohledem na</w:t>
      </w:r>
      <w:r>
        <w:t xml:space="preserve"> </w:t>
      </w:r>
      <w:r w:rsidRPr="00D90190">
        <w:t>velikost ekonomiky ČR a vybrat ty obory, ve kterých může být česká ekonomika</w:t>
      </w:r>
      <w:r>
        <w:t xml:space="preserve"> </w:t>
      </w:r>
      <w:r w:rsidRPr="00D90190">
        <w:t>konkurenceschopná v evropském a světovém měřítku. Dále pak vybrat podniky, které jsou</w:t>
      </w:r>
      <w:r>
        <w:t xml:space="preserve"> </w:t>
      </w:r>
      <w:r w:rsidRPr="00D90190">
        <w:t>součástí výrobního řetězce, nebo řetězce služeb, obory s růstovým potenciálem, které mají</w:t>
      </w:r>
      <w:r>
        <w:t xml:space="preserve"> </w:t>
      </w:r>
      <w:r w:rsidRPr="00D90190">
        <w:t>dostatečné předpoklady pro další rozvoj díky koncentraci výzkumných, výrobních,</w:t>
      </w:r>
      <w:r>
        <w:t xml:space="preserve"> </w:t>
      </w:r>
      <w:r w:rsidRPr="00D90190">
        <w:t>vzdělávacích a podpůrných aktivit. Základní premisou strategie OPPI je podporovat obory,</w:t>
      </w:r>
      <w:r>
        <w:t xml:space="preserve"> </w:t>
      </w:r>
      <w:r w:rsidRPr="00D90190">
        <w:t>které jsou nebo mají potenciál stát se konkurenceschopnými v evropském a světovém měřítku</w:t>
      </w:r>
      <w:r>
        <w:t xml:space="preserve"> </w:t>
      </w:r>
      <w:r w:rsidRPr="00D90190">
        <w:t>a podporovat pozitivní strukturální změ</w:t>
      </w:r>
      <w:r>
        <w:t>ny ekonomiky.</w:t>
      </w:r>
      <w:r w:rsidR="00F05A23">
        <w:t xml:space="preserve"> </w:t>
      </w:r>
    </w:p>
    <w:p w:rsidR="00464346" w:rsidRDefault="00D90190" w:rsidP="006214DB">
      <w:pPr>
        <w:autoSpaceDE w:val="0"/>
        <w:autoSpaceDN w:val="0"/>
        <w:adjustRightInd w:val="0"/>
        <w:spacing w:after="120"/>
        <w:ind w:firstLine="851"/>
        <w:jc w:val="both"/>
      </w:pPr>
      <w:r w:rsidRPr="00D90190">
        <w:t xml:space="preserve">Lze očekávat, že v horizontu roku 2015 bude mít Česká republika </w:t>
      </w:r>
      <w:r w:rsidRPr="00F05A23">
        <w:rPr>
          <w:b/>
        </w:rPr>
        <w:t>konkurenceschopný</w:t>
      </w:r>
      <w:r w:rsidR="00464346" w:rsidRPr="00F05A23">
        <w:rPr>
          <w:b/>
        </w:rPr>
        <w:t xml:space="preserve"> </w:t>
      </w:r>
      <w:r w:rsidRPr="00F05A23">
        <w:rPr>
          <w:b/>
        </w:rPr>
        <w:t>podnikatelský sektor, dosahující vysoké přidané hodnoty a produktivity práce</w:t>
      </w:r>
      <w:r w:rsidRPr="00D90190">
        <w:t>, schopný</w:t>
      </w:r>
      <w:r w:rsidR="00464346">
        <w:t xml:space="preserve"> </w:t>
      </w:r>
      <w:r w:rsidRPr="00D90190">
        <w:t>prosadit se jak na vnitřním trhu Evropské unie, tak i na ostatních mezinárodních trzích.</w:t>
      </w:r>
      <w:r w:rsidR="00464346">
        <w:t xml:space="preserve"> </w:t>
      </w:r>
      <w:r w:rsidRPr="00D90190">
        <w:t>Podnikatelský sektor by měl svoji konkurenceschopnost opírat především o aplikaci nových</w:t>
      </w:r>
      <w:r w:rsidR="00464346">
        <w:t xml:space="preserve"> </w:t>
      </w:r>
      <w:r w:rsidRPr="00D90190">
        <w:t>vědeckovýzkumných poznatků, realizaci inovačních opatření, kvalifikovanou pracovní sílu a</w:t>
      </w:r>
      <w:r w:rsidR="00464346">
        <w:t xml:space="preserve"> </w:t>
      </w:r>
      <w:r w:rsidRPr="00D90190">
        <w:t>fungující síť podnikatelských služeb.</w:t>
      </w:r>
      <w:r w:rsidR="0038794F">
        <w:rPr>
          <w:rStyle w:val="Znakapoznpodarou"/>
        </w:rPr>
        <w:footnoteReference w:id="82"/>
      </w:r>
    </w:p>
    <w:p w:rsidR="00D90190" w:rsidRPr="00D90190" w:rsidRDefault="00D90190" w:rsidP="006214DB">
      <w:pPr>
        <w:autoSpaceDE w:val="0"/>
        <w:autoSpaceDN w:val="0"/>
        <w:adjustRightInd w:val="0"/>
        <w:ind w:firstLine="851"/>
        <w:jc w:val="both"/>
      </w:pPr>
      <w:r w:rsidRPr="00D90190">
        <w:t>Odvětvové vymezení podpory by mělo být cíleně zaměřeno na postupující prosazování</w:t>
      </w:r>
      <w:r w:rsidR="00464346">
        <w:t xml:space="preserve"> </w:t>
      </w:r>
      <w:r w:rsidRPr="00D90190">
        <w:t>pozitivních změn ve struktuře průmyslové výroby, a zejména pak zpracovatelského průmyslu,</w:t>
      </w:r>
      <w:r w:rsidR="00464346">
        <w:t xml:space="preserve"> </w:t>
      </w:r>
      <w:r w:rsidRPr="00D90190">
        <w:t>s cílem kvalitativně posunout ekonomiku České republiky směrem k</w:t>
      </w:r>
      <w:r w:rsidR="00464346">
        <w:t> </w:t>
      </w:r>
      <w:r w:rsidRPr="00D90190">
        <w:t>nejvyspělejším</w:t>
      </w:r>
      <w:r w:rsidR="00464346">
        <w:t xml:space="preserve"> </w:t>
      </w:r>
      <w:r w:rsidRPr="00D90190">
        <w:t>znalostně–technologickým centrům Evropské unie. OPPI se zaměřuje především na sektor</w:t>
      </w:r>
      <w:r w:rsidR="00464346">
        <w:t xml:space="preserve"> </w:t>
      </w:r>
      <w:r w:rsidRPr="00F05A23">
        <w:rPr>
          <w:b/>
        </w:rPr>
        <w:t xml:space="preserve">zpracovatelského průmyslu a </w:t>
      </w:r>
      <w:r w:rsidR="00CC1A27" w:rsidRPr="00F05A23">
        <w:rPr>
          <w:b/>
        </w:rPr>
        <w:t>služeb</w:t>
      </w:r>
      <w:r w:rsidR="00CC1A27" w:rsidRPr="00D90190">
        <w:t>, zejména</w:t>
      </w:r>
      <w:r w:rsidR="00CC1A27">
        <w:t xml:space="preserve"> </w:t>
      </w:r>
      <w:r w:rsidR="00CC1A27" w:rsidRPr="00D90190">
        <w:t>služeb</w:t>
      </w:r>
      <w:r w:rsidR="00CC1A27" w:rsidRPr="00CC1A27">
        <w:t xml:space="preserve"> </w:t>
      </w:r>
      <w:r w:rsidR="00CC1A27">
        <w:t>informační a komunikační technologie (</w:t>
      </w:r>
      <w:r w:rsidRPr="00D90190">
        <w:t>ICT</w:t>
      </w:r>
      <w:r w:rsidR="00CC1A27">
        <w:t>)</w:t>
      </w:r>
      <w:r w:rsidRPr="00D90190">
        <w:t>, přičemž preferovány jsou</w:t>
      </w:r>
      <w:r w:rsidR="00464346">
        <w:t xml:space="preserve"> </w:t>
      </w:r>
      <w:r w:rsidRPr="00D90190">
        <w:t>především tzv. high-tech obory, a to formou vyššího bodového hodnocení projektů</w:t>
      </w:r>
      <w:r w:rsidR="00464346">
        <w:t xml:space="preserve"> </w:t>
      </w:r>
      <w:r w:rsidRPr="00D90190">
        <w:t>zaměřených na tyto obory. Tzv. low-tech obory nejsou z podpory vyloučeny, avšak vzhledem</w:t>
      </w:r>
      <w:r w:rsidR="00464346">
        <w:t xml:space="preserve"> </w:t>
      </w:r>
      <w:r w:rsidRPr="00D90190">
        <w:t>k nastavení systému hodnocení projektů předkládaných do OPPI, bude jejich podpora výrazně</w:t>
      </w:r>
      <w:r w:rsidR="00464346">
        <w:t xml:space="preserve"> </w:t>
      </w:r>
      <w:r w:rsidRPr="00D90190">
        <w:t xml:space="preserve">nižší </w:t>
      </w:r>
      <w:r w:rsidRPr="00D90190">
        <w:lastRenderedPageBreak/>
        <w:t>než u oborů s vysokou přidanou hodnotou. Specifikace odvětvového vymezení podpory</w:t>
      </w:r>
      <w:r w:rsidR="00464346">
        <w:t xml:space="preserve"> </w:t>
      </w:r>
      <w:r w:rsidRPr="00D90190">
        <w:t xml:space="preserve">poskytované v rámci konkrétní oblasti podpory OPPI </w:t>
      </w:r>
      <w:r w:rsidR="00F05A23">
        <w:t>je vždy</w:t>
      </w:r>
      <w:r w:rsidRPr="00D90190">
        <w:t xml:space="preserve"> specifikována v</w:t>
      </w:r>
      <w:r w:rsidR="00464346">
        <w:t> </w:t>
      </w:r>
      <w:r w:rsidRPr="00D90190">
        <w:t>jednotlivých</w:t>
      </w:r>
      <w:r w:rsidR="00464346">
        <w:t xml:space="preserve"> </w:t>
      </w:r>
      <w:r w:rsidRPr="00D90190">
        <w:t>výzvách.</w:t>
      </w:r>
      <w:r w:rsidR="00BE6379">
        <w:rPr>
          <w:rStyle w:val="Znakapoznpodarou"/>
        </w:rPr>
        <w:footnoteReference w:id="83"/>
      </w:r>
    </w:p>
    <w:p w:rsidR="00304CE7" w:rsidRPr="00304CE7" w:rsidRDefault="00304CE7" w:rsidP="00304CE7">
      <w:pPr>
        <w:pStyle w:val="Nadpis3"/>
        <w:rPr>
          <w:sz w:val="24"/>
          <w:szCs w:val="24"/>
        </w:rPr>
      </w:pPr>
      <w:bookmarkStart w:id="24" w:name="_Toc291187342"/>
      <w:r w:rsidRPr="00304CE7">
        <w:rPr>
          <w:sz w:val="24"/>
          <w:szCs w:val="24"/>
        </w:rPr>
        <w:t>Prioritní osy OPPI</w:t>
      </w:r>
      <w:bookmarkEnd w:id="24"/>
    </w:p>
    <w:p w:rsidR="00B25805" w:rsidRDefault="00FF619A" w:rsidP="0038794F">
      <w:pPr>
        <w:spacing w:after="120"/>
        <w:ind w:firstLine="851"/>
        <w:jc w:val="both"/>
      </w:pPr>
      <w:r>
        <w:t xml:space="preserve">OP Podnikání a inovace obsahuje </w:t>
      </w:r>
      <w:r>
        <w:rPr>
          <w:rStyle w:val="Siln"/>
        </w:rPr>
        <w:t>7 prioritních os</w:t>
      </w:r>
      <w:r>
        <w:t xml:space="preserve"> rozdělujících operační program na logické celky, a ty jsou dále konkretizovány prostřednictvím tzv. </w:t>
      </w:r>
      <w:r w:rsidRPr="00EB5F74">
        <w:rPr>
          <w:b/>
        </w:rPr>
        <w:t>oblastí podpor</w:t>
      </w:r>
      <w:r>
        <w:t>, které vymezují, jaké typy projektů mohou být v rámci příslušné prioritní osy podpořeny.</w:t>
      </w:r>
      <w:r>
        <w:rPr>
          <w:rStyle w:val="Znakapoznpodarou"/>
        </w:rPr>
        <w:footnoteReference w:id="84"/>
      </w:r>
      <w:r>
        <w:t xml:space="preserve"> Realizaci </w:t>
      </w:r>
      <w:r w:rsidR="00EB5F74">
        <w:t xml:space="preserve">programů </w:t>
      </w:r>
      <w:r>
        <w:t xml:space="preserve">zajišťuje kromě </w:t>
      </w:r>
      <w:r w:rsidRPr="0048377E">
        <w:rPr>
          <w:i/>
        </w:rPr>
        <w:t>agentury Czechinvest</w:t>
      </w:r>
      <w:r>
        <w:t xml:space="preserve"> také </w:t>
      </w:r>
      <w:r w:rsidRPr="0048377E">
        <w:rPr>
          <w:i/>
        </w:rPr>
        <w:t>Českomoravská záruční a rozvojová banka</w:t>
      </w:r>
      <w:r w:rsidR="00EB5F74">
        <w:t xml:space="preserve"> (ČMRZB)</w:t>
      </w:r>
      <w:r>
        <w:t>.</w:t>
      </w:r>
      <w:r>
        <w:rPr>
          <w:rStyle w:val="Znakapoznpodarou"/>
        </w:rPr>
        <w:footnoteReference w:id="85"/>
      </w:r>
      <w:r w:rsidR="001B2DCC">
        <w:t xml:space="preserve"> </w:t>
      </w:r>
    </w:p>
    <w:p w:rsidR="00EB1F27" w:rsidRDefault="00A42DA9" w:rsidP="0038794F">
      <w:pPr>
        <w:jc w:val="both"/>
      </w:pPr>
      <w:r>
        <w:rPr>
          <w:noProof/>
        </w:rPr>
        <w:pict>
          <v:shape id="_x0000_s1242" type="#_x0000_t75" style="position:absolute;left:0;text-align:left;margin-left:0;margin-top:19.9pt;width:393.55pt;height:361.9pt;z-index:-251650560;mso-position-horizontal:center">
            <v:imagedata r:id="rId15" o:title="2011-02-14_005806"/>
          </v:shape>
        </w:pict>
      </w:r>
      <w:r w:rsidR="0048377E">
        <w:rPr>
          <w:b/>
        </w:rPr>
        <w:t>Obrázek</w:t>
      </w:r>
      <w:r w:rsidR="00DC53FD">
        <w:rPr>
          <w:b/>
        </w:rPr>
        <w:t xml:space="preserve"> </w:t>
      </w:r>
      <w:r w:rsidR="0048377E">
        <w:rPr>
          <w:b/>
        </w:rPr>
        <w:t xml:space="preserve"> </w:t>
      </w:r>
      <w:r w:rsidR="0048377E" w:rsidRPr="00825CAA">
        <w:rPr>
          <w:b/>
        </w:rPr>
        <w:t>3.</w:t>
      </w:r>
      <w:r w:rsidR="002230F2">
        <w:rPr>
          <w:b/>
        </w:rPr>
        <w:t xml:space="preserve">3 </w:t>
      </w:r>
      <w:r w:rsidR="0048377E">
        <w:rPr>
          <w:b/>
        </w:rPr>
        <w:t xml:space="preserve"> </w:t>
      </w:r>
      <w:r w:rsidR="00DC258A">
        <w:rPr>
          <w:b/>
        </w:rPr>
        <w:t>Prioritní osy a oblasti podpory OPPI</w:t>
      </w:r>
    </w:p>
    <w:p w:rsidR="00144099" w:rsidRDefault="00144099" w:rsidP="006B0B8B">
      <w:pPr>
        <w:spacing w:after="60"/>
        <w:jc w:val="both"/>
        <w:rPr>
          <w:b/>
        </w:rPr>
      </w:pPr>
    </w:p>
    <w:p w:rsidR="00EB1F27" w:rsidRDefault="00EB1F27" w:rsidP="006B0B8B">
      <w:pPr>
        <w:spacing w:after="60"/>
        <w:jc w:val="both"/>
        <w:rPr>
          <w:b/>
        </w:rPr>
      </w:pPr>
    </w:p>
    <w:p w:rsidR="00EB1F27" w:rsidRDefault="00EB1F27" w:rsidP="006B0B8B">
      <w:pPr>
        <w:spacing w:after="60"/>
        <w:jc w:val="both"/>
        <w:rPr>
          <w:b/>
        </w:rPr>
      </w:pPr>
    </w:p>
    <w:p w:rsidR="00EB1F27" w:rsidRDefault="00EB1F27" w:rsidP="006B0B8B">
      <w:pPr>
        <w:spacing w:after="60"/>
        <w:jc w:val="both"/>
        <w:rPr>
          <w:b/>
        </w:rPr>
      </w:pPr>
    </w:p>
    <w:p w:rsidR="00EB1F27" w:rsidRDefault="00EB1F27" w:rsidP="006B0B8B">
      <w:pPr>
        <w:spacing w:after="60"/>
        <w:jc w:val="both"/>
        <w:rPr>
          <w:b/>
        </w:rPr>
      </w:pPr>
    </w:p>
    <w:p w:rsidR="00EB1F27" w:rsidRDefault="00EB1F27" w:rsidP="006B0B8B">
      <w:pPr>
        <w:spacing w:after="60"/>
        <w:jc w:val="both"/>
        <w:rPr>
          <w:b/>
        </w:rPr>
      </w:pPr>
    </w:p>
    <w:p w:rsidR="00EB1F27" w:rsidRDefault="00EB1F27" w:rsidP="006B0B8B">
      <w:pPr>
        <w:spacing w:after="60"/>
        <w:jc w:val="both"/>
        <w:rPr>
          <w:b/>
        </w:rPr>
      </w:pPr>
    </w:p>
    <w:p w:rsidR="00EB1F27" w:rsidRDefault="00EB1F27" w:rsidP="006B0B8B">
      <w:pPr>
        <w:spacing w:after="60"/>
        <w:jc w:val="both"/>
        <w:rPr>
          <w:b/>
        </w:rPr>
      </w:pPr>
    </w:p>
    <w:p w:rsidR="00EB1F27" w:rsidRDefault="00EB1F27" w:rsidP="006B0B8B">
      <w:pPr>
        <w:spacing w:after="60"/>
        <w:jc w:val="both"/>
        <w:rPr>
          <w:b/>
        </w:rPr>
      </w:pPr>
    </w:p>
    <w:p w:rsidR="00EB1F27" w:rsidRDefault="00EB1F27" w:rsidP="006B0B8B">
      <w:pPr>
        <w:spacing w:after="60"/>
        <w:jc w:val="both"/>
        <w:rPr>
          <w:b/>
        </w:rPr>
      </w:pPr>
    </w:p>
    <w:p w:rsidR="00EB1F27" w:rsidRDefault="00EB1F27" w:rsidP="006B0B8B">
      <w:pPr>
        <w:spacing w:after="60"/>
        <w:jc w:val="both"/>
        <w:rPr>
          <w:b/>
        </w:rPr>
      </w:pPr>
    </w:p>
    <w:p w:rsidR="00EB1F27" w:rsidRDefault="00EB1F27" w:rsidP="006B0B8B">
      <w:pPr>
        <w:spacing w:after="60"/>
        <w:jc w:val="both"/>
        <w:rPr>
          <w:b/>
        </w:rPr>
      </w:pPr>
    </w:p>
    <w:p w:rsidR="00EB1F27" w:rsidRDefault="00EB1F27" w:rsidP="006B0B8B">
      <w:pPr>
        <w:spacing w:after="60"/>
        <w:jc w:val="both"/>
        <w:rPr>
          <w:b/>
        </w:rPr>
      </w:pPr>
    </w:p>
    <w:p w:rsidR="00EB1F27" w:rsidRDefault="00EB1F27" w:rsidP="006B0B8B">
      <w:pPr>
        <w:spacing w:after="60"/>
        <w:jc w:val="both"/>
        <w:rPr>
          <w:b/>
        </w:rPr>
      </w:pPr>
    </w:p>
    <w:p w:rsidR="000871D7" w:rsidRDefault="000871D7" w:rsidP="000871D7">
      <w:pPr>
        <w:spacing w:after="120"/>
        <w:jc w:val="both"/>
      </w:pPr>
      <w:r w:rsidRPr="0090227F">
        <w:rPr>
          <w:sz w:val="20"/>
          <w:szCs w:val="20"/>
        </w:rPr>
        <w:t>Zdroj:</w:t>
      </w:r>
      <w:r w:rsidR="00DC258A">
        <w:rPr>
          <w:sz w:val="20"/>
          <w:szCs w:val="20"/>
        </w:rPr>
        <w:t>V</w:t>
      </w:r>
      <w:r>
        <w:rPr>
          <w:sz w:val="20"/>
          <w:szCs w:val="20"/>
        </w:rPr>
        <w:t>lastní</w:t>
      </w:r>
      <w:r w:rsidR="002230F2">
        <w:rPr>
          <w:sz w:val="20"/>
          <w:szCs w:val="20"/>
        </w:rPr>
        <w:t xml:space="preserve"> tvorba</w:t>
      </w:r>
      <w:r>
        <w:rPr>
          <w:sz w:val="20"/>
          <w:szCs w:val="20"/>
        </w:rPr>
        <w:t>, 2011</w:t>
      </w:r>
    </w:p>
    <w:p w:rsidR="006B0B8B" w:rsidRDefault="00A42DA9" w:rsidP="006B0B8B">
      <w:pPr>
        <w:spacing w:after="60"/>
        <w:jc w:val="both"/>
        <w:rPr>
          <w:b/>
        </w:rPr>
      </w:pPr>
      <w:r>
        <w:rPr>
          <w:b/>
          <w:noProof/>
        </w:rPr>
        <w:lastRenderedPageBreak/>
        <w:pict>
          <v:shapetype id="_x0000_t32" coordsize="21600,21600" o:spt="32" o:oned="t" path="m,l21600,21600e" filled="f">
            <v:path arrowok="t" fillok="f" o:connecttype="none"/>
            <o:lock v:ext="edit" shapetype="t"/>
          </v:shapetype>
          <v:shape id="_x0000_s1140" type="#_x0000_t32" style="position:absolute;left:0;text-align:left;margin-left:349.3pt;margin-top:4.35pt;width:42.35pt;height:0;flip:x;z-index:251650560" o:connectortype="straight" stroked="f"/>
        </w:pict>
      </w:r>
      <w:r w:rsidR="00E22EBC" w:rsidRPr="00E22EBC">
        <w:rPr>
          <w:b/>
        </w:rPr>
        <w:t>Prioritní osa 1: Vznik firem</w:t>
      </w:r>
    </w:p>
    <w:p w:rsidR="00AF6402" w:rsidRDefault="00E22EBC" w:rsidP="002230F2">
      <w:pPr>
        <w:spacing w:after="60"/>
        <w:ind w:firstLine="851"/>
        <w:jc w:val="both"/>
      </w:pPr>
      <w:r>
        <w:t>První prioritní osa tohoto OP</w:t>
      </w:r>
      <w:r w:rsidR="00CB0973">
        <w:t>PI</w:t>
      </w:r>
      <w:r>
        <w:t xml:space="preserve"> je zaměřena pro začínající podnikatele nebo pro podnikatele, kteří delší dobu žádnou podnikatelskou činnost nevykonávali a jsou výhradně z kategorie </w:t>
      </w:r>
      <w:r w:rsidR="006B19C9">
        <w:t>malý a střední podnik (M</w:t>
      </w:r>
      <w:r>
        <w:t>S</w:t>
      </w:r>
      <w:r w:rsidR="006B19C9">
        <w:t>P)</w:t>
      </w:r>
      <w:r>
        <w:t xml:space="preserve">. </w:t>
      </w:r>
      <w:r w:rsidR="00AF6402">
        <w:t>Pozornost je zde věnována problematice dostupnosti vhodných finančních zdrojů a užití dalších finančních nástrojů s cílem usnadnit přístup ke kapitálu v začátcích uskutečňování podnikatelských záměrů a projektů.</w:t>
      </w:r>
      <w:r w:rsidR="00AF6402">
        <w:rPr>
          <w:rStyle w:val="Znakapoznpodarou"/>
        </w:rPr>
        <w:footnoteReference w:id="86"/>
      </w:r>
      <w:r w:rsidR="00AF6402">
        <w:t xml:space="preserve"> </w:t>
      </w:r>
      <w:r w:rsidR="00AF6402" w:rsidRPr="00E22EBC">
        <w:t xml:space="preserve">Např. </w:t>
      </w:r>
      <w:r w:rsidR="00E60B99">
        <w:t xml:space="preserve">se jedná o </w:t>
      </w:r>
      <w:r w:rsidR="00AF6402" w:rsidRPr="00E22EBC">
        <w:t>pořízení a rekonstrukce dlouhodobého hmotného a nehmotného majetku, hmotného majetku a pozemků, pořízení zásob, včetně drobného hmotného majetku, drobnější investičně zaměřené projekty s důrazem na diferenciaci charakteru podpory, zejména pro účely inovačně zaměřených projektů spin-off firem apod.</w:t>
      </w:r>
      <w:r w:rsidR="00AF6402">
        <w:rPr>
          <w:rStyle w:val="Znakapoznpodarou"/>
        </w:rPr>
        <w:footnoteReference w:id="87"/>
      </w:r>
    </w:p>
    <w:p w:rsidR="00AF6402" w:rsidRDefault="00AF6402" w:rsidP="002230F2">
      <w:pPr>
        <w:spacing w:before="100" w:beforeAutospacing="1" w:after="120"/>
        <w:ind w:firstLine="851"/>
        <w:jc w:val="both"/>
      </w:pPr>
      <w:r>
        <w:t xml:space="preserve">Oblast </w:t>
      </w:r>
      <w:r w:rsidRPr="00E60B99">
        <w:rPr>
          <w:b/>
        </w:rPr>
        <w:t>Podpora začínajícím podnikatelům</w:t>
      </w:r>
      <w:r>
        <w:t xml:space="preserve"> je zaměřena na zvýšení motivace k podnikání vytvořením nabídky zvýhodněného financování a zvýhodnění služeb k provozování podnikatelské činnosti u podnikatelů s maximálně 10 zaměstnanci</w:t>
      </w:r>
      <w:r w:rsidR="00E60B99">
        <w:t xml:space="preserve"> zaměřené na realizaci projektů v oblasti nových technologií a konkurenceschopných výrobků a služeb. V rámci této oblasti podpory se předpokládá poskytnutí podpory zhruba 400 začínajícím podnikatelům ročně, nejedná se zde o dotace, ale podporu formou bezúročného úvěru nebo zvýhodnění záruky s finančním příspěvkem. Zprostředkujícím subjektem je Českomoravská záruční a rozvojová banka. Pravidla definuje program </w:t>
      </w:r>
      <w:r w:rsidR="00E60B99" w:rsidRPr="00A35ED6">
        <w:rPr>
          <w:i/>
        </w:rPr>
        <w:t>START</w:t>
      </w:r>
      <w:r w:rsidR="00E60B99">
        <w:t xml:space="preserve">. </w:t>
      </w:r>
    </w:p>
    <w:p w:rsidR="00E22EBC" w:rsidRDefault="00E60B99" w:rsidP="002230F2">
      <w:pPr>
        <w:spacing w:before="100" w:beforeAutospacing="1" w:after="120"/>
        <w:ind w:firstLine="851"/>
        <w:jc w:val="both"/>
      </w:pPr>
      <w:r>
        <w:t xml:space="preserve">Druhou oblastí podpory této prioritní osy je </w:t>
      </w:r>
      <w:r w:rsidRPr="00E60B99">
        <w:rPr>
          <w:b/>
        </w:rPr>
        <w:t>Využití nových finančních nástrojů</w:t>
      </w:r>
      <w:r>
        <w:t xml:space="preserve">, v rámci této oblasti se předpokládá podpora investic MSP založená na spolupráci soukromého kapitálu a veřejných fondů pomocí mikropůjček a rizikového kapitálu formou Venture kapitálových fondů a Business angels. Podporou v této prioritní ose tedy nejsou přímé dotace nebo výhodné úvěry, ale jedná se o </w:t>
      </w:r>
      <w:r w:rsidRPr="006B19C9">
        <w:rPr>
          <w:b/>
        </w:rPr>
        <w:t>podporu vstupu kapitálu investorů do podniků s cílem jejich dalšího rozvoje</w:t>
      </w:r>
      <w:r>
        <w:t xml:space="preserve">. Jednou z možností realizace této oblasti </w:t>
      </w:r>
      <w:r w:rsidR="003B523D">
        <w:t xml:space="preserve">je využití finančních nástrojů v rámci společné iniciativy </w:t>
      </w:r>
      <w:r w:rsidR="003B523D" w:rsidRPr="000364AF">
        <w:rPr>
          <w:i/>
        </w:rPr>
        <w:t>Jeremie.</w:t>
      </w:r>
      <w:r w:rsidR="003B523D">
        <w:t xml:space="preserve"> Jde o nástroj Evropské komise a </w:t>
      </w:r>
      <w:r w:rsidR="00232025">
        <w:t>Evropského investičního fondu na podporu rizikového kapitálu, mikropůjček a záruk pro malé a střední podniky.</w:t>
      </w:r>
      <w:r w:rsidR="00232025">
        <w:rPr>
          <w:rStyle w:val="Znakapoznpodarou"/>
        </w:rPr>
        <w:footnoteReference w:id="88"/>
      </w:r>
    </w:p>
    <w:p w:rsidR="00E22EBC" w:rsidRDefault="00E22EBC" w:rsidP="00DC53FD">
      <w:pPr>
        <w:spacing w:after="120"/>
        <w:ind w:firstLine="851"/>
        <w:jc w:val="both"/>
      </w:pPr>
      <w:r w:rsidRPr="00232025">
        <w:rPr>
          <w:bCs/>
        </w:rPr>
        <w:lastRenderedPageBreak/>
        <w:t xml:space="preserve">Na prioritní osu 1 je </w:t>
      </w:r>
      <w:r w:rsidR="00DC53FD">
        <w:rPr>
          <w:bCs/>
        </w:rPr>
        <w:t>z fondů EU vyčleněno 79,1 mil. EUR</w:t>
      </w:r>
      <w:r w:rsidRPr="00232025">
        <w:rPr>
          <w:bCs/>
        </w:rPr>
        <w:t>, tj. 2,6 % OPPI</w:t>
      </w:r>
      <w:r w:rsidR="00232025">
        <w:t>.</w:t>
      </w:r>
      <w:r w:rsidR="00232025">
        <w:rPr>
          <w:rStyle w:val="Znakapoznpodarou"/>
        </w:rPr>
        <w:footnoteReference w:id="89"/>
      </w:r>
    </w:p>
    <w:p w:rsidR="006B0B8B" w:rsidRDefault="00232025" w:rsidP="006B0B8B">
      <w:pPr>
        <w:spacing w:after="60"/>
        <w:jc w:val="both"/>
        <w:rPr>
          <w:b/>
        </w:rPr>
      </w:pPr>
      <w:r w:rsidRPr="00232025">
        <w:rPr>
          <w:b/>
        </w:rPr>
        <w:t>Prioritní osa 2: Rozvoj firem</w:t>
      </w:r>
    </w:p>
    <w:p w:rsidR="00FE1B7E" w:rsidRPr="000364AF" w:rsidRDefault="00232025" w:rsidP="00DC53FD">
      <w:pPr>
        <w:spacing w:after="60"/>
        <w:ind w:firstLine="851"/>
        <w:jc w:val="both"/>
      </w:pPr>
      <w:r>
        <w:t>Druhá prioritní osa OPPI obsahuje dvě oblasti podpory</w:t>
      </w:r>
      <w:r w:rsidR="00FE1B7E">
        <w:rPr>
          <w:rStyle w:val="Znakapoznpodarou"/>
        </w:rPr>
        <w:footnoteReference w:id="90"/>
      </w:r>
      <w:r w:rsidR="00FE1B7E">
        <w:t xml:space="preserve">, které lze využít např. na </w:t>
      </w:r>
      <w:r w:rsidR="00FE1B7E" w:rsidRPr="000364AF">
        <w:t>pořízení a rekonstrukce dlouhodobého hmotného a nehmotného majetku, hmotného majetku a pozemků, pořízení zásob, včetně drobného hmotného majetku, rozvoj informačních a komunikačních technologií apod.</w:t>
      </w:r>
      <w:r w:rsidR="00ED21BB">
        <w:rPr>
          <w:rStyle w:val="Znakapoznpodarou"/>
        </w:rPr>
        <w:footnoteReference w:id="91"/>
      </w:r>
    </w:p>
    <w:p w:rsidR="00232025" w:rsidRDefault="00232025" w:rsidP="00DC53FD">
      <w:pPr>
        <w:spacing w:after="120"/>
        <w:ind w:firstLine="851"/>
        <w:jc w:val="both"/>
      </w:pPr>
      <w:r>
        <w:t xml:space="preserve">První oblast se zaměřuje na podporu realizace rozvojových podnikatelských projektů konkurenceschopných malých a středních podniků, kterým brání nižší vlastní kapitálová vybavenost nebo omezená schopnost poskytnout zajištění úvěru v možnosti získat externí zdroje financování prostřednictvím bankovních nástrojů. Druhá oblast podpory je zaměřena na zlepšování </w:t>
      </w:r>
      <w:r w:rsidR="00367EAC">
        <w:t xml:space="preserve">technické vybavenosti podniků nákupem moderních technologií, včetně </w:t>
      </w:r>
      <w:r w:rsidR="00CC1A27">
        <w:t>ICT,</w:t>
      </w:r>
      <w:r w:rsidR="00ED21BB">
        <w:t xml:space="preserve"> </w:t>
      </w:r>
      <w:r w:rsidR="00367EAC">
        <w:t>a na rozvoj vybraných strategických služeb. Příjemci podpory</w:t>
      </w:r>
      <w:r w:rsidR="006B19C9">
        <w:t xml:space="preserve"> jsou taktéž z převážné části M</w:t>
      </w:r>
      <w:r w:rsidR="00367EAC">
        <w:t>S</w:t>
      </w:r>
      <w:r w:rsidR="006B19C9">
        <w:t>P</w:t>
      </w:r>
      <w:r w:rsidR="00367EAC">
        <w:t>.</w:t>
      </w:r>
      <w:r w:rsidR="00F47B52">
        <w:t xml:space="preserve"> </w:t>
      </w:r>
    </w:p>
    <w:p w:rsidR="00F47B52" w:rsidRDefault="00F47B52" w:rsidP="00DC53FD">
      <w:pPr>
        <w:spacing w:after="120"/>
        <w:ind w:firstLine="851"/>
        <w:jc w:val="both"/>
      </w:pPr>
      <w:r>
        <w:t xml:space="preserve">První oblast podpory této prioritní osy </w:t>
      </w:r>
      <w:r w:rsidRPr="00F47B52">
        <w:rPr>
          <w:b/>
        </w:rPr>
        <w:t xml:space="preserve">Bankovní nástroje podpory malých a středních podniků </w:t>
      </w:r>
      <w:r>
        <w:t xml:space="preserve">je realizována prostřednictvím dílčích programů. </w:t>
      </w:r>
      <w:r w:rsidR="00A35ED6">
        <w:t xml:space="preserve">Program </w:t>
      </w:r>
      <w:r w:rsidR="00A35ED6" w:rsidRPr="00A35ED6">
        <w:rPr>
          <w:i/>
        </w:rPr>
        <w:t>ZÁRUKA</w:t>
      </w:r>
      <w:r w:rsidR="00A35ED6">
        <w:t>, kde je zprostředkujícím subjektem ČMZRB, ten definuje dvě nedotační možnosti podpory.</w:t>
      </w:r>
      <w:r w:rsidR="00ED21BB">
        <w:t xml:space="preserve"> Pro programové období 2007-2013 byl vyhlášen také program </w:t>
      </w:r>
      <w:r w:rsidR="00ED21BB" w:rsidRPr="00ED21BB">
        <w:rPr>
          <w:i/>
        </w:rPr>
        <w:t>PROGRES</w:t>
      </w:r>
      <w:r w:rsidR="00ED21BB">
        <w:t xml:space="preserve">. Žádosti o podporu jsou přijímány průběžně na pobočkách ČMZRB. Je zde také možnost využít podpory formou poskytnutí dotace v rámci programu </w:t>
      </w:r>
      <w:r w:rsidR="00ED21BB" w:rsidRPr="00ED21BB">
        <w:rPr>
          <w:i/>
        </w:rPr>
        <w:t>ROZVOJ,</w:t>
      </w:r>
      <w:r w:rsidR="00ED21BB">
        <w:t xml:space="preserve"> u kterého je dotace účelově určená k úhradě způsobilých výdajů vzniklých v souvislosti s plněním předmětu projektu.</w:t>
      </w:r>
    </w:p>
    <w:p w:rsidR="00A45B7B" w:rsidRDefault="00F769A9" w:rsidP="00DC53FD">
      <w:pPr>
        <w:spacing w:after="120"/>
        <w:ind w:firstLine="851"/>
        <w:jc w:val="both"/>
      </w:pPr>
      <w:r>
        <w:t xml:space="preserve">Oblast podpory </w:t>
      </w:r>
      <w:r w:rsidRPr="00F769A9">
        <w:rPr>
          <w:b/>
        </w:rPr>
        <w:t>Podpora nových výrobních technologií, ICT a vybraných strategických služeb</w:t>
      </w:r>
      <w:r>
        <w:t xml:space="preserve"> je zaměřena na podporu MSP prostřednictvím podpory zavádění progresivních technologií a rozvoje informačních a komunikačních technologií a využívání ICT v podnicích a do rozvoje vybraných strategických služeb s úzkou návazností na informační a komunikační technologie.  </w:t>
      </w:r>
    </w:p>
    <w:p w:rsidR="00F769A9" w:rsidRDefault="00F769A9" w:rsidP="00DC53FD">
      <w:pPr>
        <w:spacing w:after="120"/>
        <w:ind w:firstLine="851"/>
        <w:jc w:val="both"/>
      </w:pPr>
      <w:r>
        <w:lastRenderedPageBreak/>
        <w:t xml:space="preserve">První je program </w:t>
      </w:r>
      <w:r w:rsidRPr="00F769A9">
        <w:rPr>
          <w:i/>
        </w:rPr>
        <w:t>ICT A STRATEGICKÉ SLUŽBY</w:t>
      </w:r>
      <w:r>
        <w:t>, podporující zejména aktivity vývoje softwaru, center sdílených služeb, center zákaznické podpory</w:t>
      </w:r>
      <w:r w:rsidR="00A45B7B">
        <w:t xml:space="preserve"> a center oprav high-tech výrobků a technologií. Druhý program věnující se </w:t>
      </w:r>
      <w:r w:rsidR="00A45B7B" w:rsidRPr="00A45B7B">
        <w:rPr>
          <w:i/>
        </w:rPr>
        <w:t>ICT V PODNICÍCH</w:t>
      </w:r>
      <w:r w:rsidR="00A45B7B">
        <w:t xml:space="preserve"> podporuje projekty zaměřené na zavádění a rozšiřování využití informačních systémů (IS) při zvyšování vnitřní efektivity podniků včetně nastavení systému dle potřeb organizace, implementace informačních systémů, systémů pro podporu podnikové administrativy (např. podpora ISO procesů), </w:t>
      </w:r>
      <w:r w:rsidR="004F4290">
        <w:t>dále projekty zaměřené na vnější vztahy (např. dodavatelsko-odběratelské) tj. systémy řízení vztahů se zákazníky.</w:t>
      </w:r>
      <w:r w:rsidR="00533F72">
        <w:rPr>
          <w:rStyle w:val="Znakapoznpodarou"/>
        </w:rPr>
        <w:footnoteReference w:id="92"/>
      </w:r>
    </w:p>
    <w:p w:rsidR="000364AF" w:rsidRDefault="000364AF" w:rsidP="00DC53FD">
      <w:pPr>
        <w:spacing w:after="120"/>
        <w:ind w:firstLine="851"/>
        <w:jc w:val="both"/>
        <w:rPr>
          <w:bCs/>
        </w:rPr>
      </w:pPr>
      <w:r w:rsidRPr="000364AF">
        <w:rPr>
          <w:bCs/>
        </w:rPr>
        <w:t xml:space="preserve">Na prioritní osu 2 je z fondů EU vyčleněno 243 mil. </w:t>
      </w:r>
      <w:r w:rsidR="00DC53FD">
        <w:rPr>
          <w:bCs/>
        </w:rPr>
        <w:t>EUR</w:t>
      </w:r>
      <w:r w:rsidRPr="000364AF">
        <w:rPr>
          <w:bCs/>
        </w:rPr>
        <w:t>, tj. 8 % OPPI</w:t>
      </w:r>
      <w:r w:rsidR="00ED21BB">
        <w:rPr>
          <w:bCs/>
        </w:rPr>
        <w:t>.</w:t>
      </w:r>
      <w:r w:rsidR="00533F72">
        <w:rPr>
          <w:rStyle w:val="Znakapoznpodarou"/>
          <w:bCs/>
        </w:rPr>
        <w:footnoteReference w:id="93"/>
      </w:r>
    </w:p>
    <w:p w:rsidR="006B0B8B" w:rsidRDefault="004F4290" w:rsidP="006B0B8B">
      <w:pPr>
        <w:spacing w:after="60"/>
        <w:jc w:val="both"/>
        <w:rPr>
          <w:b/>
        </w:rPr>
      </w:pPr>
      <w:r>
        <w:rPr>
          <w:b/>
        </w:rPr>
        <w:t>Prioritní osa 3</w:t>
      </w:r>
      <w:r w:rsidRPr="00232025">
        <w:rPr>
          <w:b/>
        </w:rPr>
        <w:t xml:space="preserve">: </w:t>
      </w:r>
      <w:r>
        <w:rPr>
          <w:b/>
        </w:rPr>
        <w:t>Efektivní energie</w:t>
      </w:r>
    </w:p>
    <w:p w:rsidR="004F4290" w:rsidRDefault="004B2C3B" w:rsidP="00DC53FD">
      <w:pPr>
        <w:spacing w:after="60"/>
        <w:ind w:firstLine="851"/>
        <w:jc w:val="both"/>
      </w:pPr>
      <w:r>
        <w:t xml:space="preserve">Tato prioritní osa obsahuje jednu oblast podpory </w:t>
      </w:r>
      <w:r w:rsidRPr="004B2C3B">
        <w:rPr>
          <w:b/>
        </w:rPr>
        <w:t>Úspory energie a obnovitelné zdroje</w:t>
      </w:r>
      <w:r>
        <w:t xml:space="preserve">, jejímž cílem je stimulovat aktivitu podnikatelů v oblasti snižování energetické náročnosti výroby a spotřeby fosilních primárních paliv a podpořit začínající podnikatele v aktivitách vedoucích k vyššímu využívání obnovitelných (OZE) a druhotných zdrojů energie. Cílem poskytování podpor je snížit energetickou náročnost </w:t>
      </w:r>
      <w:r w:rsidR="00C80345">
        <w:t>zejména ve zpracovatelském průmyslu, samozřejmě při zachování stávající produkce, důležité je také omezit závislost české ekonomiky na dovozu energetických komodit a snížit potřebu lokálních zdrojů fosilních paliv.</w:t>
      </w:r>
      <w:r w:rsidR="00C80345">
        <w:rPr>
          <w:rStyle w:val="Znakapoznpodarou"/>
        </w:rPr>
        <w:footnoteReference w:id="94"/>
      </w:r>
      <w:r w:rsidR="00C80345">
        <w:t xml:space="preserve"> Jedná se n</w:t>
      </w:r>
      <w:r w:rsidR="00C80345" w:rsidRPr="00C80345">
        <w:t xml:space="preserve">apř. </w:t>
      </w:r>
      <w:r w:rsidR="00C80345">
        <w:t>o výstavby</w:t>
      </w:r>
      <w:r w:rsidR="00C80345" w:rsidRPr="00C80345">
        <w:t xml:space="preserve"> a rekonstrukce zařízení na výrobu a rozvod elektrické a tepelné energie vyrobené z obnovitelných zdrojů, zavádění a modernizace systémů měření a regulace, modernizace, rekonstrukce a snižování ztrát v rozvodech elektřiny a tepla apod.</w:t>
      </w:r>
      <w:r w:rsidR="00C80345">
        <w:rPr>
          <w:rStyle w:val="Znakapoznpodarou"/>
        </w:rPr>
        <w:footnoteReference w:id="95"/>
      </w:r>
    </w:p>
    <w:p w:rsidR="00C80345" w:rsidRDefault="00533F72" w:rsidP="00DC53FD">
      <w:pPr>
        <w:spacing w:after="120"/>
        <w:ind w:firstLine="851"/>
        <w:jc w:val="both"/>
      </w:pPr>
      <w:r>
        <w:t xml:space="preserve">Třetí prioritní osa je realizována prostřednictvím programu </w:t>
      </w:r>
      <w:r w:rsidRPr="00932CCC">
        <w:rPr>
          <w:i/>
        </w:rPr>
        <w:t>EKO-ENERGIE</w:t>
      </w:r>
      <w:r>
        <w:t>. Formami podpory jsou podřízené úvěry s finančním příspěvkem nebo dotace.</w:t>
      </w:r>
      <w:r>
        <w:rPr>
          <w:rStyle w:val="Znakapoznpodarou"/>
        </w:rPr>
        <w:footnoteReference w:id="96"/>
      </w:r>
    </w:p>
    <w:p w:rsidR="00C80345" w:rsidRDefault="00C80345" w:rsidP="00DC53FD">
      <w:pPr>
        <w:spacing w:after="120"/>
        <w:ind w:firstLine="851"/>
        <w:jc w:val="both"/>
      </w:pPr>
      <w:r w:rsidRPr="00C80345">
        <w:rPr>
          <w:bCs/>
        </w:rPr>
        <w:t xml:space="preserve">Na prioritní osu 3 je </w:t>
      </w:r>
      <w:r w:rsidR="00DC53FD">
        <w:rPr>
          <w:bCs/>
        </w:rPr>
        <w:t>z fondů EU vyčleněno 121,6 mil.EUR</w:t>
      </w:r>
      <w:r w:rsidRPr="00C80345">
        <w:rPr>
          <w:bCs/>
        </w:rPr>
        <w:t>, tj. 4,0 % OPPI</w:t>
      </w:r>
      <w:r w:rsidR="00533F72">
        <w:t>.</w:t>
      </w:r>
      <w:r w:rsidR="00533F72">
        <w:rPr>
          <w:rStyle w:val="Znakapoznpodarou"/>
        </w:rPr>
        <w:footnoteReference w:id="97"/>
      </w:r>
    </w:p>
    <w:p w:rsidR="006B0B8B" w:rsidRDefault="00533F72" w:rsidP="006B0B8B">
      <w:pPr>
        <w:spacing w:after="60"/>
        <w:jc w:val="both"/>
        <w:rPr>
          <w:b/>
        </w:rPr>
      </w:pPr>
      <w:r>
        <w:rPr>
          <w:b/>
        </w:rPr>
        <w:lastRenderedPageBreak/>
        <w:t>Prioritní osa 4</w:t>
      </w:r>
      <w:r w:rsidRPr="00232025">
        <w:rPr>
          <w:b/>
        </w:rPr>
        <w:t xml:space="preserve">: </w:t>
      </w:r>
      <w:r>
        <w:rPr>
          <w:b/>
        </w:rPr>
        <w:t>Inovace</w:t>
      </w:r>
    </w:p>
    <w:p w:rsidR="00533F72" w:rsidRDefault="004850E9" w:rsidP="00DC53FD">
      <w:pPr>
        <w:spacing w:after="60"/>
        <w:ind w:firstLine="851"/>
        <w:jc w:val="both"/>
      </w:pPr>
      <w:r>
        <w:t>Čtvrtou prioritní osu tvoří dvě oblasti podpory, které jsou z</w:t>
      </w:r>
      <w:r w:rsidR="00BB5E69">
        <w:t>aměřeny na podporu technických</w:t>
      </w:r>
      <w:r w:rsidR="00932CCC">
        <w:t xml:space="preserve"> inovací</w:t>
      </w:r>
      <w:r w:rsidR="00BB5E69">
        <w:t xml:space="preserve"> (inovace produktů a procesů) i n</w:t>
      </w:r>
      <w:r w:rsidR="0016687D">
        <w:t>etechnických inovací (organizační a marketingová inovace) v podnicích včetně rozvíjení jejich spolupráce s výzkumnými a vývojovými organizacemi. V rámci této priority je pozornost rovněž zaměřena na aktivity spojené s ochranou práv průmyslového vlastnictví.</w:t>
      </w:r>
      <w:r w:rsidR="006B0B8B">
        <w:rPr>
          <w:rStyle w:val="Znakapoznpodarou"/>
        </w:rPr>
        <w:footnoteReference w:id="98"/>
      </w:r>
      <w:r w:rsidR="006B0B8B">
        <w:t xml:space="preserve"> </w:t>
      </w:r>
      <w:r w:rsidR="006B0B8B" w:rsidRPr="0016687D">
        <w:t xml:space="preserve">Např. </w:t>
      </w:r>
      <w:r w:rsidR="006B0B8B">
        <w:t>se jedná o ochranu</w:t>
      </w:r>
      <w:r w:rsidR="006B0B8B" w:rsidRPr="0016687D">
        <w:t xml:space="preserve"> práv průmyslového vlastnictví, zvýšení technických a užitných hodnot výrobků, technologií a služeb, zavedení nových metod organizace firemních procesů a spolupráce s firmami a veřejnými institucemi, vznik či rozšíření vývojového centra zaměřeného na výzkum, vývoj a inovace výrobků a technologií apod.</w:t>
      </w:r>
      <w:r w:rsidR="006B0B8B">
        <w:rPr>
          <w:rStyle w:val="Znakapoznpodarou"/>
        </w:rPr>
        <w:footnoteReference w:id="99"/>
      </w:r>
    </w:p>
    <w:p w:rsidR="0016687D" w:rsidRDefault="0016687D" w:rsidP="00DC53FD">
      <w:pPr>
        <w:spacing w:after="120"/>
        <w:ind w:firstLine="851"/>
        <w:jc w:val="both"/>
      </w:pPr>
      <w:r>
        <w:t xml:space="preserve">První oblastí podpory je </w:t>
      </w:r>
      <w:r w:rsidRPr="0016687D">
        <w:rPr>
          <w:b/>
        </w:rPr>
        <w:t>Zvyšování inovační výkonnosti podniků</w:t>
      </w:r>
      <w:r>
        <w:t>. Tato podpora je realizována prostřednictvím dvo</w:t>
      </w:r>
      <w:r w:rsidR="00201AB2">
        <w:t xml:space="preserve">u programů. Ten první, zaměřený na </w:t>
      </w:r>
      <w:r w:rsidR="00201AB2" w:rsidRPr="00201AB2">
        <w:rPr>
          <w:i/>
        </w:rPr>
        <w:t>INOVAČNÍ PROJEKTY</w:t>
      </w:r>
      <w:r w:rsidR="00201AB2">
        <w:t xml:space="preserve"> se snaží pomáhat podnikům, které na základě vlastní výzkumné a vývojové činnosti uvádí inovované produkty do výroby a na trh nebo zavádějí inovovaný výrobní proces. Program </w:t>
      </w:r>
      <w:r w:rsidR="00201AB2" w:rsidRPr="00201AB2">
        <w:rPr>
          <w:i/>
        </w:rPr>
        <w:t>PROJEKTY NA OCHRANU PRÁV PRŮMYSLOVÉHO VLASTNICTVÍ</w:t>
      </w:r>
      <w:r w:rsidR="00201AB2">
        <w:t xml:space="preserve"> podporuje získávání průmyslově-právní ochrany nehmotných statků v podobě patentů, užitných vzorů, </w:t>
      </w:r>
      <w:r w:rsidR="003A6CAF">
        <w:t>průmyslových vzorů a ochranných známek.</w:t>
      </w:r>
    </w:p>
    <w:p w:rsidR="003A6CAF" w:rsidRDefault="003A6CAF" w:rsidP="00DC53FD">
      <w:pPr>
        <w:spacing w:after="120"/>
        <w:ind w:firstLine="851"/>
        <w:jc w:val="both"/>
      </w:pPr>
      <w:r>
        <w:t xml:space="preserve">Druhá oblast podpory </w:t>
      </w:r>
      <w:r w:rsidRPr="003A6CAF">
        <w:rPr>
          <w:b/>
        </w:rPr>
        <w:t>Kapacity pro průmyslový výzkum a vývoj</w:t>
      </w:r>
      <w:r>
        <w:t xml:space="preserve"> zprostředkovaná programem </w:t>
      </w:r>
      <w:r w:rsidRPr="003A6CAF">
        <w:rPr>
          <w:i/>
        </w:rPr>
        <w:t>POTENCIÁL</w:t>
      </w:r>
      <w:r>
        <w:t xml:space="preserve"> se snaží posílit vývojové</w:t>
      </w:r>
      <w:r w:rsidR="00D65291">
        <w:t xml:space="preserve"> a inovační kapacity podniků, zvýšit počet podnikatelských subjektů, které provádějí vlastní výzkum, vývoj a inovaci, podporovat růst zaměstnanosti díky tvorbě nových kvalifikovaných pracovních míst a prohloubit spolupráci podniků s výzkumnými a vývojovými institucemi.</w:t>
      </w:r>
      <w:r w:rsidR="00D65291">
        <w:rPr>
          <w:rStyle w:val="Znakapoznpodarou"/>
        </w:rPr>
        <w:footnoteReference w:id="100"/>
      </w:r>
    </w:p>
    <w:p w:rsidR="004F4290" w:rsidRDefault="0016687D" w:rsidP="00DC53FD">
      <w:pPr>
        <w:spacing w:after="120"/>
        <w:ind w:firstLine="851"/>
        <w:rPr>
          <w:bCs/>
        </w:rPr>
      </w:pPr>
      <w:r w:rsidRPr="006B0B8B">
        <w:rPr>
          <w:bCs/>
        </w:rPr>
        <w:t>Na prioritní osu 4 je z fondů EU vyčleněn</w:t>
      </w:r>
      <w:r w:rsidR="00DC53FD">
        <w:rPr>
          <w:bCs/>
        </w:rPr>
        <w:t>o 680,2 mil. EUR</w:t>
      </w:r>
      <w:r w:rsidR="006B0B8B">
        <w:rPr>
          <w:bCs/>
        </w:rPr>
        <w:t>, tj. 22,4 % OPPI.</w:t>
      </w:r>
      <w:r w:rsidR="00D65291">
        <w:rPr>
          <w:rStyle w:val="Znakapoznpodarou"/>
          <w:bCs/>
        </w:rPr>
        <w:footnoteReference w:id="101"/>
      </w:r>
      <w:r w:rsidR="00D65291">
        <w:rPr>
          <w:bCs/>
        </w:rPr>
        <w:t xml:space="preserve"> </w:t>
      </w:r>
    </w:p>
    <w:p w:rsidR="00E74FB0" w:rsidRDefault="00D65291" w:rsidP="00DC53FD">
      <w:pPr>
        <w:spacing w:after="120"/>
        <w:ind w:firstLine="851"/>
        <w:jc w:val="both"/>
        <w:rPr>
          <w:bCs/>
        </w:rPr>
      </w:pPr>
      <w:r>
        <w:rPr>
          <w:bCs/>
        </w:rPr>
        <w:t xml:space="preserve">Na základě výzvy této prioritní osy byla podána a následně schválena žádost na projekt </w:t>
      </w:r>
      <w:r w:rsidRPr="00522B5B">
        <w:rPr>
          <w:bCs/>
          <w:i/>
        </w:rPr>
        <w:t>„</w:t>
      </w:r>
      <w:r w:rsidRPr="00522B5B">
        <w:rPr>
          <w:i/>
        </w:rPr>
        <w:t>Vývoj přístrojů pro monitorování kvality elektrické sítě SMP a SMPQ“</w:t>
      </w:r>
      <w:r>
        <w:rPr>
          <w:bCs/>
        </w:rPr>
        <w:t xml:space="preserve">, který je </w:t>
      </w:r>
      <w:r>
        <w:rPr>
          <w:bCs/>
        </w:rPr>
        <w:lastRenderedPageBreak/>
        <w:t>předmětem praktické části této diplomové práce, proto se k programu Inovace vrátím</w:t>
      </w:r>
      <w:r w:rsidR="00932CCC">
        <w:rPr>
          <w:bCs/>
        </w:rPr>
        <w:t>e podrobněji</w:t>
      </w:r>
      <w:r>
        <w:rPr>
          <w:bCs/>
        </w:rPr>
        <w:t xml:space="preserve"> v kapitole 3.3.</w:t>
      </w:r>
    </w:p>
    <w:p w:rsidR="0088234F" w:rsidRDefault="00254498" w:rsidP="0088234F">
      <w:pPr>
        <w:spacing w:after="60"/>
        <w:jc w:val="both"/>
        <w:rPr>
          <w:b/>
        </w:rPr>
      </w:pPr>
      <w:r>
        <w:rPr>
          <w:b/>
        </w:rPr>
        <w:t>Prioritní osa 5</w:t>
      </w:r>
      <w:r w:rsidRPr="00232025">
        <w:rPr>
          <w:b/>
        </w:rPr>
        <w:t xml:space="preserve">: </w:t>
      </w:r>
      <w:r>
        <w:rPr>
          <w:b/>
        </w:rPr>
        <w:t>Prostředí pro podnikání a inovace</w:t>
      </w:r>
    </w:p>
    <w:p w:rsidR="00075A6B" w:rsidRDefault="00254498" w:rsidP="00DC53FD">
      <w:pPr>
        <w:spacing w:after="60"/>
        <w:ind w:firstLine="851"/>
        <w:jc w:val="both"/>
      </w:pPr>
      <w:r>
        <w:t xml:space="preserve">Pátá prioritní osa obsahuje tři oblasti podpory a je realizována prostřednictvím čtyř programů. </w:t>
      </w:r>
      <w:r w:rsidR="00075A6B">
        <w:t>Jejím cílem je vytváření vhodného prostředí pro vznik a rozvoj inovačního podnikání a je zaměřena na vytváření potřebné infrastruktury pro začínající podnikatele v podobě podnikatelských inkubátorů, na rozšíření a zkvalitnění spolupráce mezi podnikatelskou sférou a vzdělávacími či podnikatelskými institucemi s cílem podpořit a urychlit inovační procesy v podnicích.</w:t>
      </w:r>
      <w:r w:rsidR="00075A6B">
        <w:rPr>
          <w:rStyle w:val="Znakapoznpodarou"/>
        </w:rPr>
        <w:footnoteReference w:id="102"/>
      </w:r>
      <w:r w:rsidR="00075A6B">
        <w:t xml:space="preserve"> </w:t>
      </w:r>
      <w:r w:rsidR="00075A6B" w:rsidRPr="00075A6B">
        <w:t xml:space="preserve">Např. </w:t>
      </w:r>
      <w:r w:rsidR="00075A6B">
        <w:t>se jedná o podporu</w:t>
      </w:r>
      <w:r w:rsidR="00075A6B" w:rsidRPr="00075A6B">
        <w:t xml:space="preserve"> vytváření a rozvoje územně koncentrovaných odvětvových nebo oborových seskupení podnikatelských subjektů, vědecko-výzkumných, vzdělávacích a jiný</w:t>
      </w:r>
      <w:r w:rsidR="00075A6B">
        <w:t>ch podpůrných institucí, podporu</w:t>
      </w:r>
      <w:r w:rsidR="00075A6B" w:rsidRPr="00075A6B">
        <w:t xml:space="preserve"> zapojování českých výzkumných institucí a podniků do mezinárodních technologických platforem, zakládání a rozvoj podnikatelských inkubátorů a podnikatelských inovačních center, které provozují inkubátor, infrastruktur</w:t>
      </w:r>
      <w:r w:rsidR="00075A6B">
        <w:t>u</w:t>
      </w:r>
      <w:r w:rsidR="00075A6B" w:rsidRPr="00075A6B">
        <w:t xml:space="preserve"> pro vzdělávání a rozvoj lidských zdrojů po</w:t>
      </w:r>
      <w:r w:rsidR="00075A6B">
        <w:t>dnikatelských subjektů, přípravu podnikatelské zóny, přeměnu</w:t>
      </w:r>
      <w:r w:rsidR="00075A6B" w:rsidRPr="00075A6B">
        <w:t xml:space="preserve"> brownfieldu na podnikatelskou zónu apod.</w:t>
      </w:r>
      <w:r w:rsidR="00204557">
        <w:rPr>
          <w:rStyle w:val="Znakapoznpodarou"/>
        </w:rPr>
        <w:footnoteReference w:id="103"/>
      </w:r>
    </w:p>
    <w:p w:rsidR="00075A6B" w:rsidRDefault="00075A6B" w:rsidP="00DC53FD">
      <w:pPr>
        <w:spacing w:before="100" w:beforeAutospacing="1" w:after="120"/>
        <w:ind w:firstLine="851"/>
        <w:jc w:val="both"/>
      </w:pPr>
      <w:r>
        <w:t xml:space="preserve">Oblast podpory </w:t>
      </w:r>
      <w:r w:rsidRPr="00A02423">
        <w:rPr>
          <w:b/>
        </w:rPr>
        <w:t>Platformy spolupráce</w:t>
      </w:r>
      <w:r w:rsidR="00A02423">
        <w:t xml:space="preserve"> je blíže specifikována ve dvou programech, prvním je program </w:t>
      </w:r>
      <w:r w:rsidR="00A02423" w:rsidRPr="00A02423">
        <w:rPr>
          <w:i/>
        </w:rPr>
        <w:t>SPOLUPRÁCE</w:t>
      </w:r>
      <w:r w:rsidR="00A02423">
        <w:t xml:space="preserve">, ten má za úkol definovat podmínky podpory vzniku a rozvoje kooperačních odvětvových seskupení, tzv. klastrů a technologických platforem. </w:t>
      </w:r>
      <w:r w:rsidR="007F2B58">
        <w:t xml:space="preserve">Druhým </w:t>
      </w:r>
      <w:r w:rsidR="007F2B58" w:rsidRPr="007F2B58">
        <w:t>programem je</w:t>
      </w:r>
      <w:r w:rsidR="007F2B58">
        <w:rPr>
          <w:i/>
        </w:rPr>
        <w:t xml:space="preserve"> PROSPERITA</w:t>
      </w:r>
      <w:r w:rsidR="007F2B58">
        <w:t>. Tento program má za úkol podporovat zakládání a rozvoj vědeckotechnických parků, podnikatelských inkubátorů, center pro transfer technologií.</w:t>
      </w:r>
    </w:p>
    <w:p w:rsidR="00075A6B" w:rsidRDefault="007F2B58" w:rsidP="00DC53FD">
      <w:pPr>
        <w:spacing w:before="100" w:beforeAutospacing="1" w:after="120"/>
        <w:ind w:firstLine="851"/>
        <w:jc w:val="both"/>
      </w:pPr>
      <w:r>
        <w:t xml:space="preserve">Programem </w:t>
      </w:r>
      <w:r w:rsidRPr="007F2B58">
        <w:rPr>
          <w:i/>
        </w:rPr>
        <w:t>ŠKOLÍCÍ STŘEDISKA</w:t>
      </w:r>
      <w:r>
        <w:t xml:space="preserve"> je realizována druhá oblast podpory </w:t>
      </w:r>
      <w:r w:rsidRPr="007F2B58">
        <w:rPr>
          <w:b/>
        </w:rPr>
        <w:t>Infrast</w:t>
      </w:r>
      <w:r>
        <w:rPr>
          <w:b/>
        </w:rPr>
        <w:t>ruktura pro rozvoj lidských zdro</w:t>
      </w:r>
      <w:r w:rsidRPr="007F2B58">
        <w:rPr>
          <w:b/>
        </w:rPr>
        <w:t>jů</w:t>
      </w:r>
      <w:r>
        <w:t>. Tato podpora je zaměřena na zlepšení podmínek</w:t>
      </w:r>
      <w:r w:rsidR="00204557">
        <w:t xml:space="preserve"> pro vzdělávání a rozvoj klíčových dovedností v oblasti dalšího profesního růstu zaměstnanců v podnicích a také institucích, které poskytují služby pro podnikatelské subjekty v oblasti dalšího profesního vzdělávání.</w:t>
      </w:r>
    </w:p>
    <w:p w:rsidR="00204557" w:rsidRDefault="00204557" w:rsidP="00DC53FD">
      <w:pPr>
        <w:spacing w:before="100" w:beforeAutospacing="1" w:after="120"/>
        <w:ind w:firstLine="851"/>
        <w:jc w:val="both"/>
        <w:rPr>
          <w:bCs/>
        </w:rPr>
      </w:pPr>
      <w:r>
        <w:lastRenderedPageBreak/>
        <w:t xml:space="preserve">Třetí oblast podpory </w:t>
      </w:r>
      <w:r w:rsidRPr="00204557">
        <w:rPr>
          <w:b/>
        </w:rPr>
        <w:t>Infrastruktura pro podnikání</w:t>
      </w:r>
      <w:r>
        <w:t xml:space="preserve"> se zaměřuje na zkvalitnění infrastruktury pro podnikání, a to konkrétně na podporu rozvoje nemovitostí pro podnikání, zahrnující zejména výstavbu a další rozvoj existujících průmyslových parků a výstavbu hal při prioritním využití pozemků a objektů typu brownfields. Tato oblast podpo</w:t>
      </w:r>
      <w:r w:rsidR="00A8339A">
        <w:t>r</w:t>
      </w:r>
      <w:r>
        <w:t xml:space="preserve">y je realizována programem </w:t>
      </w:r>
      <w:r w:rsidRPr="00204557">
        <w:rPr>
          <w:i/>
        </w:rPr>
        <w:t>NEMOVITOSTI</w:t>
      </w:r>
      <w:r>
        <w:t>, a je určena všem podnikatelským subjektům</w:t>
      </w:r>
      <w:r w:rsidR="00A8339A">
        <w:t xml:space="preserve"> bez ohledu na jejich velikost, a územním samosprávným celkům.</w:t>
      </w:r>
      <w:r w:rsidR="00A8339A">
        <w:rPr>
          <w:rStyle w:val="Znakapoznpodarou"/>
        </w:rPr>
        <w:footnoteReference w:id="104"/>
      </w:r>
    </w:p>
    <w:p w:rsidR="00A8339A" w:rsidRDefault="00075A6B" w:rsidP="00DC53FD">
      <w:pPr>
        <w:spacing w:after="120" w:line="240" w:lineRule="auto"/>
        <w:ind w:firstLine="851"/>
      </w:pPr>
      <w:r w:rsidRPr="00075A6B">
        <w:rPr>
          <w:bCs/>
        </w:rPr>
        <w:t xml:space="preserve">Na prioritní osu 5 je z </w:t>
      </w:r>
      <w:r w:rsidR="00DC53FD">
        <w:rPr>
          <w:bCs/>
        </w:rPr>
        <w:t>fondů EU vyčleněno 1076,6 mil. EUR</w:t>
      </w:r>
      <w:r w:rsidRPr="00075A6B">
        <w:rPr>
          <w:bCs/>
        </w:rPr>
        <w:t>, tj. 35,4 % OPPI</w:t>
      </w:r>
      <w:r w:rsidR="00A8339A">
        <w:t>.</w:t>
      </w:r>
      <w:r w:rsidR="00A8339A">
        <w:rPr>
          <w:rStyle w:val="Znakapoznpodarou"/>
        </w:rPr>
        <w:footnoteReference w:id="105"/>
      </w:r>
    </w:p>
    <w:p w:rsidR="00A8339A" w:rsidRDefault="00A8339A" w:rsidP="00A8339A">
      <w:pPr>
        <w:spacing w:after="120" w:line="240" w:lineRule="auto"/>
        <w:rPr>
          <w:bCs/>
        </w:rPr>
      </w:pPr>
    </w:p>
    <w:p w:rsidR="0088234F" w:rsidRDefault="00A8339A" w:rsidP="0088234F">
      <w:pPr>
        <w:spacing w:after="60"/>
        <w:jc w:val="both"/>
        <w:rPr>
          <w:b/>
        </w:rPr>
      </w:pPr>
      <w:r>
        <w:rPr>
          <w:b/>
        </w:rPr>
        <w:t>Prioritní osa 6</w:t>
      </w:r>
      <w:r w:rsidRPr="00232025">
        <w:rPr>
          <w:b/>
        </w:rPr>
        <w:t xml:space="preserve">: </w:t>
      </w:r>
      <w:r>
        <w:rPr>
          <w:b/>
        </w:rPr>
        <w:t>Služby pro rozvoj podnikání</w:t>
      </w:r>
    </w:p>
    <w:p w:rsidR="00A8339A" w:rsidRDefault="00A8339A" w:rsidP="00DC53FD">
      <w:pPr>
        <w:spacing w:after="60"/>
        <w:ind w:firstLine="851"/>
        <w:jc w:val="both"/>
      </w:pPr>
      <w:r>
        <w:t xml:space="preserve">Tato prioritní osa obsahuje dvě oblasti podpory zaměřené na rozvoj a využití kvalitních poradenských a </w:t>
      </w:r>
      <w:r w:rsidR="00B202D4">
        <w:t>informačních služeb pro podnikatelské subjekty, a to i v oblastech vyhledávání nových obchodních příležitostí a odborné přípravy na posilování pozic českého průmyslu v mezinárodním obchodu.</w:t>
      </w:r>
      <w:r w:rsidR="00B202D4">
        <w:rPr>
          <w:rStyle w:val="Znakapoznpodarou"/>
        </w:rPr>
        <w:footnoteReference w:id="106"/>
      </w:r>
      <w:r w:rsidR="00B202D4">
        <w:t xml:space="preserve"> Jedná se n</w:t>
      </w:r>
      <w:r w:rsidR="00B202D4" w:rsidRPr="00B202D4">
        <w:t>apř.</w:t>
      </w:r>
      <w:r w:rsidR="00B202D4">
        <w:t xml:space="preserve"> o</w:t>
      </w:r>
      <w:r w:rsidR="00B202D4" w:rsidRPr="00B202D4">
        <w:t xml:space="preserve"> rozvoj poradenství v oblasti eko-technologií a environmentálních systémů řízení, individuální projekty MSP a projekty seskupení MSP podporující vstup MSP na zahraniční trhy, společná účast na specializovaných výstavách a veletrzích v zahraničí apod.</w:t>
      </w:r>
      <w:r w:rsidR="00B202D4">
        <w:rPr>
          <w:rStyle w:val="Znakapoznpodarou"/>
        </w:rPr>
        <w:footnoteReference w:id="107"/>
      </w:r>
    </w:p>
    <w:p w:rsidR="00B202D4" w:rsidRDefault="00B202D4" w:rsidP="00DC53FD">
      <w:pPr>
        <w:spacing w:after="60"/>
        <w:ind w:firstLine="851"/>
        <w:jc w:val="both"/>
      </w:pPr>
      <w:r>
        <w:t xml:space="preserve">Oblast podpory </w:t>
      </w:r>
      <w:r w:rsidRPr="00B202D4">
        <w:rPr>
          <w:b/>
        </w:rPr>
        <w:t>Podpora poradenských služeb</w:t>
      </w:r>
      <w:r>
        <w:t xml:space="preserve"> je realizována </w:t>
      </w:r>
      <w:r w:rsidR="009F2B69">
        <w:t xml:space="preserve">prostřednictvím programu </w:t>
      </w:r>
      <w:r w:rsidR="009F2B69" w:rsidRPr="00D26AB1">
        <w:rPr>
          <w:i/>
        </w:rPr>
        <w:t>PORADENSTVÍ</w:t>
      </w:r>
      <w:r w:rsidR="009F2B69">
        <w:t>, který podporuje nabídku relevantních poradenských služeb pro podnikatelské subjekty v</w:t>
      </w:r>
      <w:r w:rsidR="00D26AB1">
        <w:t> </w:t>
      </w:r>
      <w:r w:rsidR="009F2B69">
        <w:t>souvislosti</w:t>
      </w:r>
      <w:r w:rsidR="00D26AB1">
        <w:t xml:space="preserve"> se zakládáním a rozvojem podniků, zaváděním inovací a zvyšováním jejich konkurenceschopnosti a se snahou o decentralizované regionální poradenství založené na místní znalosti potřeb podnikatelů.</w:t>
      </w:r>
    </w:p>
    <w:p w:rsidR="00D26AB1" w:rsidRDefault="00D26AB1" w:rsidP="00DC53FD">
      <w:pPr>
        <w:spacing w:after="60"/>
        <w:ind w:firstLine="851"/>
        <w:jc w:val="both"/>
      </w:pPr>
      <w:r>
        <w:t xml:space="preserve">Program </w:t>
      </w:r>
      <w:r w:rsidRPr="00D26AB1">
        <w:rPr>
          <w:i/>
        </w:rPr>
        <w:t>MARKETING</w:t>
      </w:r>
      <w:r>
        <w:t xml:space="preserve"> prezentuje </w:t>
      </w:r>
      <w:r w:rsidR="0088234F">
        <w:t xml:space="preserve">oblast podpory </w:t>
      </w:r>
      <w:r w:rsidR="0088234F" w:rsidRPr="0088234F">
        <w:rPr>
          <w:b/>
        </w:rPr>
        <w:t>Podpora marketingových služeb</w:t>
      </w:r>
      <w:r w:rsidR="0088234F">
        <w:t xml:space="preserve">, v rámci této oblasti se pozornost zaměřuje na podporu vzdělávacích, asistenčních a informačních služeb a poradenství v oblasti mezinárodního obchodu, marketingovou připravenost MSP  s cílem zvýšit jejich konkurenceschopnost na zahraničních trzích a na </w:t>
      </w:r>
      <w:r w:rsidR="0088234F">
        <w:lastRenderedPageBreak/>
        <w:t>zvyšování kvality prezentace České republiky v zahraničí prostřednictvím realizace společných účastí podniků na zahraničních veletrzích a výstavách.</w:t>
      </w:r>
      <w:r w:rsidR="0088234F">
        <w:rPr>
          <w:rStyle w:val="Znakapoznpodarou"/>
        </w:rPr>
        <w:footnoteReference w:id="108"/>
      </w:r>
    </w:p>
    <w:p w:rsidR="00B202D4" w:rsidRDefault="00B202D4" w:rsidP="00DC53FD">
      <w:pPr>
        <w:spacing w:after="120"/>
        <w:ind w:firstLine="851"/>
        <w:jc w:val="both"/>
      </w:pPr>
      <w:r w:rsidRPr="00B202D4">
        <w:rPr>
          <w:bCs/>
        </w:rPr>
        <w:t>Na prioritní osu 6 je z</w:t>
      </w:r>
      <w:r w:rsidR="00DC53FD">
        <w:rPr>
          <w:bCs/>
        </w:rPr>
        <w:t xml:space="preserve"> fondů EU vyčleněno 209,5 mil. EUR</w:t>
      </w:r>
      <w:r w:rsidRPr="00B202D4">
        <w:rPr>
          <w:bCs/>
        </w:rPr>
        <w:t>, tj. 6,9 % OPPI</w:t>
      </w:r>
      <w:r w:rsidR="0088234F">
        <w:t>.</w:t>
      </w:r>
      <w:r w:rsidR="0088234F">
        <w:rPr>
          <w:rStyle w:val="Znakapoznpodarou"/>
        </w:rPr>
        <w:footnoteReference w:id="109"/>
      </w:r>
    </w:p>
    <w:p w:rsidR="00DC7819" w:rsidRDefault="0088234F" w:rsidP="00DC7819">
      <w:pPr>
        <w:spacing w:after="60"/>
        <w:jc w:val="both"/>
        <w:rPr>
          <w:b/>
        </w:rPr>
      </w:pPr>
      <w:r>
        <w:rPr>
          <w:b/>
        </w:rPr>
        <w:t>Prioritní osa 7</w:t>
      </w:r>
      <w:r w:rsidRPr="00232025">
        <w:rPr>
          <w:b/>
        </w:rPr>
        <w:t xml:space="preserve">: </w:t>
      </w:r>
      <w:r>
        <w:rPr>
          <w:b/>
        </w:rPr>
        <w:t>Technická pomo</w:t>
      </w:r>
      <w:r w:rsidR="00DC7819">
        <w:rPr>
          <w:b/>
        </w:rPr>
        <w:t>c</w:t>
      </w:r>
    </w:p>
    <w:p w:rsidR="00DC7819" w:rsidRDefault="00DC7819" w:rsidP="00DC53FD">
      <w:pPr>
        <w:spacing w:after="60"/>
        <w:ind w:firstLine="851"/>
        <w:jc w:val="both"/>
      </w:pPr>
      <w:r>
        <w:t>Financování aktivit spojených s řízením programu, např. platy pracovníků zapojených do řízení OPPI, výběr projektů, monitoring projektů a programu, zpracování studií a analýz, publicita programu, podpora schopnosti potenciálních příjemců čerpat finanční prostředky z programu apod.</w:t>
      </w:r>
    </w:p>
    <w:p w:rsidR="0088234F" w:rsidRDefault="0088234F" w:rsidP="00DC53FD">
      <w:pPr>
        <w:spacing w:after="120"/>
        <w:ind w:firstLine="851"/>
        <w:jc w:val="both"/>
        <w:rPr>
          <w:bCs/>
        </w:rPr>
      </w:pPr>
      <w:r w:rsidRPr="00DC7819">
        <w:rPr>
          <w:bCs/>
        </w:rPr>
        <w:t>Na prioritní osu 7 je z fondů EU vyčlen</w:t>
      </w:r>
      <w:r w:rsidR="00DC7819">
        <w:rPr>
          <w:bCs/>
        </w:rPr>
        <w:t xml:space="preserve">ěno 89,6 mil. </w:t>
      </w:r>
      <w:r w:rsidR="00DC53FD">
        <w:rPr>
          <w:bCs/>
        </w:rPr>
        <w:t>EUR</w:t>
      </w:r>
      <w:r w:rsidR="00DC7819">
        <w:rPr>
          <w:bCs/>
        </w:rPr>
        <w:t>, tj. 2,9 % OPPI.</w:t>
      </w:r>
      <w:r w:rsidR="00DC7819">
        <w:rPr>
          <w:rStyle w:val="Znakapoznpodarou"/>
          <w:bCs/>
        </w:rPr>
        <w:footnoteReference w:id="110"/>
      </w:r>
    </w:p>
    <w:p w:rsidR="00DC7819" w:rsidRDefault="00DC7819" w:rsidP="00DC53FD">
      <w:pPr>
        <w:spacing w:after="120"/>
        <w:ind w:firstLine="851"/>
        <w:jc w:val="both"/>
        <w:rPr>
          <w:bCs/>
        </w:rPr>
      </w:pPr>
      <w:r w:rsidRPr="00DC7819">
        <w:rPr>
          <w:b/>
          <w:bCs/>
        </w:rPr>
        <w:t xml:space="preserve">Vyhlášení </w:t>
      </w:r>
      <w:r w:rsidR="0023427A">
        <w:rPr>
          <w:b/>
          <w:bCs/>
        </w:rPr>
        <w:t xml:space="preserve">dílčích </w:t>
      </w:r>
      <w:r w:rsidRPr="00DC7819">
        <w:rPr>
          <w:b/>
          <w:bCs/>
        </w:rPr>
        <w:t>programů</w:t>
      </w:r>
      <w:r w:rsidR="0023427A">
        <w:rPr>
          <w:b/>
          <w:bCs/>
        </w:rPr>
        <w:t xml:space="preserve"> OPPI</w:t>
      </w:r>
      <w:r>
        <w:rPr>
          <w:bCs/>
        </w:rPr>
        <w:t xml:space="preserve"> probíhá formou standardního oznámení v Obchodním věstníku, oznámením v celostátním tisku a dalších médiích či formou oznámení na internetových stránkách </w:t>
      </w:r>
      <w:r w:rsidRPr="0023427A">
        <w:rPr>
          <w:bCs/>
        </w:rPr>
        <w:t>www.mpo.cz</w:t>
      </w:r>
      <w:r>
        <w:rPr>
          <w:bCs/>
        </w:rPr>
        <w:t xml:space="preserve">, na kterých nalezneme také doprovodné informace. </w:t>
      </w:r>
    </w:p>
    <w:p w:rsidR="00A8339A" w:rsidRPr="00075A6B" w:rsidRDefault="00DC7819" w:rsidP="00DC53FD">
      <w:pPr>
        <w:spacing w:after="120"/>
        <w:ind w:firstLine="851"/>
        <w:jc w:val="both"/>
      </w:pPr>
      <w:r>
        <w:rPr>
          <w:bCs/>
        </w:rPr>
        <w:t xml:space="preserve">Žadatel o dotaci předkládá nejdříve tzv. </w:t>
      </w:r>
      <w:r w:rsidRPr="00855649">
        <w:rPr>
          <w:b/>
          <w:bCs/>
        </w:rPr>
        <w:t xml:space="preserve">registrační </w:t>
      </w:r>
      <w:r w:rsidR="00855649" w:rsidRPr="00855649">
        <w:rPr>
          <w:bCs/>
        </w:rPr>
        <w:t>a následně</w:t>
      </w:r>
      <w:r w:rsidR="00855649">
        <w:rPr>
          <w:b/>
          <w:bCs/>
        </w:rPr>
        <w:t xml:space="preserve"> plnou </w:t>
      </w:r>
      <w:r w:rsidRPr="00855649">
        <w:rPr>
          <w:b/>
          <w:bCs/>
        </w:rPr>
        <w:t>žádost</w:t>
      </w:r>
      <w:r>
        <w:rPr>
          <w:bCs/>
        </w:rPr>
        <w:t xml:space="preserve"> prostřednictvím webové aplikace </w:t>
      </w:r>
      <w:r w:rsidRPr="00855649">
        <w:rPr>
          <w:bCs/>
          <w:i/>
        </w:rPr>
        <w:t>eAccount</w:t>
      </w:r>
      <w:r>
        <w:rPr>
          <w:bCs/>
        </w:rPr>
        <w:t xml:space="preserve">. Ta se podává pouze elektronicky. Vstup do aplikace lze nalézt na internetových stránkách Czechinvestu </w:t>
      </w:r>
      <w:r w:rsidRPr="0023427A">
        <w:rPr>
          <w:bCs/>
        </w:rPr>
        <w:t>www.czechinvest.org/eaccount</w:t>
      </w:r>
      <w:r>
        <w:rPr>
          <w:bCs/>
        </w:rPr>
        <w:t>. V eAccountu je obsažen celý „životní cyklus“ projektu a je možné také sledování celého vývoje i ukončení projektu.</w:t>
      </w:r>
      <w:r w:rsidR="00D279F9">
        <w:rPr>
          <w:bCs/>
        </w:rPr>
        <w:t xml:space="preserve"> K podání žádosti je nutný </w:t>
      </w:r>
      <w:r w:rsidR="00D279F9" w:rsidRPr="00855649">
        <w:rPr>
          <w:b/>
          <w:bCs/>
        </w:rPr>
        <w:t>elektronický podpis</w:t>
      </w:r>
      <w:r w:rsidR="00D279F9">
        <w:rPr>
          <w:bCs/>
        </w:rPr>
        <w:t xml:space="preserve"> udělený příslušnou certifikační autoritou.</w:t>
      </w:r>
      <w:r w:rsidR="00D279F9">
        <w:rPr>
          <w:rStyle w:val="Znakapoznpodarou"/>
          <w:bCs/>
        </w:rPr>
        <w:footnoteReference w:id="111"/>
      </w:r>
      <w:r w:rsidR="00D279F9">
        <w:rPr>
          <w:bCs/>
        </w:rPr>
        <w:t xml:space="preserve"> </w:t>
      </w:r>
    </w:p>
    <w:p w:rsidR="00D65291" w:rsidRDefault="00D65291" w:rsidP="00DC53FD">
      <w:pPr>
        <w:spacing w:after="120"/>
        <w:ind w:firstLine="851"/>
      </w:pPr>
    </w:p>
    <w:p w:rsidR="00304CE7" w:rsidRDefault="001C04DB" w:rsidP="004B4B11">
      <w:pPr>
        <w:pStyle w:val="Nadpis2"/>
      </w:pPr>
      <w:bookmarkStart w:id="25" w:name="_Toc291187343"/>
      <w:r>
        <w:t>Program I</w:t>
      </w:r>
      <w:r w:rsidR="00304CE7">
        <w:t>novace</w:t>
      </w:r>
      <w:bookmarkEnd w:id="25"/>
    </w:p>
    <w:p w:rsidR="00304CE7" w:rsidRPr="00304CE7" w:rsidRDefault="00CF5001" w:rsidP="00304CE7">
      <w:pPr>
        <w:pStyle w:val="Nadpis3"/>
        <w:rPr>
          <w:sz w:val="24"/>
          <w:szCs w:val="24"/>
        </w:rPr>
      </w:pPr>
      <w:bookmarkStart w:id="26" w:name="_Toc291187344"/>
      <w:r>
        <w:rPr>
          <w:sz w:val="24"/>
          <w:szCs w:val="24"/>
        </w:rPr>
        <w:t>Cíl</w:t>
      </w:r>
      <w:r w:rsidR="00E23965">
        <w:rPr>
          <w:sz w:val="24"/>
          <w:szCs w:val="24"/>
        </w:rPr>
        <w:t xml:space="preserve"> </w:t>
      </w:r>
      <w:r w:rsidR="0023427A">
        <w:rPr>
          <w:sz w:val="24"/>
          <w:szCs w:val="24"/>
        </w:rPr>
        <w:t>programu</w:t>
      </w:r>
      <w:bookmarkEnd w:id="26"/>
    </w:p>
    <w:p w:rsidR="009051CD" w:rsidRDefault="009051CD" w:rsidP="00CF5001">
      <w:pPr>
        <w:spacing w:after="120"/>
        <w:ind w:firstLine="851"/>
        <w:jc w:val="both"/>
        <w:rPr>
          <w:rFonts w:ascii="TimesNewRomanPSMT" w:hAnsi="TimesNewRomanPSMT" w:cs="TimesNewRomanPSMT"/>
        </w:rPr>
      </w:pPr>
      <w:r>
        <w:t xml:space="preserve">Jak již bylo uvedeno v předchozí kapitole </w:t>
      </w:r>
      <w:r w:rsidR="00CF5001">
        <w:rPr>
          <w:rFonts w:ascii="TimesNewRomanPSMT" w:hAnsi="TimesNewRomanPSMT" w:cs="TimesNewRomanPSMT"/>
        </w:rPr>
        <w:t>p</w:t>
      </w:r>
      <w:r>
        <w:rPr>
          <w:rFonts w:ascii="TimesNewRomanPSMT" w:hAnsi="TimesNewRomanPSMT" w:cs="TimesNewRomanPSMT"/>
        </w:rPr>
        <w:t xml:space="preserve">rioritní osu 4. OPPI tvoří dvě oblasti podpory, které jsou zaměřeny na podporu technických </w:t>
      </w:r>
      <w:r w:rsidR="007550F1">
        <w:rPr>
          <w:rFonts w:ascii="TimesNewRomanPSMT" w:hAnsi="TimesNewRomanPSMT" w:cs="TimesNewRomanPSMT"/>
        </w:rPr>
        <w:t xml:space="preserve">inovací </w:t>
      </w:r>
      <w:r>
        <w:rPr>
          <w:rFonts w:ascii="TimesNewRomanPSMT" w:hAnsi="TimesNewRomanPSMT" w:cs="TimesNewRomanPSMT"/>
        </w:rPr>
        <w:t xml:space="preserve">(inovace produktů a procesů) a netechnických inovací (organizační a marketingové inovace) v podnicích, </w:t>
      </w:r>
      <w:r>
        <w:rPr>
          <w:rFonts w:ascii="TimesNewRomanPSMT" w:hAnsi="TimesNewRomanPSMT" w:cs="TimesNewRomanPSMT"/>
        </w:rPr>
        <w:lastRenderedPageBreak/>
        <w:t>včetně rozvíjení jejich spolupráce s výzkumnými a vývojovými organizacemi, a na podporu jejich vlastních firemních kapacit pro VaV a návazných aktivit, zejména pak v sektoru MSP tak, aby se zvýšila inovační aktivita podniků a počet podniků, které provádějí vlastní výzkum a vývoj. V této souvislosti je prioritní osa zaměřena především na komercializaci výsledků VaV, které mohou usměrnit, urychlit a zkvalitnit inovační procesy směrem k vyšší konkurenční schopnosti sektoru průmyslu a služeb. V rámci této priority je pozornost rovněž zaměřena na aktivity spojené s ochranou práv průmyslového vlastnictví.</w:t>
      </w:r>
      <w:r w:rsidR="005270A8">
        <w:rPr>
          <w:rFonts w:ascii="TimesNewRomanPSMT" w:hAnsi="TimesNewRomanPSMT" w:cs="TimesNewRomanPSMT"/>
        </w:rPr>
        <w:t xml:space="preserve"> </w:t>
      </w:r>
    </w:p>
    <w:p w:rsidR="008C35CD" w:rsidRDefault="005270A8" w:rsidP="00CF5001">
      <w:pPr>
        <w:autoSpaceDE w:val="0"/>
        <w:autoSpaceDN w:val="0"/>
        <w:adjustRightInd w:val="0"/>
        <w:spacing w:after="120"/>
        <w:ind w:firstLine="851"/>
        <w:jc w:val="both"/>
        <w:rPr>
          <w:rFonts w:ascii="TimesNewRomanPSMT" w:hAnsi="TimesNewRomanPSMT" w:cs="TimesNewRomanPSMT"/>
        </w:rPr>
      </w:pPr>
      <w:r>
        <w:rPr>
          <w:rFonts w:ascii="TimesNewRomanPSMT" w:hAnsi="TimesNewRomanPSMT" w:cs="TimesNewRomanPSMT"/>
        </w:rPr>
        <w:t xml:space="preserve">Cílem v oblasti </w:t>
      </w:r>
      <w:r w:rsidRPr="0016687D">
        <w:rPr>
          <w:b/>
        </w:rPr>
        <w:t>Zvyšování inovační výkonnosti podniků</w:t>
      </w:r>
      <w:r>
        <w:rPr>
          <w:rFonts w:ascii="TimesNewRomanPSMT" w:hAnsi="TimesNewRomanPSMT" w:cs="TimesNewRomanPSMT"/>
        </w:rPr>
        <w:t xml:space="preserve"> podpory je stimulovat a zvýšit inovační aktivitu MSP, ale i velkých podniků v oblasti výroby i služeb. Poskytovaná podpora um</w:t>
      </w:r>
      <w:r w:rsidR="007550F1">
        <w:rPr>
          <w:rFonts w:ascii="TimesNewRomanPSMT" w:hAnsi="TimesNewRomanPSMT" w:cs="TimesNewRomanPSMT"/>
        </w:rPr>
        <w:t>ožňuje</w:t>
      </w:r>
      <w:r>
        <w:rPr>
          <w:rFonts w:ascii="TimesNewRomanPSMT" w:hAnsi="TimesNewRomanPSMT" w:cs="TimesNewRomanPSMT"/>
        </w:rPr>
        <w:t xml:space="preserve"> zlepšit finanční stabilitu podniků realizujících inovace výrobků, technologií a služeb. Dalším cílem této oblasti je zlepšit prostřednictvím podpory patentové aktivity podniků, vědeckovýzkumných institucí a vysokých škol podmínky pro transfer výsledků výzkumu a vývoje do praxe. Jde zejména o odstranění bariéry růstu patentových aktivit českých subjektů spočívající především ve vysoké finanční náročnosti patentování (zejména do zahraničí) a prostřednictvím dotací podpořit zvýšení intenzity využívání nástrojů ochrany práv průmyslového vlastnictví malými a středními podnikateli, vědeckovýzkumnými institucemi, vysokými školami a fyzickými osobami.</w:t>
      </w:r>
      <w:r w:rsidR="008C35CD">
        <w:rPr>
          <w:rStyle w:val="Znakapoznpodarou"/>
          <w:rFonts w:ascii="TimesNewRomanPSMT" w:hAnsi="TimesNewRomanPSMT" w:cs="TimesNewRomanPSMT"/>
        </w:rPr>
        <w:footnoteReference w:id="112"/>
      </w:r>
    </w:p>
    <w:p w:rsidR="005270A8" w:rsidRDefault="008C35CD" w:rsidP="00CF5001">
      <w:pPr>
        <w:autoSpaceDE w:val="0"/>
        <w:autoSpaceDN w:val="0"/>
        <w:adjustRightInd w:val="0"/>
        <w:spacing w:after="120"/>
        <w:ind w:firstLine="851"/>
        <w:jc w:val="both"/>
        <w:rPr>
          <w:rFonts w:ascii="TimesNewRomanPSMT" w:hAnsi="TimesNewRomanPSMT" w:cs="TimesNewRomanPSMT"/>
        </w:rPr>
      </w:pPr>
      <w:r>
        <w:rPr>
          <w:rFonts w:ascii="TimesNewRomanPSMT" w:hAnsi="TimesNewRomanPSMT" w:cs="TimesNewRomanPSMT"/>
        </w:rPr>
        <w:t>Cílem d</w:t>
      </w:r>
      <w:r>
        <w:t xml:space="preserve">ruhé oblasti podpory </w:t>
      </w:r>
      <w:r w:rsidRPr="003A6CAF">
        <w:rPr>
          <w:b/>
        </w:rPr>
        <w:t>Kapacity pro průmyslový výzkum a vývoj</w:t>
      </w:r>
      <w:r>
        <w:rPr>
          <w:rFonts w:ascii="TimesNewRomanPSMT" w:hAnsi="TimesNewRomanPSMT" w:cs="TimesNewRomanPSMT"/>
        </w:rPr>
        <w:t xml:space="preserve"> je posílit vývojové a inovační kapacity podniků (zejména MSP), zvýšit počet podnikatelských subjektů, které provádějí vlastní výzkum, </w:t>
      </w:r>
      <w:r>
        <w:rPr>
          <w:rFonts w:ascii="TimesNewRomanPS-ItalicMT" w:hAnsi="TimesNewRomanPS-ItalicMT" w:cs="TimesNewRomanPS-ItalicMT"/>
          <w:i/>
          <w:iCs/>
        </w:rPr>
        <w:t>v</w:t>
      </w:r>
      <w:r>
        <w:rPr>
          <w:rFonts w:ascii="TimesNewRomanPSMT" w:hAnsi="TimesNewRomanPSMT" w:cs="TimesNewRomanPSMT"/>
        </w:rPr>
        <w:t xml:space="preserve">ývoj a inovaci, podpořit růst zaměstnanosti díky tvorbě nových kvalifikovaných pracovních míst a prohloubit spolupráci podniků s výzkumnými a vývojovými institucemi. Tyto aktivity přispějí ke zvýšení konkurenceschopnosti podniků a rovněž k vytváření podmínek pro zapojení podniků do domácích i evropských programů výzkumu a vývoje. Podpora </w:t>
      </w:r>
      <w:r w:rsidR="007550F1">
        <w:rPr>
          <w:rFonts w:ascii="TimesNewRomanPSMT" w:hAnsi="TimesNewRomanPSMT" w:cs="TimesNewRomanPSMT"/>
        </w:rPr>
        <w:t>je</w:t>
      </w:r>
      <w:r>
        <w:rPr>
          <w:rFonts w:ascii="TimesNewRomanPSMT" w:hAnsi="TimesNewRomanPSMT" w:cs="TimesNewRomanPSMT"/>
        </w:rPr>
        <w:t xml:space="preserve"> poskytována společnostem, které budují nová, či rozšiřují stávající pracoviště výzkumu, vývoje a inovací výrobků a technologií.</w:t>
      </w:r>
      <w:r>
        <w:rPr>
          <w:rStyle w:val="Znakapoznpodarou"/>
          <w:rFonts w:ascii="TimesNewRomanPSMT" w:hAnsi="TimesNewRomanPSMT" w:cs="TimesNewRomanPSMT"/>
        </w:rPr>
        <w:footnoteReference w:id="113"/>
      </w:r>
    </w:p>
    <w:p w:rsidR="008A5427" w:rsidRDefault="008A5427" w:rsidP="00E14ADC">
      <w:pPr>
        <w:autoSpaceDE w:val="0"/>
        <w:autoSpaceDN w:val="0"/>
        <w:adjustRightInd w:val="0"/>
        <w:spacing w:after="120"/>
        <w:jc w:val="both"/>
        <w:rPr>
          <w:b/>
        </w:rPr>
      </w:pPr>
    </w:p>
    <w:p w:rsidR="008A5427" w:rsidRDefault="008A5427" w:rsidP="00E14ADC">
      <w:pPr>
        <w:autoSpaceDE w:val="0"/>
        <w:autoSpaceDN w:val="0"/>
        <w:adjustRightInd w:val="0"/>
        <w:spacing w:after="120"/>
        <w:jc w:val="both"/>
        <w:rPr>
          <w:b/>
        </w:rPr>
      </w:pPr>
    </w:p>
    <w:p w:rsidR="008A5427" w:rsidRDefault="008A5427" w:rsidP="00E14ADC">
      <w:pPr>
        <w:autoSpaceDE w:val="0"/>
        <w:autoSpaceDN w:val="0"/>
        <w:adjustRightInd w:val="0"/>
        <w:spacing w:after="120"/>
        <w:jc w:val="both"/>
        <w:rPr>
          <w:b/>
        </w:rPr>
      </w:pPr>
    </w:p>
    <w:p w:rsidR="008A5427" w:rsidRDefault="00A80634" w:rsidP="00E14ADC">
      <w:pPr>
        <w:autoSpaceDE w:val="0"/>
        <w:autoSpaceDN w:val="0"/>
        <w:adjustRightInd w:val="0"/>
        <w:spacing w:after="120"/>
        <w:jc w:val="both"/>
        <w:rPr>
          <w:b/>
        </w:rPr>
      </w:pPr>
      <w:r>
        <w:rPr>
          <w:b/>
        </w:rPr>
        <w:lastRenderedPageBreak/>
        <w:t xml:space="preserve">Obrázek  3.4  </w:t>
      </w:r>
      <w:r w:rsidR="008A5427">
        <w:rPr>
          <w:b/>
        </w:rPr>
        <w:t>Cíle programu</w:t>
      </w:r>
      <w:r w:rsidR="00DD550C">
        <w:rPr>
          <w:b/>
        </w:rPr>
        <w:t xml:space="preserve"> Inovace</w:t>
      </w:r>
    </w:p>
    <w:p w:rsidR="008A5427" w:rsidRDefault="00A42DA9" w:rsidP="00E14ADC">
      <w:pPr>
        <w:autoSpaceDE w:val="0"/>
        <w:autoSpaceDN w:val="0"/>
        <w:adjustRightInd w:val="0"/>
        <w:spacing w:after="120"/>
        <w:jc w:val="both"/>
        <w:rPr>
          <w:b/>
        </w:rPr>
      </w:pPr>
      <w:r>
        <w:rPr>
          <w:b/>
          <w:noProof/>
          <w:lang w:eastAsia="en-US"/>
        </w:rPr>
        <w:pict>
          <v:shapetype id="_x0000_t202" coordsize="21600,21600" o:spt="202" path="m,l,21600r21600,l21600,xe">
            <v:stroke joinstyle="miter"/>
            <v:path gradientshapeok="t" o:connecttype="rect"/>
          </v:shapetype>
          <v:shape id="_x0000_s1152" type="#_x0000_t202" style="position:absolute;left:0;text-align:left;margin-left:57.8pt;margin-top:1.5pt;width:296.2pt;height:79.35pt;z-index:251651584;mso-width-relative:margin;mso-height-relative:margin" fillcolor="#c0504d">
            <v:textbox style="mso-next-textbox:#_x0000_s1152">
              <w:txbxContent>
                <w:p w:rsidR="00675F9C" w:rsidRPr="00AC4AF4" w:rsidRDefault="00675F9C" w:rsidP="008A5427">
                  <w:pPr>
                    <w:jc w:val="center"/>
                    <w:rPr>
                      <w:b/>
                      <w:bCs/>
                      <w:sz w:val="20"/>
                      <w:szCs w:val="20"/>
                    </w:rPr>
                  </w:pPr>
                  <w:r w:rsidRPr="00AC4AF4">
                    <w:rPr>
                      <w:b/>
                      <w:bCs/>
                      <w:sz w:val="20"/>
                      <w:szCs w:val="20"/>
                    </w:rPr>
                    <w:t>PRIORITNÍ OSA 4: INOVACE</w:t>
                  </w:r>
                </w:p>
                <w:p w:rsidR="00675F9C" w:rsidRPr="00AC4AF4" w:rsidRDefault="00675F9C" w:rsidP="00AC4AF4">
                  <w:pPr>
                    <w:autoSpaceDE w:val="0"/>
                    <w:autoSpaceDN w:val="0"/>
                    <w:adjustRightInd w:val="0"/>
                    <w:spacing w:line="240" w:lineRule="auto"/>
                    <w:jc w:val="center"/>
                    <w:rPr>
                      <w:b/>
                      <w:bCs/>
                      <w:sz w:val="22"/>
                      <w:szCs w:val="22"/>
                    </w:rPr>
                  </w:pPr>
                  <w:r w:rsidRPr="00AC4AF4">
                    <w:rPr>
                      <w:b/>
                      <w:bCs/>
                      <w:sz w:val="22"/>
                      <w:szCs w:val="22"/>
                    </w:rPr>
                    <w:t>Specifický cíl prioritní osy:</w:t>
                  </w:r>
                </w:p>
                <w:p w:rsidR="00675F9C" w:rsidRDefault="00675F9C" w:rsidP="008A5427">
                  <w:pPr>
                    <w:autoSpaceDE w:val="0"/>
                    <w:autoSpaceDN w:val="0"/>
                    <w:adjustRightInd w:val="0"/>
                    <w:spacing w:line="240" w:lineRule="auto"/>
                    <w:rPr>
                      <w:sz w:val="22"/>
                      <w:szCs w:val="22"/>
                    </w:rPr>
                  </w:pPr>
                </w:p>
                <w:p w:rsidR="00675F9C" w:rsidRPr="00AC4AF4" w:rsidRDefault="00675F9C" w:rsidP="00AC4AF4">
                  <w:pPr>
                    <w:autoSpaceDE w:val="0"/>
                    <w:autoSpaceDN w:val="0"/>
                    <w:adjustRightInd w:val="0"/>
                    <w:spacing w:line="240" w:lineRule="auto"/>
                    <w:jc w:val="center"/>
                    <w:rPr>
                      <w:sz w:val="22"/>
                      <w:szCs w:val="22"/>
                    </w:rPr>
                  </w:pPr>
                  <w:r w:rsidRPr="00AC4AF4">
                    <w:rPr>
                      <w:sz w:val="22"/>
                      <w:szCs w:val="22"/>
                    </w:rPr>
                    <w:t>Posílit inovační aktivity podniků</w:t>
                  </w:r>
                </w:p>
                <w:p w:rsidR="00675F9C" w:rsidRPr="00AC4AF4" w:rsidRDefault="00675F9C" w:rsidP="00AC4AF4">
                  <w:pPr>
                    <w:jc w:val="center"/>
                    <w:rPr>
                      <w:sz w:val="22"/>
                      <w:szCs w:val="22"/>
                    </w:rPr>
                  </w:pPr>
                  <w:r w:rsidRPr="00AC4AF4">
                    <w:rPr>
                      <w:sz w:val="22"/>
                      <w:szCs w:val="22"/>
                    </w:rPr>
                    <w:t>(zavádění inovací technologií, výrobků a služeb)</w:t>
                  </w:r>
                </w:p>
              </w:txbxContent>
            </v:textbox>
          </v:shape>
        </w:pict>
      </w:r>
    </w:p>
    <w:p w:rsidR="008A5427" w:rsidRDefault="008A5427" w:rsidP="00E14ADC">
      <w:pPr>
        <w:autoSpaceDE w:val="0"/>
        <w:autoSpaceDN w:val="0"/>
        <w:adjustRightInd w:val="0"/>
        <w:spacing w:after="120"/>
        <w:jc w:val="both"/>
        <w:rPr>
          <w:b/>
        </w:rPr>
      </w:pPr>
    </w:p>
    <w:p w:rsidR="008A5427" w:rsidRDefault="008A5427" w:rsidP="00E14ADC">
      <w:pPr>
        <w:autoSpaceDE w:val="0"/>
        <w:autoSpaceDN w:val="0"/>
        <w:adjustRightInd w:val="0"/>
        <w:spacing w:after="120"/>
        <w:jc w:val="both"/>
        <w:rPr>
          <w:b/>
        </w:rPr>
      </w:pPr>
    </w:p>
    <w:p w:rsidR="008A5427" w:rsidRDefault="00A42DA9" w:rsidP="00E14ADC">
      <w:pPr>
        <w:autoSpaceDE w:val="0"/>
        <w:autoSpaceDN w:val="0"/>
        <w:adjustRightInd w:val="0"/>
        <w:spacing w:after="120"/>
        <w:jc w:val="both"/>
        <w:rPr>
          <w:b/>
        </w:rPr>
      </w:pPr>
      <w:r>
        <w:rPr>
          <w:b/>
          <w:noProof/>
        </w:rPr>
        <w:pict>
          <v:shape id="_x0000_s1156" type="#_x0000_t32" style="position:absolute;left:0;text-align:left;margin-left:206.1pt;margin-top:23.45pt;width:0;height:10.95pt;z-index:251655680" o:connectortype="straight"/>
        </w:pict>
      </w:r>
      <w:r>
        <w:rPr>
          <w:b/>
          <w:noProof/>
        </w:rPr>
        <w:pict>
          <v:shape id="_x0000_s1155" type="#_x0000_t32" style="position:absolute;left:0;text-align:left;margin-left:206.1pt;margin-top:.75pt;width:0;height:22.7pt;z-index:251654656" o:connectortype="straight"/>
        </w:pict>
      </w:r>
    </w:p>
    <w:p w:rsidR="008A5427" w:rsidRDefault="00A42DA9" w:rsidP="00E14ADC">
      <w:pPr>
        <w:autoSpaceDE w:val="0"/>
        <w:autoSpaceDN w:val="0"/>
        <w:adjustRightInd w:val="0"/>
        <w:spacing w:after="120"/>
        <w:jc w:val="both"/>
        <w:rPr>
          <w:b/>
        </w:rPr>
      </w:pPr>
      <w:r>
        <w:rPr>
          <w:b/>
          <w:noProof/>
        </w:rPr>
        <w:pict>
          <v:shape id="_x0000_s1160" type="#_x0000_t32" style="position:absolute;left:0;text-align:left;margin-left:327.4pt;margin-top:7.7pt;width:0;height:39.1pt;z-index:251659776" o:connectortype="straight"/>
        </w:pict>
      </w:r>
      <w:r>
        <w:rPr>
          <w:b/>
          <w:noProof/>
        </w:rPr>
        <w:pict>
          <v:shape id="_x0000_s1159" type="#_x0000_t32" style="position:absolute;left:0;text-align:left;margin-left:81.65pt;margin-top:7.7pt;width:0;height:39.1pt;z-index:251658752" o:connectortype="straight"/>
        </w:pict>
      </w:r>
      <w:r>
        <w:rPr>
          <w:b/>
          <w:noProof/>
        </w:rPr>
        <w:pict>
          <v:shape id="_x0000_s1158" type="#_x0000_t32" style="position:absolute;left:0;text-align:left;margin-left:206.1pt;margin-top:7.7pt;width:121.3pt;height:0;z-index:251657728" o:connectortype="straight"/>
        </w:pict>
      </w:r>
      <w:r>
        <w:rPr>
          <w:b/>
          <w:noProof/>
        </w:rPr>
        <w:pict>
          <v:shape id="_x0000_s1157" type="#_x0000_t32" style="position:absolute;left:0;text-align:left;margin-left:81.65pt;margin-top:7.7pt;width:124.45pt;height:0;flip:x;z-index:251656704" o:connectortype="straight"/>
        </w:pict>
      </w:r>
    </w:p>
    <w:p w:rsidR="008A5427" w:rsidRDefault="00A42DA9" w:rsidP="00B4100B">
      <w:pPr>
        <w:tabs>
          <w:tab w:val="left" w:pos="2990"/>
        </w:tabs>
        <w:autoSpaceDE w:val="0"/>
        <w:autoSpaceDN w:val="0"/>
        <w:adjustRightInd w:val="0"/>
        <w:spacing w:after="120"/>
        <w:jc w:val="both"/>
        <w:rPr>
          <w:b/>
        </w:rPr>
      </w:pPr>
      <w:r>
        <w:rPr>
          <w:b/>
          <w:noProof/>
          <w:lang w:eastAsia="en-US"/>
        </w:rPr>
        <w:pict>
          <v:shape id="_x0000_s1154" type="#_x0000_t202" style="position:absolute;left:0;text-align:left;margin-left:219.05pt;margin-top:20.1pt;width:205.4pt;height:139.85pt;z-index:251653632;mso-width-relative:margin;mso-height-relative:margin" fillcolor="#d99594">
            <v:textbox style="mso-next-textbox:#_x0000_s1154">
              <w:txbxContent>
                <w:p w:rsidR="00675F9C" w:rsidRPr="003A54D1" w:rsidRDefault="00675F9C" w:rsidP="00AC4AF4">
                  <w:pPr>
                    <w:autoSpaceDE w:val="0"/>
                    <w:autoSpaceDN w:val="0"/>
                    <w:adjustRightInd w:val="0"/>
                    <w:spacing w:line="240" w:lineRule="auto"/>
                    <w:jc w:val="center"/>
                    <w:rPr>
                      <w:b/>
                      <w:bCs/>
                      <w:sz w:val="22"/>
                      <w:szCs w:val="22"/>
                    </w:rPr>
                  </w:pPr>
                  <w:r w:rsidRPr="003A54D1">
                    <w:rPr>
                      <w:b/>
                      <w:bCs/>
                      <w:sz w:val="22"/>
                      <w:szCs w:val="22"/>
                    </w:rPr>
                    <w:t>Oblast podpory 4.2</w:t>
                  </w:r>
                </w:p>
                <w:p w:rsidR="00675F9C" w:rsidRPr="003A54D1" w:rsidRDefault="00675F9C" w:rsidP="00AC4AF4">
                  <w:pPr>
                    <w:rPr>
                      <w:b/>
                      <w:bCs/>
                      <w:sz w:val="22"/>
                      <w:szCs w:val="22"/>
                    </w:rPr>
                  </w:pPr>
                  <w:r w:rsidRPr="003A54D1">
                    <w:rPr>
                      <w:b/>
                      <w:bCs/>
                      <w:sz w:val="22"/>
                      <w:szCs w:val="22"/>
                    </w:rPr>
                    <w:t>Kapacity pro průmyslový výzkum a vývoj</w:t>
                  </w:r>
                </w:p>
                <w:p w:rsidR="00675F9C" w:rsidRPr="003A54D1" w:rsidRDefault="00675F9C" w:rsidP="003A54D1">
                  <w:pPr>
                    <w:autoSpaceDE w:val="0"/>
                    <w:autoSpaceDN w:val="0"/>
                    <w:adjustRightInd w:val="0"/>
                    <w:spacing w:line="240" w:lineRule="auto"/>
                    <w:jc w:val="center"/>
                    <w:rPr>
                      <w:b/>
                      <w:bCs/>
                      <w:sz w:val="22"/>
                      <w:szCs w:val="22"/>
                    </w:rPr>
                  </w:pPr>
                  <w:r w:rsidRPr="003A54D1">
                    <w:rPr>
                      <w:b/>
                      <w:bCs/>
                      <w:sz w:val="22"/>
                      <w:szCs w:val="22"/>
                    </w:rPr>
                    <w:t>Operační cíl:</w:t>
                  </w:r>
                </w:p>
                <w:p w:rsidR="00675F9C" w:rsidRPr="003A54D1" w:rsidRDefault="00675F9C" w:rsidP="003A54D1">
                  <w:pPr>
                    <w:autoSpaceDE w:val="0"/>
                    <w:autoSpaceDN w:val="0"/>
                    <w:adjustRightInd w:val="0"/>
                    <w:spacing w:line="240" w:lineRule="auto"/>
                    <w:jc w:val="center"/>
                    <w:rPr>
                      <w:sz w:val="22"/>
                      <w:szCs w:val="22"/>
                    </w:rPr>
                  </w:pPr>
                  <w:r w:rsidRPr="003A54D1">
                    <w:rPr>
                      <w:sz w:val="22"/>
                      <w:szCs w:val="22"/>
                    </w:rPr>
                    <w:t>Zvýšit výzkumné, vývojové a inovační</w:t>
                  </w:r>
                </w:p>
                <w:p w:rsidR="00675F9C" w:rsidRPr="003A54D1" w:rsidRDefault="00675F9C" w:rsidP="003A54D1">
                  <w:pPr>
                    <w:autoSpaceDE w:val="0"/>
                    <w:autoSpaceDN w:val="0"/>
                    <w:adjustRightInd w:val="0"/>
                    <w:spacing w:line="240" w:lineRule="auto"/>
                    <w:jc w:val="center"/>
                    <w:rPr>
                      <w:sz w:val="22"/>
                      <w:szCs w:val="22"/>
                    </w:rPr>
                  </w:pPr>
                  <w:r w:rsidRPr="003A54D1">
                    <w:rPr>
                      <w:sz w:val="22"/>
                      <w:szCs w:val="22"/>
                    </w:rPr>
                    <w:t>kapacity podniků, prohloubit spolupráci</w:t>
                  </w:r>
                </w:p>
                <w:p w:rsidR="00675F9C" w:rsidRPr="003A54D1" w:rsidRDefault="00675F9C" w:rsidP="003A54D1">
                  <w:pPr>
                    <w:autoSpaceDE w:val="0"/>
                    <w:autoSpaceDN w:val="0"/>
                    <w:adjustRightInd w:val="0"/>
                    <w:spacing w:line="240" w:lineRule="auto"/>
                    <w:jc w:val="center"/>
                    <w:rPr>
                      <w:sz w:val="22"/>
                      <w:szCs w:val="22"/>
                    </w:rPr>
                  </w:pPr>
                  <w:r w:rsidRPr="003A54D1">
                    <w:rPr>
                      <w:sz w:val="22"/>
                      <w:szCs w:val="22"/>
                    </w:rPr>
                    <w:t>podniků s výzkumnými a vývojovými</w:t>
                  </w:r>
                </w:p>
                <w:p w:rsidR="00675F9C" w:rsidRPr="003A54D1" w:rsidRDefault="00675F9C" w:rsidP="003A54D1">
                  <w:pPr>
                    <w:jc w:val="center"/>
                    <w:rPr>
                      <w:sz w:val="22"/>
                      <w:szCs w:val="22"/>
                    </w:rPr>
                  </w:pPr>
                  <w:r w:rsidRPr="003A54D1">
                    <w:rPr>
                      <w:sz w:val="22"/>
                      <w:szCs w:val="22"/>
                    </w:rPr>
                    <w:t>institucemi</w:t>
                  </w:r>
                </w:p>
              </w:txbxContent>
            </v:textbox>
          </v:shape>
        </w:pict>
      </w:r>
      <w:r>
        <w:rPr>
          <w:b/>
          <w:noProof/>
          <w:lang w:eastAsia="en-US"/>
        </w:rPr>
        <w:pict>
          <v:shape id="_x0000_s1153" type="#_x0000_t202" style="position:absolute;left:0;text-align:left;margin-left:.8pt;margin-top:20.1pt;width:205.3pt;height:139.85pt;z-index:251652608;mso-width-relative:margin;mso-height-relative:margin" fillcolor="#d99594">
            <v:textbox style="mso-next-textbox:#_x0000_s1153">
              <w:txbxContent>
                <w:p w:rsidR="00675F9C" w:rsidRPr="00AC4AF4" w:rsidRDefault="00675F9C" w:rsidP="00AC4AF4">
                  <w:pPr>
                    <w:autoSpaceDE w:val="0"/>
                    <w:autoSpaceDN w:val="0"/>
                    <w:adjustRightInd w:val="0"/>
                    <w:spacing w:line="240" w:lineRule="auto"/>
                    <w:jc w:val="center"/>
                    <w:rPr>
                      <w:b/>
                      <w:bCs/>
                      <w:sz w:val="22"/>
                      <w:szCs w:val="22"/>
                    </w:rPr>
                  </w:pPr>
                  <w:r w:rsidRPr="00AC4AF4">
                    <w:rPr>
                      <w:b/>
                      <w:bCs/>
                      <w:sz w:val="22"/>
                      <w:szCs w:val="22"/>
                    </w:rPr>
                    <w:t>Oblast podpory 4.1</w:t>
                  </w:r>
                </w:p>
                <w:p w:rsidR="00675F9C" w:rsidRPr="00AC4AF4" w:rsidRDefault="00675F9C" w:rsidP="00AC4AF4">
                  <w:pPr>
                    <w:jc w:val="center"/>
                    <w:rPr>
                      <w:b/>
                      <w:bCs/>
                      <w:sz w:val="22"/>
                      <w:szCs w:val="22"/>
                    </w:rPr>
                  </w:pPr>
                  <w:r w:rsidRPr="00AC4AF4">
                    <w:rPr>
                      <w:b/>
                      <w:bCs/>
                      <w:sz w:val="22"/>
                      <w:szCs w:val="22"/>
                    </w:rPr>
                    <w:t>Zvyšování inovační výkonnosti podniků</w:t>
                  </w:r>
                </w:p>
                <w:p w:rsidR="00675F9C" w:rsidRPr="00AC4AF4" w:rsidRDefault="00675F9C" w:rsidP="003A54D1">
                  <w:pPr>
                    <w:autoSpaceDE w:val="0"/>
                    <w:autoSpaceDN w:val="0"/>
                    <w:adjustRightInd w:val="0"/>
                    <w:spacing w:line="240" w:lineRule="auto"/>
                    <w:jc w:val="center"/>
                    <w:rPr>
                      <w:b/>
                      <w:bCs/>
                      <w:sz w:val="22"/>
                      <w:szCs w:val="22"/>
                    </w:rPr>
                  </w:pPr>
                  <w:r w:rsidRPr="00AC4AF4">
                    <w:rPr>
                      <w:b/>
                      <w:bCs/>
                      <w:sz w:val="22"/>
                      <w:szCs w:val="22"/>
                    </w:rPr>
                    <w:t>Operační cíl:</w:t>
                  </w:r>
                </w:p>
                <w:p w:rsidR="00675F9C" w:rsidRPr="00AC4AF4" w:rsidRDefault="00675F9C" w:rsidP="003A54D1">
                  <w:pPr>
                    <w:autoSpaceDE w:val="0"/>
                    <w:autoSpaceDN w:val="0"/>
                    <w:adjustRightInd w:val="0"/>
                    <w:spacing w:line="240" w:lineRule="auto"/>
                    <w:jc w:val="center"/>
                    <w:rPr>
                      <w:sz w:val="22"/>
                      <w:szCs w:val="22"/>
                    </w:rPr>
                  </w:pPr>
                  <w:r w:rsidRPr="00AC4AF4">
                    <w:rPr>
                      <w:sz w:val="22"/>
                      <w:szCs w:val="22"/>
                    </w:rPr>
                    <w:t>Stimulovat inovační aktivity podniků (zejména</w:t>
                  </w:r>
                </w:p>
                <w:p w:rsidR="00675F9C" w:rsidRPr="00AC4AF4" w:rsidRDefault="00675F9C" w:rsidP="003A54D1">
                  <w:pPr>
                    <w:autoSpaceDE w:val="0"/>
                    <w:autoSpaceDN w:val="0"/>
                    <w:adjustRightInd w:val="0"/>
                    <w:spacing w:line="240" w:lineRule="auto"/>
                    <w:jc w:val="center"/>
                    <w:rPr>
                      <w:sz w:val="22"/>
                      <w:szCs w:val="22"/>
                    </w:rPr>
                  </w:pPr>
                  <w:r w:rsidRPr="00AC4AF4">
                    <w:rPr>
                      <w:sz w:val="22"/>
                      <w:szCs w:val="22"/>
                    </w:rPr>
                    <w:t>malých a středních podniků), zvýšit intenzitu</w:t>
                  </w:r>
                </w:p>
                <w:p w:rsidR="00675F9C" w:rsidRPr="00AC4AF4" w:rsidRDefault="00675F9C" w:rsidP="003A54D1">
                  <w:pPr>
                    <w:autoSpaceDE w:val="0"/>
                    <w:autoSpaceDN w:val="0"/>
                    <w:adjustRightInd w:val="0"/>
                    <w:spacing w:line="240" w:lineRule="auto"/>
                    <w:jc w:val="center"/>
                    <w:rPr>
                      <w:sz w:val="22"/>
                      <w:szCs w:val="22"/>
                    </w:rPr>
                  </w:pPr>
                  <w:r w:rsidRPr="00AC4AF4">
                    <w:rPr>
                      <w:sz w:val="22"/>
                      <w:szCs w:val="22"/>
                    </w:rPr>
                    <w:t>využívání nástrojů ochrany práv průmyslového</w:t>
                  </w:r>
                </w:p>
                <w:p w:rsidR="00675F9C" w:rsidRPr="00AC4AF4" w:rsidRDefault="00675F9C" w:rsidP="003A54D1">
                  <w:pPr>
                    <w:jc w:val="center"/>
                    <w:rPr>
                      <w:sz w:val="22"/>
                      <w:szCs w:val="22"/>
                    </w:rPr>
                  </w:pPr>
                  <w:r w:rsidRPr="00AC4AF4">
                    <w:rPr>
                      <w:sz w:val="22"/>
                      <w:szCs w:val="22"/>
                    </w:rPr>
                    <w:t>vlastnictví.</w:t>
                  </w:r>
                </w:p>
              </w:txbxContent>
            </v:textbox>
          </v:shape>
        </w:pict>
      </w:r>
      <w:r w:rsidR="00B4100B">
        <w:rPr>
          <w:b/>
        </w:rPr>
        <w:tab/>
      </w:r>
    </w:p>
    <w:p w:rsidR="008A5427" w:rsidRDefault="008A5427" w:rsidP="00E14ADC">
      <w:pPr>
        <w:autoSpaceDE w:val="0"/>
        <w:autoSpaceDN w:val="0"/>
        <w:adjustRightInd w:val="0"/>
        <w:spacing w:after="120"/>
        <w:jc w:val="both"/>
        <w:rPr>
          <w:b/>
        </w:rPr>
      </w:pPr>
    </w:p>
    <w:p w:rsidR="008A5427" w:rsidRDefault="008A5427" w:rsidP="00E14ADC">
      <w:pPr>
        <w:autoSpaceDE w:val="0"/>
        <w:autoSpaceDN w:val="0"/>
        <w:adjustRightInd w:val="0"/>
        <w:spacing w:after="120"/>
        <w:jc w:val="both"/>
        <w:rPr>
          <w:b/>
        </w:rPr>
      </w:pPr>
    </w:p>
    <w:p w:rsidR="008A5427" w:rsidRDefault="008A5427" w:rsidP="00E14ADC">
      <w:pPr>
        <w:autoSpaceDE w:val="0"/>
        <w:autoSpaceDN w:val="0"/>
        <w:adjustRightInd w:val="0"/>
        <w:spacing w:after="120"/>
        <w:jc w:val="both"/>
        <w:rPr>
          <w:b/>
        </w:rPr>
      </w:pPr>
    </w:p>
    <w:p w:rsidR="00AC4AF4" w:rsidRDefault="00AC4AF4" w:rsidP="00E14ADC">
      <w:pPr>
        <w:autoSpaceDE w:val="0"/>
        <w:autoSpaceDN w:val="0"/>
        <w:adjustRightInd w:val="0"/>
        <w:spacing w:after="120"/>
        <w:jc w:val="both"/>
        <w:rPr>
          <w:b/>
        </w:rPr>
      </w:pPr>
    </w:p>
    <w:p w:rsidR="00B221C8" w:rsidRDefault="00B221C8" w:rsidP="00E14ADC">
      <w:pPr>
        <w:autoSpaceDE w:val="0"/>
        <w:autoSpaceDN w:val="0"/>
        <w:adjustRightInd w:val="0"/>
        <w:spacing w:after="120"/>
        <w:jc w:val="both"/>
        <w:rPr>
          <w:b/>
        </w:rPr>
      </w:pPr>
    </w:p>
    <w:p w:rsidR="00AC4AF4" w:rsidRPr="00A8453D" w:rsidRDefault="00A8453D" w:rsidP="00A8453D">
      <w:pPr>
        <w:autoSpaceDE w:val="0"/>
        <w:autoSpaceDN w:val="0"/>
        <w:adjustRightInd w:val="0"/>
        <w:spacing w:before="240" w:after="120"/>
        <w:jc w:val="both"/>
        <w:rPr>
          <w:sz w:val="20"/>
          <w:szCs w:val="20"/>
        </w:rPr>
      </w:pPr>
      <w:r w:rsidRPr="00A8453D">
        <w:rPr>
          <w:sz w:val="20"/>
          <w:szCs w:val="20"/>
        </w:rPr>
        <w:t xml:space="preserve">Zdroj: </w:t>
      </w:r>
      <w:r w:rsidR="00A80634">
        <w:rPr>
          <w:sz w:val="20"/>
          <w:szCs w:val="20"/>
        </w:rPr>
        <w:t>MPO, 2010</w:t>
      </w:r>
      <w:r w:rsidR="00855649">
        <w:rPr>
          <w:sz w:val="20"/>
          <w:szCs w:val="20"/>
        </w:rPr>
        <w:t>, s. 84</w:t>
      </w:r>
    </w:p>
    <w:p w:rsidR="00AC4AF4" w:rsidRDefault="00AC4AF4" w:rsidP="00E14ADC">
      <w:pPr>
        <w:autoSpaceDE w:val="0"/>
        <w:autoSpaceDN w:val="0"/>
        <w:adjustRightInd w:val="0"/>
        <w:spacing w:after="120"/>
        <w:jc w:val="both"/>
        <w:rPr>
          <w:b/>
        </w:rPr>
      </w:pPr>
    </w:p>
    <w:p w:rsidR="00304CE7" w:rsidRPr="00304CE7" w:rsidRDefault="00304CE7" w:rsidP="00304CE7">
      <w:pPr>
        <w:pStyle w:val="Nadpis3"/>
        <w:rPr>
          <w:sz w:val="24"/>
          <w:szCs w:val="24"/>
        </w:rPr>
      </w:pPr>
      <w:bookmarkStart w:id="27" w:name="_Toc291187345"/>
      <w:r>
        <w:rPr>
          <w:sz w:val="24"/>
          <w:szCs w:val="24"/>
        </w:rPr>
        <w:t>Strategie</w:t>
      </w:r>
      <w:r w:rsidR="00095B2C">
        <w:rPr>
          <w:sz w:val="24"/>
          <w:szCs w:val="24"/>
        </w:rPr>
        <w:t xml:space="preserve"> programu</w:t>
      </w:r>
      <w:bookmarkEnd w:id="27"/>
    </w:p>
    <w:p w:rsidR="005270A8" w:rsidRDefault="005270A8" w:rsidP="002B6CD4">
      <w:pPr>
        <w:spacing w:after="120"/>
        <w:ind w:firstLine="851"/>
        <w:jc w:val="both"/>
        <w:rPr>
          <w:rFonts w:ascii="TimesNewRomanPSMT" w:hAnsi="TimesNewRomanPSMT" w:cs="TimesNewRomanPSMT"/>
        </w:rPr>
      </w:pPr>
      <w:r>
        <w:rPr>
          <w:rFonts w:ascii="TimesNewRomanPSMT" w:hAnsi="TimesNewRomanPSMT" w:cs="TimesNewRomanPSMT"/>
        </w:rPr>
        <w:t xml:space="preserve">Zavádění inovací a rozsáhlé uplatňování výsledků výzkumu a vývoje v průmyslu a v podnikatelských službách </w:t>
      </w:r>
      <w:r w:rsidR="008C682E">
        <w:rPr>
          <w:rFonts w:ascii="TimesNewRomanPSMT" w:hAnsi="TimesNewRomanPSMT" w:cs="TimesNewRomanPSMT"/>
        </w:rPr>
        <w:t xml:space="preserve">v rámci oblasti </w:t>
      </w:r>
      <w:r w:rsidR="008C682E" w:rsidRPr="0016687D">
        <w:rPr>
          <w:b/>
        </w:rPr>
        <w:t>Zvyšování inovační výkonnosti podniků</w:t>
      </w:r>
      <w:r w:rsidR="008C682E">
        <w:rPr>
          <w:rFonts w:ascii="TimesNewRomanPSMT" w:hAnsi="TimesNewRomanPSMT" w:cs="TimesNewRomanPSMT"/>
        </w:rPr>
        <w:t xml:space="preserve"> </w:t>
      </w:r>
      <w:r>
        <w:rPr>
          <w:rFonts w:ascii="TimesNewRomanPSMT" w:hAnsi="TimesNewRomanPSMT" w:cs="TimesNewRomanPSMT"/>
        </w:rPr>
        <w:t>vytváří silný potenciál pro rychlejší ekonomický růst. Z praktického hlediska inovace podporují vytváření a udržení kvalitních pracovních míst díky vyšší produktivitě a flexibilitě, přijímání efektivnějších technologií a metod řízení, schopnosti rychle reagovat na změny a příležitosti na trhu a vytváření prostředí, v němž podnikatelé mohou zakládat nové podniky inovativního charakteru. Smyslem poskytování podpory v rámci této oblasti je proto stimulovat inovační aktivity zejména malých a středních podniků.</w:t>
      </w:r>
    </w:p>
    <w:p w:rsidR="005270A8" w:rsidRDefault="005270A8" w:rsidP="002B6CD4">
      <w:pPr>
        <w:autoSpaceDE w:val="0"/>
        <w:autoSpaceDN w:val="0"/>
        <w:adjustRightInd w:val="0"/>
        <w:spacing w:after="120"/>
        <w:ind w:firstLine="851"/>
        <w:jc w:val="both"/>
        <w:rPr>
          <w:rFonts w:ascii="TimesNewRomanPSMT" w:hAnsi="TimesNewRomanPSMT" w:cs="TimesNewRomanPSMT"/>
        </w:rPr>
      </w:pPr>
      <w:r w:rsidRPr="00A8453D">
        <w:rPr>
          <w:rFonts w:ascii="TimesNewRomanPSMT" w:hAnsi="TimesNewRomanPSMT" w:cs="TimesNewRomanPSMT"/>
          <w:b/>
        </w:rPr>
        <w:t>Zdůvodnění oblasti podpory</w:t>
      </w:r>
      <w:r>
        <w:rPr>
          <w:rFonts w:ascii="TimesNewRomanPSMT" w:hAnsi="TimesNewRomanPSMT" w:cs="TimesNewRomanPSMT"/>
        </w:rPr>
        <w:t xml:space="preserve">: četné studie, které byly zpracovány k identifikování bariér rozvoje české ekonomiky, definovaly oblast její inovační výkonnosti jako rozhodující handicap a příčinu zaostávání, kterým se vyznačuje Česká republika ve srovnání s ekonomikami zemí Evropské unie. Výsledky těchto analýz a hodnocení ukazují, že zde dochází k určitému selhání národního trhu, což odůvodňuje záměr oblast inovací </w:t>
      </w:r>
      <w:r>
        <w:rPr>
          <w:rFonts w:ascii="TimesNewRomanPSMT" w:hAnsi="TimesNewRomanPSMT" w:cs="TimesNewRomanPSMT"/>
        </w:rPr>
        <w:lastRenderedPageBreak/>
        <w:t xml:space="preserve">z veřejných zdrojů podpořit. Zařazení této oblasti podpory do OPPI je mimořádně důležité nejenom pro sektor malých a středních podniků ČR, ale i velkých podniků. </w:t>
      </w:r>
    </w:p>
    <w:p w:rsidR="005270A8" w:rsidRDefault="005270A8" w:rsidP="002B6CD4">
      <w:pPr>
        <w:autoSpaceDE w:val="0"/>
        <w:autoSpaceDN w:val="0"/>
        <w:adjustRightInd w:val="0"/>
        <w:ind w:firstLine="851"/>
        <w:jc w:val="both"/>
        <w:rPr>
          <w:rFonts w:ascii="TimesNewRomanPSMT" w:hAnsi="TimesNewRomanPSMT" w:cs="TimesNewRomanPSMT"/>
        </w:rPr>
      </w:pPr>
      <w:r>
        <w:rPr>
          <w:rFonts w:ascii="TimesNewRomanPSMT" w:hAnsi="TimesNewRomanPSMT" w:cs="TimesNewRomanPSMT"/>
        </w:rPr>
        <w:t xml:space="preserve">Rovněž je důležité zabývat se oblastí </w:t>
      </w:r>
      <w:r w:rsidRPr="00A8453D">
        <w:rPr>
          <w:rFonts w:ascii="TimesNewRomanPSMT" w:hAnsi="TimesNewRomanPSMT" w:cs="TimesNewRomanPSMT"/>
          <w:b/>
        </w:rPr>
        <w:t>ochrany práv průmyslového vlastnictví</w:t>
      </w:r>
      <w:r>
        <w:rPr>
          <w:rFonts w:ascii="TimesNewRomanPSMT" w:hAnsi="TimesNewRomanPSMT" w:cs="TimesNewRomanPSMT"/>
        </w:rPr>
        <w:t>. Ochrana práv průmyslového vlastnictví je obecně finančně velmi náročná a v současné době neexistují v ČR nástroje, které by ulehčily finančnímu zatížení inovačních firem, pokud se rozhodnou své výsledky výzkumu a vývoje patentovat či chránit pomocí dalších nástrojů ochrany práv průmyslového vlastnictví. Vysoké náklady na ochranu práv průmyslového vlastnictví v zahraničí představují pro české subjekty značnou bariéru, která brání inovačním podnikům</w:t>
      </w:r>
      <w:r w:rsidR="002B6CD4">
        <w:rPr>
          <w:rFonts w:ascii="TimesNewRomanPSMT" w:hAnsi="TimesNewRomanPSMT" w:cs="TimesNewRomanPSMT"/>
        </w:rPr>
        <w:t xml:space="preserve"> </w:t>
      </w:r>
      <w:r>
        <w:rPr>
          <w:rFonts w:ascii="TimesNewRomanPSMT" w:hAnsi="TimesNewRomanPSMT" w:cs="TimesNewRomanPSMT"/>
        </w:rPr>
        <w:t>plně využít svého výzkumu a vývoje. V rámci této oblasti podpory se proto počítá s podporou pro vytvoření systému, který umožní jak průmyslově-právní ochranu výsledků výzkumu a vývoje, tak jejich licencování a uplatnění na trhu.</w:t>
      </w:r>
      <w:r w:rsidR="00E14ADC">
        <w:rPr>
          <w:rStyle w:val="Znakapoznpodarou"/>
          <w:rFonts w:ascii="TimesNewRomanPSMT" w:hAnsi="TimesNewRomanPSMT" w:cs="TimesNewRomanPSMT"/>
        </w:rPr>
        <w:footnoteReference w:id="114"/>
      </w:r>
    </w:p>
    <w:p w:rsidR="005270A8" w:rsidRDefault="005270A8" w:rsidP="002B6CD4">
      <w:pPr>
        <w:autoSpaceDE w:val="0"/>
        <w:autoSpaceDN w:val="0"/>
        <w:adjustRightInd w:val="0"/>
        <w:spacing w:after="120"/>
        <w:ind w:firstLine="851"/>
        <w:jc w:val="both"/>
        <w:rPr>
          <w:rFonts w:ascii="TimesNewRomanPSMT" w:hAnsi="TimesNewRomanPSMT" w:cs="TimesNewRomanPSMT"/>
        </w:rPr>
      </w:pPr>
      <w:r w:rsidRPr="002B6CD4">
        <w:rPr>
          <w:rFonts w:ascii="TimesNewRomanPSMT" w:hAnsi="TimesNewRomanPSMT" w:cs="TimesNewRomanPSMT"/>
          <w:b/>
        </w:rPr>
        <w:t>Typovým podporovaným inovačním projektem</w:t>
      </w:r>
      <w:r>
        <w:rPr>
          <w:rFonts w:ascii="TimesNewRomanPSMT" w:hAnsi="TimesNewRomanPSMT" w:cs="TimesNewRomanPSMT"/>
        </w:rPr>
        <w:t xml:space="preserve"> </w:t>
      </w:r>
      <w:r w:rsidR="00A8453D">
        <w:rPr>
          <w:rFonts w:ascii="TimesNewRomanPSMT" w:hAnsi="TimesNewRomanPSMT" w:cs="TimesNewRomanPSMT"/>
        </w:rPr>
        <w:t>je</w:t>
      </w:r>
      <w:r>
        <w:rPr>
          <w:rFonts w:ascii="TimesNewRomanPSMT" w:hAnsi="TimesNewRomanPSMT" w:cs="TimesNewRomanPSMT"/>
        </w:rPr>
        <w:t xml:space="preserve"> zvýšení technických a užitných hodnot výrobků, technologií a služeb (inovace produktu); zvýšení efektivnosti procesů výroby a poskytování služeb (inovace procesu); zavedení nových metod organizace firemních procesů a spolupráce s firmami a veřejnými institucemi (organizační inovace); zavedení nových prodejních kanálů (marketingová inovace); aktivity směřující k ochraně práv průmyslového vlastnictví.</w:t>
      </w:r>
    </w:p>
    <w:p w:rsidR="00702464" w:rsidRDefault="005270A8" w:rsidP="002B6CD4">
      <w:pPr>
        <w:autoSpaceDE w:val="0"/>
        <w:autoSpaceDN w:val="0"/>
        <w:adjustRightInd w:val="0"/>
        <w:spacing w:after="120"/>
        <w:ind w:firstLine="851"/>
        <w:jc w:val="both"/>
        <w:rPr>
          <w:rFonts w:ascii="TimesNewRomanPSMT" w:hAnsi="TimesNewRomanPSMT" w:cs="TimesNewRomanPSMT"/>
        </w:rPr>
      </w:pPr>
      <w:r w:rsidRPr="002B6CD4">
        <w:rPr>
          <w:rFonts w:ascii="TimesNewRomanPSMT" w:hAnsi="TimesNewRomanPSMT" w:cs="TimesNewRomanPSMT"/>
          <w:b/>
        </w:rPr>
        <w:t>Příjemci podpory</w:t>
      </w:r>
      <w:r>
        <w:rPr>
          <w:rFonts w:ascii="TimesNewRomanPSMT" w:hAnsi="TimesNewRomanPSMT" w:cs="TimesNewRomanPSMT"/>
        </w:rPr>
        <w:t xml:space="preserve"> </w:t>
      </w:r>
      <w:r w:rsidR="00A8453D">
        <w:rPr>
          <w:rFonts w:ascii="TimesNewRomanPSMT" w:hAnsi="TimesNewRomanPSMT" w:cs="TimesNewRomanPSMT"/>
        </w:rPr>
        <w:t>jsou</w:t>
      </w:r>
      <w:r>
        <w:rPr>
          <w:rFonts w:ascii="TimesNewRomanPSMT" w:hAnsi="TimesNewRomanPSMT" w:cs="TimesNewRomanPSMT"/>
        </w:rPr>
        <w:t xml:space="preserve"> podnikatelské subjekty (MSP i velké podniky), v případě podpory patentových aktivit MSP, veřejné výzkumné instituce, vysoké školy, fyzické osoby.</w:t>
      </w:r>
    </w:p>
    <w:p w:rsidR="005270A8" w:rsidRDefault="00702464" w:rsidP="002B6CD4">
      <w:pPr>
        <w:autoSpaceDE w:val="0"/>
        <w:autoSpaceDN w:val="0"/>
        <w:adjustRightInd w:val="0"/>
        <w:spacing w:after="120"/>
        <w:ind w:firstLine="851"/>
        <w:jc w:val="both"/>
        <w:rPr>
          <w:rFonts w:ascii="TimesNewRomanPSMT" w:hAnsi="TimesNewRomanPSMT" w:cs="TimesNewRomanPSMT"/>
        </w:rPr>
      </w:pPr>
      <w:r>
        <w:rPr>
          <w:rFonts w:ascii="TimesNewRomanPSMT" w:hAnsi="TimesNewRomanPSMT" w:cs="TimesNewRomanPSMT"/>
        </w:rPr>
        <w:t xml:space="preserve"> </w:t>
      </w:r>
      <w:r w:rsidR="005270A8">
        <w:rPr>
          <w:rFonts w:ascii="TimesNewRomanPSMT" w:hAnsi="TimesNewRomanPSMT" w:cs="TimesNewRomanPSMT"/>
        </w:rPr>
        <w:t>Důvodem podpory i v sektoru velkých podniků je skutečnost, že inovace a aktivity s</w:t>
      </w:r>
      <w:r>
        <w:rPr>
          <w:rFonts w:ascii="TimesNewRomanPSMT" w:hAnsi="TimesNewRomanPSMT" w:cs="TimesNewRomanPSMT"/>
        </w:rPr>
        <w:t> </w:t>
      </w:r>
      <w:r w:rsidR="005270A8">
        <w:rPr>
          <w:rFonts w:ascii="TimesNewRomanPSMT" w:hAnsi="TimesNewRomanPSMT" w:cs="TimesNewRomanPSMT"/>
        </w:rPr>
        <w:t>nimi</w:t>
      </w:r>
      <w:r>
        <w:rPr>
          <w:rFonts w:ascii="TimesNewRomanPSMT" w:hAnsi="TimesNewRomanPSMT" w:cs="TimesNewRomanPSMT"/>
        </w:rPr>
        <w:t xml:space="preserve"> </w:t>
      </w:r>
      <w:r w:rsidR="005270A8">
        <w:rPr>
          <w:rFonts w:ascii="TimesNewRomanPSMT" w:hAnsi="TimesNewRomanPSMT" w:cs="TimesNewRomanPSMT"/>
        </w:rPr>
        <w:t xml:space="preserve">spojené jsou kapitálově náročné a vyžadují podstoupení vyšší míry podnikatelského rizika </w:t>
      </w:r>
      <w:r>
        <w:rPr>
          <w:rFonts w:ascii="TimesNewRomanPSMT" w:hAnsi="TimesNewRomanPSMT" w:cs="TimesNewRomanPSMT"/>
        </w:rPr>
        <w:t xml:space="preserve">a </w:t>
      </w:r>
      <w:r w:rsidR="005270A8">
        <w:rPr>
          <w:rFonts w:ascii="TimesNewRomanPSMT" w:hAnsi="TimesNewRomanPSMT" w:cs="TimesNewRomanPSMT"/>
        </w:rPr>
        <w:t>jsou realizovány především dostatečně kapitálově silnými podniky. Malé a střední podniky</w:t>
      </w:r>
      <w:r>
        <w:rPr>
          <w:rFonts w:ascii="TimesNewRomanPSMT" w:hAnsi="TimesNewRomanPSMT" w:cs="TimesNewRomanPSMT"/>
        </w:rPr>
        <w:t xml:space="preserve"> </w:t>
      </w:r>
      <w:r w:rsidR="005270A8">
        <w:rPr>
          <w:rFonts w:ascii="TimesNewRomanPSMT" w:hAnsi="TimesNewRomanPSMT" w:cs="TimesNewRomanPSMT"/>
        </w:rPr>
        <w:t>tvoří díky svojí flexibilitě nedílnou součást inovačního systému, ale v České republice se</w:t>
      </w:r>
      <w:r>
        <w:rPr>
          <w:rFonts w:ascii="TimesNewRomanPSMT" w:hAnsi="TimesNewRomanPSMT" w:cs="TimesNewRomanPSMT"/>
        </w:rPr>
        <w:t xml:space="preserve"> </w:t>
      </w:r>
      <w:r w:rsidR="005270A8">
        <w:rPr>
          <w:rFonts w:ascii="TimesNewRomanPSMT" w:hAnsi="TimesNewRomanPSMT" w:cs="TimesNewRomanPSMT"/>
        </w:rPr>
        <w:t>dosud potýkají s nedostatkem kapitálu a s obtížným přístupem k úvěrovým zdrojům</w:t>
      </w:r>
      <w:r>
        <w:rPr>
          <w:rFonts w:ascii="TimesNewRomanPSMT" w:hAnsi="TimesNewRomanPSMT" w:cs="TimesNewRomanPSMT"/>
        </w:rPr>
        <w:t xml:space="preserve"> </w:t>
      </w:r>
      <w:r w:rsidR="005270A8">
        <w:rPr>
          <w:rFonts w:ascii="TimesNewRomanPSMT" w:hAnsi="TimesNewRomanPSMT" w:cs="TimesNewRomanPSMT"/>
        </w:rPr>
        <w:t>financování. Ve velkých podnicích existuje největší potenciál tvorby nových kvalifikovaných</w:t>
      </w:r>
      <w:r>
        <w:rPr>
          <w:rFonts w:ascii="TimesNewRomanPSMT" w:hAnsi="TimesNewRomanPSMT" w:cs="TimesNewRomanPSMT"/>
        </w:rPr>
        <w:t xml:space="preserve"> </w:t>
      </w:r>
      <w:r w:rsidR="005270A8">
        <w:rPr>
          <w:rFonts w:ascii="TimesNewRomanPSMT" w:hAnsi="TimesNewRomanPSMT" w:cs="TimesNewRomanPSMT"/>
        </w:rPr>
        <w:t>pracovních míst, tyto podniky mají lepší podmínky pro vlastní inovačně zaměřený vývoj s</w:t>
      </w:r>
      <w:r>
        <w:rPr>
          <w:rFonts w:ascii="TimesNewRomanPSMT" w:hAnsi="TimesNewRomanPSMT" w:cs="TimesNewRomanPSMT"/>
        </w:rPr>
        <w:t xml:space="preserve"> </w:t>
      </w:r>
      <w:r w:rsidR="005270A8">
        <w:rPr>
          <w:rFonts w:ascii="TimesNewRomanPSMT" w:hAnsi="TimesNewRomanPSMT" w:cs="TimesNewRomanPSMT"/>
        </w:rPr>
        <w:t>inovacemi vyšších řádů schopných srovnání se zahraniční konkurencí, na které mohou</w:t>
      </w:r>
      <w:r>
        <w:rPr>
          <w:rFonts w:ascii="TimesNewRomanPSMT" w:hAnsi="TimesNewRomanPSMT" w:cs="TimesNewRomanPSMT"/>
        </w:rPr>
        <w:t xml:space="preserve"> </w:t>
      </w:r>
      <w:r w:rsidR="005270A8">
        <w:rPr>
          <w:rFonts w:ascii="TimesNewRomanPSMT" w:hAnsi="TimesNewRomanPSMT" w:cs="TimesNewRomanPSMT"/>
        </w:rPr>
        <w:t>následně navazovat MSP zaváděním inkrementálních inovací. Velké podniky představují</w:t>
      </w:r>
      <w:r>
        <w:rPr>
          <w:rFonts w:ascii="TimesNewRomanPSMT" w:hAnsi="TimesNewRomanPSMT" w:cs="TimesNewRomanPSMT"/>
        </w:rPr>
        <w:t xml:space="preserve"> </w:t>
      </w:r>
      <w:r w:rsidR="005270A8">
        <w:rPr>
          <w:rFonts w:ascii="TimesNewRomanPSMT" w:hAnsi="TimesNewRomanPSMT" w:cs="TimesNewRomanPSMT"/>
        </w:rPr>
        <w:t xml:space="preserve">hnací silu inovační aktivity </w:t>
      </w:r>
      <w:r w:rsidR="005270A8">
        <w:rPr>
          <w:rFonts w:ascii="TimesNewRomanPSMT" w:hAnsi="TimesNewRomanPSMT" w:cs="TimesNewRomanPSMT"/>
        </w:rPr>
        <w:lastRenderedPageBreak/>
        <w:t>podnikatelského sektoru a vytváří prostor pro inovační výkonnost</w:t>
      </w:r>
      <w:r>
        <w:rPr>
          <w:rFonts w:ascii="TimesNewRomanPSMT" w:hAnsi="TimesNewRomanPSMT" w:cs="TimesNewRomanPSMT"/>
        </w:rPr>
        <w:t xml:space="preserve"> </w:t>
      </w:r>
      <w:r w:rsidR="005270A8">
        <w:rPr>
          <w:rFonts w:ascii="TimesNewRomanPSMT" w:hAnsi="TimesNewRomanPSMT" w:cs="TimesNewRomanPSMT"/>
        </w:rPr>
        <w:t>malých a středních podniků. Se zaváděním inovací velkými podniky je zároveň spojen</w:t>
      </w:r>
      <w:r>
        <w:rPr>
          <w:rFonts w:ascii="TimesNewRomanPSMT" w:hAnsi="TimesNewRomanPSMT" w:cs="TimesNewRomanPSMT"/>
        </w:rPr>
        <w:t xml:space="preserve"> </w:t>
      </w:r>
      <w:r w:rsidR="005270A8" w:rsidRPr="00A8453D">
        <w:rPr>
          <w:rFonts w:ascii="TimesNewRomanPSMT" w:hAnsi="TimesNewRomanPSMT" w:cs="TimesNewRomanPSMT"/>
          <w:b/>
        </w:rPr>
        <w:t>pozitivní efekt technologického přelévání</w:t>
      </w:r>
      <w:r w:rsidR="005270A8">
        <w:rPr>
          <w:rFonts w:ascii="TimesNewRomanPSMT" w:hAnsi="TimesNewRomanPSMT" w:cs="TimesNewRomanPSMT"/>
        </w:rPr>
        <w:t>, který je možno identifikovat především v</w:t>
      </w:r>
      <w:r>
        <w:rPr>
          <w:rFonts w:ascii="TimesNewRomanPSMT" w:hAnsi="TimesNewRomanPSMT" w:cs="TimesNewRomanPSMT"/>
        </w:rPr>
        <w:t> </w:t>
      </w:r>
      <w:r w:rsidR="005270A8">
        <w:rPr>
          <w:rFonts w:ascii="TimesNewRomanPSMT" w:hAnsi="TimesNewRomanPSMT" w:cs="TimesNewRomanPSMT"/>
        </w:rPr>
        <w:t>oblasti</w:t>
      </w:r>
      <w:r>
        <w:rPr>
          <w:rFonts w:ascii="TimesNewRomanPSMT" w:hAnsi="TimesNewRomanPSMT" w:cs="TimesNewRomanPSMT"/>
        </w:rPr>
        <w:t xml:space="preserve"> </w:t>
      </w:r>
      <w:r w:rsidR="005270A8">
        <w:rPr>
          <w:rFonts w:ascii="TimesNewRomanPSMT" w:hAnsi="TimesNewRomanPSMT" w:cs="TimesNewRomanPSMT"/>
        </w:rPr>
        <w:t>subdodavatelských vztahů - mezi velkými podniky v pozici odběratelů a jejich subdodavateli,</w:t>
      </w:r>
      <w:r>
        <w:rPr>
          <w:rFonts w:ascii="TimesNewRomanPSMT" w:hAnsi="TimesNewRomanPSMT" w:cs="TimesNewRomanPSMT"/>
        </w:rPr>
        <w:t xml:space="preserve"> </w:t>
      </w:r>
      <w:r w:rsidR="005270A8">
        <w:rPr>
          <w:rFonts w:ascii="TimesNewRomanPSMT" w:hAnsi="TimesNewRomanPSMT" w:cs="TimesNewRomanPSMT"/>
        </w:rPr>
        <w:t>zpravidla malými a středními podniky, které jsou tímto způsobem vysoce motivovány</w:t>
      </w:r>
      <w:r>
        <w:rPr>
          <w:rFonts w:ascii="TimesNewRomanPSMT" w:hAnsi="TimesNewRomanPSMT" w:cs="TimesNewRomanPSMT"/>
        </w:rPr>
        <w:t xml:space="preserve"> </w:t>
      </w:r>
      <w:r w:rsidR="005270A8">
        <w:rPr>
          <w:rFonts w:ascii="TimesNewRomanPSMT" w:hAnsi="TimesNewRomanPSMT" w:cs="TimesNewRomanPSMT"/>
        </w:rPr>
        <w:t>k vyvíjení vlastní inovační aktivity.</w:t>
      </w:r>
    </w:p>
    <w:p w:rsidR="005270A8" w:rsidRDefault="005270A8" w:rsidP="002B6CD4">
      <w:pPr>
        <w:autoSpaceDE w:val="0"/>
        <w:autoSpaceDN w:val="0"/>
        <w:adjustRightInd w:val="0"/>
        <w:spacing w:after="120"/>
        <w:ind w:firstLine="851"/>
        <w:jc w:val="both"/>
        <w:rPr>
          <w:rFonts w:ascii="TimesNewRomanPSMT" w:hAnsi="TimesNewRomanPSMT" w:cs="TimesNewRomanPSMT"/>
        </w:rPr>
      </w:pPr>
      <w:r>
        <w:rPr>
          <w:rFonts w:ascii="TimesNewRomanPSMT" w:hAnsi="TimesNewRomanPSMT" w:cs="TimesNewRomanPSMT"/>
        </w:rPr>
        <w:t>Tato oblast podpory navazuje na podporu vytváření kapacit pro inovační aktivity v rámci této</w:t>
      </w:r>
      <w:r w:rsidR="00702464">
        <w:rPr>
          <w:rFonts w:ascii="TimesNewRomanPSMT" w:hAnsi="TimesNewRomanPSMT" w:cs="TimesNewRomanPSMT"/>
        </w:rPr>
        <w:t xml:space="preserve"> </w:t>
      </w:r>
      <w:r>
        <w:rPr>
          <w:rFonts w:ascii="TimesNewRomanPSMT" w:hAnsi="TimesNewRomanPSMT" w:cs="TimesNewRomanPSMT"/>
        </w:rPr>
        <w:t xml:space="preserve">prioritní osy, na podporu vytváření prostředí </w:t>
      </w:r>
      <w:r w:rsidR="00A8453D">
        <w:rPr>
          <w:rFonts w:ascii="TimesNewRomanPSMT" w:hAnsi="TimesNewRomanPSMT" w:cs="TimesNewRomanPSMT"/>
        </w:rPr>
        <w:t>pro inovace (oblasti podpory v p</w:t>
      </w:r>
      <w:r>
        <w:rPr>
          <w:rFonts w:ascii="TimesNewRomanPSMT" w:hAnsi="TimesNewRomanPSMT" w:cs="TimesNewRomanPSMT"/>
        </w:rPr>
        <w:t>rioritní ose 5)</w:t>
      </w:r>
      <w:r w:rsidR="00702464">
        <w:rPr>
          <w:rFonts w:ascii="TimesNewRomanPSMT" w:hAnsi="TimesNewRomanPSMT" w:cs="TimesNewRomanPSMT"/>
        </w:rPr>
        <w:t xml:space="preserve"> </w:t>
      </w:r>
      <w:r>
        <w:rPr>
          <w:rFonts w:ascii="TimesNewRomanPSMT" w:hAnsi="TimesNewRomanPSMT" w:cs="TimesNewRomanPSMT"/>
        </w:rPr>
        <w:t>a na národní programy výzkumu a vývoje. Zároveň má vazbu na OP Výzkum a vývoj pro</w:t>
      </w:r>
      <w:r w:rsidR="00702464">
        <w:rPr>
          <w:rFonts w:ascii="TimesNewRomanPSMT" w:hAnsi="TimesNewRomanPSMT" w:cs="TimesNewRomanPSMT"/>
        </w:rPr>
        <w:t xml:space="preserve"> </w:t>
      </w:r>
      <w:r>
        <w:rPr>
          <w:rFonts w:ascii="TimesNewRomanPSMT" w:hAnsi="TimesNewRomanPSMT" w:cs="TimesNewRomanPSMT"/>
        </w:rPr>
        <w:t>Inovace</w:t>
      </w:r>
      <w:r w:rsidR="00702464">
        <w:rPr>
          <w:rFonts w:ascii="TimesNewRomanPSMT" w:hAnsi="TimesNewRomanPSMT" w:cs="TimesNewRomanPSMT"/>
        </w:rPr>
        <w:t>.</w:t>
      </w:r>
      <w:r w:rsidR="00E14ADC">
        <w:rPr>
          <w:rStyle w:val="Znakapoznpodarou"/>
          <w:rFonts w:ascii="TimesNewRomanPSMT" w:hAnsi="TimesNewRomanPSMT" w:cs="TimesNewRomanPSMT"/>
        </w:rPr>
        <w:footnoteReference w:id="115"/>
      </w:r>
    </w:p>
    <w:p w:rsidR="008C682E" w:rsidRDefault="008C682E" w:rsidP="002B6CD4">
      <w:pPr>
        <w:autoSpaceDE w:val="0"/>
        <w:autoSpaceDN w:val="0"/>
        <w:adjustRightInd w:val="0"/>
        <w:ind w:firstLine="851"/>
        <w:jc w:val="both"/>
        <w:rPr>
          <w:rFonts w:ascii="TimesNewRomanPSMT" w:hAnsi="TimesNewRomanPSMT" w:cs="TimesNewRomanPSMT"/>
        </w:rPr>
      </w:pPr>
      <w:r>
        <w:rPr>
          <w:rFonts w:ascii="TimesNewRomanPSMT" w:hAnsi="TimesNewRomanPSMT" w:cs="TimesNewRomanPSMT"/>
        </w:rPr>
        <w:t xml:space="preserve">Typovým podporovaným projektem v rámci této oblasti podpory </w:t>
      </w:r>
      <w:r w:rsidRPr="003A6CAF">
        <w:rPr>
          <w:b/>
        </w:rPr>
        <w:t>Kapacity pro průmyslový výzkum a vývoj</w:t>
      </w:r>
      <w:r w:rsidR="00A8453D">
        <w:rPr>
          <w:rFonts w:ascii="TimesNewRomanPSMT" w:hAnsi="TimesNewRomanPSMT" w:cs="TimesNewRomanPSMT"/>
        </w:rPr>
        <w:t xml:space="preserve"> </w:t>
      </w:r>
      <w:r w:rsidR="00CC1A27">
        <w:rPr>
          <w:rFonts w:ascii="TimesNewRomanPSMT" w:hAnsi="TimesNewRomanPSMT" w:cs="TimesNewRomanPSMT"/>
        </w:rPr>
        <w:t xml:space="preserve">(VaV) </w:t>
      </w:r>
      <w:r w:rsidR="00A8453D">
        <w:rPr>
          <w:rFonts w:ascii="TimesNewRomanPSMT" w:hAnsi="TimesNewRomanPSMT" w:cs="TimesNewRomanPSMT"/>
        </w:rPr>
        <w:t>j</w:t>
      </w:r>
      <w:r>
        <w:rPr>
          <w:rFonts w:ascii="TimesNewRomanPSMT" w:hAnsi="TimesNewRomanPSMT" w:cs="TimesNewRomanPSMT"/>
        </w:rPr>
        <w:t xml:space="preserve">e založení nebo rozvoj center průmyslového výzkumu, vývoje a inovací spočívající v pořízení pozemků, budov, strojů / zařízení a jiného vybavení nezbytného pro činnost centra a výlučně využívaného pro zajištění aktivit tohoto centra. </w:t>
      </w:r>
    </w:p>
    <w:p w:rsidR="008C682E" w:rsidRDefault="008C682E" w:rsidP="002B6CD4">
      <w:pPr>
        <w:autoSpaceDE w:val="0"/>
        <w:autoSpaceDN w:val="0"/>
        <w:adjustRightInd w:val="0"/>
        <w:spacing w:after="120"/>
        <w:ind w:firstLine="851"/>
        <w:jc w:val="both"/>
        <w:rPr>
          <w:rFonts w:ascii="TimesNewRomanPSMT" w:hAnsi="TimesNewRomanPSMT" w:cs="TimesNewRomanPSMT"/>
        </w:rPr>
      </w:pPr>
      <w:r>
        <w:rPr>
          <w:rFonts w:ascii="TimesNewRomanPSMT" w:hAnsi="TimesNewRomanPSMT" w:cs="TimesNewRomanPSMT"/>
        </w:rPr>
        <w:t xml:space="preserve">Příjemci podpory </w:t>
      </w:r>
      <w:r w:rsidR="002B6CD4">
        <w:rPr>
          <w:rFonts w:ascii="TimesNewRomanPSMT" w:hAnsi="TimesNewRomanPSMT" w:cs="TimesNewRomanPSMT"/>
        </w:rPr>
        <w:t>jsou</w:t>
      </w:r>
      <w:r>
        <w:rPr>
          <w:rFonts w:ascii="TimesNewRomanPSMT" w:hAnsi="TimesNewRomanPSMT" w:cs="TimesNewRomanPSMT"/>
        </w:rPr>
        <w:t xml:space="preserve"> podnikatelské subjekty (MSP i velké podniky). Podpora poskytovaná v rámci této oblasti podpory v Prioritní ose 4. OPPI vytváří podmínky pro efektivní zapojení podniků do projektů VaV podporovaných v rámci národních programů VaV a 6. Rámcového programu pro VaV (resp. 7. Rámcového programu). V rámci této oblasti podpory bude podporováno budování, vybavení a personální zajištění pracovišť průmyslového výzkumu a vývoje. Kvalitním přístrojovým i personálním vybavením podpořených podniků, především MSP, se výrazně zvýší kvalita jimi prováděného průmyslového VaV a tím i schopnost rovnocenně spolupracovat s evropskými partnery v oblasti VaV. Následně se zlepší i transfer poznatků od zahraničních partnerů.</w:t>
      </w:r>
    </w:p>
    <w:p w:rsidR="002B4A9C" w:rsidRDefault="008C682E" w:rsidP="002B6CD4">
      <w:pPr>
        <w:autoSpaceDE w:val="0"/>
        <w:autoSpaceDN w:val="0"/>
        <w:adjustRightInd w:val="0"/>
        <w:ind w:firstLine="851"/>
        <w:jc w:val="both"/>
        <w:rPr>
          <w:rFonts w:ascii="TimesNewRomanPSMT" w:hAnsi="TimesNewRomanPSMT" w:cs="TimesNewRomanPSMT"/>
        </w:rPr>
      </w:pPr>
      <w:r>
        <w:rPr>
          <w:rFonts w:ascii="TimesNewRomanPSMT" w:hAnsi="TimesNewRomanPSMT" w:cs="TimesNewRomanPSMT"/>
        </w:rPr>
        <w:t xml:space="preserve">Tato oblast podpory má v rámci OPPI úzké vazby na oblasti podpory v dalších prioritních osách. Jde zejména o vazbu na oblasti podpory zaměřené rozvoj infrastruktury pro inovace (platformy spolupráce), na rozvoj infrastruktury pro rozvoj lidských zdrojů a </w:t>
      </w:r>
      <w:r>
        <w:rPr>
          <w:rFonts w:ascii="TimesNewRomanPSMT" w:hAnsi="TimesNewRomanPSMT" w:cs="TimesNewRomanPSMT"/>
        </w:rPr>
        <w:lastRenderedPageBreak/>
        <w:t>infrastruktury pro podnikání (oblasti podpory v Prioritní ose 5) a na Prioritní osu 6 zaměřenou na podporu služeb pro rozvoj podnikání.</w:t>
      </w:r>
      <w:r>
        <w:rPr>
          <w:rStyle w:val="Znakapoznpodarou"/>
          <w:rFonts w:ascii="TimesNewRomanPSMT" w:hAnsi="TimesNewRomanPSMT" w:cs="TimesNewRomanPSMT"/>
        </w:rPr>
        <w:footnoteReference w:id="116"/>
      </w:r>
    </w:p>
    <w:p w:rsidR="007D062C" w:rsidRDefault="002B6CD4" w:rsidP="007D062C">
      <w:pPr>
        <w:pStyle w:val="Nadpis3"/>
        <w:rPr>
          <w:sz w:val="24"/>
          <w:szCs w:val="24"/>
        </w:rPr>
      </w:pPr>
      <w:bookmarkStart w:id="28" w:name="_Toc291187346"/>
      <w:r>
        <w:rPr>
          <w:sz w:val="24"/>
          <w:szCs w:val="24"/>
        </w:rPr>
        <w:t>Čerpání finančních prostředků s</w:t>
      </w:r>
      <w:r w:rsidR="0035553F">
        <w:rPr>
          <w:sz w:val="24"/>
          <w:szCs w:val="24"/>
        </w:rPr>
        <w:t xml:space="preserve">trukturálních </w:t>
      </w:r>
      <w:r>
        <w:rPr>
          <w:sz w:val="24"/>
          <w:szCs w:val="24"/>
        </w:rPr>
        <w:t>f</w:t>
      </w:r>
      <w:r w:rsidR="0035553F">
        <w:rPr>
          <w:sz w:val="24"/>
          <w:szCs w:val="24"/>
        </w:rPr>
        <w:t>ondů</w:t>
      </w:r>
      <w:r w:rsidR="007D062C">
        <w:rPr>
          <w:sz w:val="24"/>
          <w:szCs w:val="24"/>
        </w:rPr>
        <w:t xml:space="preserve"> EU </w:t>
      </w:r>
      <w:r w:rsidR="009A2ECC">
        <w:rPr>
          <w:sz w:val="24"/>
          <w:szCs w:val="24"/>
        </w:rPr>
        <w:t>v</w:t>
      </w:r>
      <w:r w:rsidR="007D062C">
        <w:rPr>
          <w:sz w:val="24"/>
          <w:szCs w:val="24"/>
        </w:rPr>
        <w:t xml:space="preserve"> rámci OPPI</w:t>
      </w:r>
      <w:bookmarkEnd w:id="28"/>
    </w:p>
    <w:p w:rsidR="0035553F" w:rsidRDefault="003C6F47" w:rsidP="002B6CD4">
      <w:pPr>
        <w:pStyle w:val="Odstavecprvn"/>
        <w:ind w:firstLine="851"/>
      </w:pPr>
      <w:r>
        <w:t xml:space="preserve">Hlavním výstupem finančního monitoringu </w:t>
      </w:r>
      <w:r w:rsidR="00855649">
        <w:t>realizace</w:t>
      </w:r>
      <w:r>
        <w:t xml:space="preserve"> operačních programů ČR v programovém období 2007–2013 je </w:t>
      </w:r>
      <w:r w:rsidRPr="002B6CD4">
        <w:rPr>
          <w:i/>
        </w:rPr>
        <w:t>měsíční monitorovací zpráva</w:t>
      </w:r>
      <w:r>
        <w:t xml:space="preserve"> (MMZ) o průběhu čerpání strukturálních fondů, Fondu soudržnosti a národních zdrojů. </w:t>
      </w:r>
    </w:p>
    <w:p w:rsidR="00ED255B" w:rsidRDefault="00A829A8" w:rsidP="002B6CD4">
      <w:pPr>
        <w:autoSpaceDE w:val="0"/>
        <w:autoSpaceDN w:val="0"/>
        <w:adjustRightInd w:val="0"/>
        <w:ind w:firstLine="851"/>
        <w:jc w:val="both"/>
      </w:pPr>
      <w:r w:rsidRPr="0092789A">
        <w:t xml:space="preserve">Vydávání MMZ je v gesci </w:t>
      </w:r>
      <w:r w:rsidRPr="002B6CD4">
        <w:rPr>
          <w:i/>
        </w:rPr>
        <w:t>Národního orgánu pro koordinaci</w:t>
      </w:r>
      <w:r w:rsidR="0092789A" w:rsidRPr="0092789A">
        <w:t xml:space="preserve"> (NOK-MMR)</w:t>
      </w:r>
      <w:r w:rsidRPr="0092789A">
        <w:t>, který má ze své</w:t>
      </w:r>
      <w:r w:rsidR="0092789A" w:rsidRPr="0092789A">
        <w:t xml:space="preserve"> </w:t>
      </w:r>
      <w:r w:rsidRPr="0092789A">
        <w:t>centrální koordinační role přístup k agregovaným informacím o realizaci strukturální pomoci EUv ČR. Stejně jako u většiny ostatních zpráv zpracovávaných na úrovni Národního strategického</w:t>
      </w:r>
      <w:r w:rsidR="0092789A" w:rsidRPr="0092789A">
        <w:t xml:space="preserve"> </w:t>
      </w:r>
      <w:r w:rsidRPr="0092789A">
        <w:t>referenčního rámce</w:t>
      </w:r>
      <w:r w:rsidR="002B6CD4">
        <w:t xml:space="preserve"> ČR</w:t>
      </w:r>
      <w:r w:rsidRPr="0092789A">
        <w:t>, tj. na národní úrovni, využívá NOK-MMR údaje poskytované</w:t>
      </w:r>
      <w:r w:rsidR="0092789A" w:rsidRPr="0092789A">
        <w:t xml:space="preserve"> </w:t>
      </w:r>
      <w:r w:rsidRPr="0092789A">
        <w:t xml:space="preserve">z nižších úrovní monitorování. Informační hodnota této zprávy </w:t>
      </w:r>
      <w:r w:rsidRPr="00443B73">
        <w:rPr>
          <w:bCs/>
        </w:rPr>
        <w:t>tedy přímo závisí na kvalitě</w:t>
      </w:r>
      <w:r w:rsidR="0092789A" w:rsidRPr="00443B73">
        <w:rPr>
          <w:bCs/>
        </w:rPr>
        <w:t xml:space="preserve"> </w:t>
      </w:r>
      <w:r w:rsidRPr="00443B73">
        <w:rPr>
          <w:bCs/>
        </w:rPr>
        <w:t>a úplnosti informací poskytovaných řídícími orgány jednotlivých OP a příjemci pomoci</w:t>
      </w:r>
      <w:r w:rsidRPr="00443B73">
        <w:t>.</w:t>
      </w:r>
      <w:r w:rsidRPr="0092789A">
        <w:t xml:space="preserve"> Měsíční</w:t>
      </w:r>
      <w:r w:rsidR="0092789A" w:rsidRPr="0092789A">
        <w:t xml:space="preserve"> </w:t>
      </w:r>
      <w:r w:rsidRPr="0092789A">
        <w:t xml:space="preserve">monitorovací zpráva vychází </w:t>
      </w:r>
      <w:r w:rsidRPr="00443B73">
        <w:rPr>
          <w:bCs/>
        </w:rPr>
        <w:t>zpravidla 23. dne následujícího kalendářního měsíce</w:t>
      </w:r>
      <w:r w:rsidRPr="00443B73">
        <w:t>,</w:t>
      </w:r>
      <w:r w:rsidRPr="0092789A">
        <w:t xml:space="preserve"> za který</w:t>
      </w:r>
      <w:r w:rsidR="0092789A" w:rsidRPr="0092789A">
        <w:t xml:space="preserve"> </w:t>
      </w:r>
      <w:r w:rsidRPr="0092789A">
        <w:t xml:space="preserve">je zpráva </w:t>
      </w:r>
      <w:r w:rsidR="0092789A" w:rsidRPr="0092789A">
        <w:t>s</w:t>
      </w:r>
      <w:r w:rsidRPr="0092789A">
        <w:t>estavována.</w:t>
      </w:r>
      <w:r w:rsidR="0092789A" w:rsidRPr="0092789A">
        <w:t xml:space="preserve"> </w:t>
      </w:r>
      <w:r w:rsidRPr="0092789A">
        <w:t>Účel předkládané MMZ je dvojí povahy:</w:t>
      </w:r>
      <w:r w:rsidR="0092789A" w:rsidRPr="0092789A">
        <w:t xml:space="preserve"> </w:t>
      </w:r>
    </w:p>
    <w:p w:rsidR="00ED255B" w:rsidRDefault="0092789A" w:rsidP="002B6CD4">
      <w:pPr>
        <w:autoSpaceDE w:val="0"/>
        <w:autoSpaceDN w:val="0"/>
        <w:adjustRightInd w:val="0"/>
        <w:ind w:firstLine="851"/>
        <w:jc w:val="both"/>
      </w:pPr>
      <w:r w:rsidRPr="0092789A">
        <w:t>a) z</w:t>
      </w:r>
      <w:r w:rsidR="00A829A8" w:rsidRPr="0092789A">
        <w:t>práva podává informace o pokroku čerpání strukturální pomoci nejen zainteresovaným</w:t>
      </w:r>
      <w:r w:rsidRPr="0092789A">
        <w:t xml:space="preserve"> </w:t>
      </w:r>
      <w:r w:rsidR="00A829A8" w:rsidRPr="0092789A">
        <w:t>institucím, ale i široké veřejnosti</w:t>
      </w:r>
      <w:r w:rsidR="00CC1A27">
        <w:t>,</w:t>
      </w:r>
      <w:r w:rsidRPr="0092789A">
        <w:t xml:space="preserve"> </w:t>
      </w:r>
    </w:p>
    <w:p w:rsidR="009A2ECC" w:rsidRDefault="0092789A" w:rsidP="002B6CD4">
      <w:pPr>
        <w:autoSpaceDE w:val="0"/>
        <w:autoSpaceDN w:val="0"/>
        <w:adjustRightInd w:val="0"/>
        <w:ind w:firstLine="851"/>
        <w:jc w:val="both"/>
      </w:pPr>
      <w:r w:rsidRPr="0092789A">
        <w:t>b) z</w:t>
      </w:r>
      <w:r w:rsidR="00A829A8" w:rsidRPr="0092789A">
        <w:t>práva je nástrojem efektivního řízení strukturální pomoci EU. Poskytnutí pravidelného,</w:t>
      </w:r>
      <w:r w:rsidRPr="0092789A">
        <w:t xml:space="preserve"> </w:t>
      </w:r>
      <w:r w:rsidR="00A829A8" w:rsidRPr="0092789A">
        <w:t>podrobného a shrnujícího přehledu o průběhu čerpání strukturálních fondů, Fondu soudržnosti</w:t>
      </w:r>
      <w:r w:rsidRPr="0092789A">
        <w:t xml:space="preserve"> </w:t>
      </w:r>
      <w:r w:rsidR="00A829A8" w:rsidRPr="0092789A">
        <w:t>a národních zdrojů vede nejen k účinnější kontrole, ale také díky možnosti</w:t>
      </w:r>
      <w:r w:rsidRPr="0092789A">
        <w:t xml:space="preserve"> </w:t>
      </w:r>
      <w:r w:rsidR="00A829A8" w:rsidRPr="0092789A">
        <w:t>porovnání jednotlivých OP a identifikaci problému ke stálému zkvalitňování implementačního</w:t>
      </w:r>
      <w:r w:rsidRPr="0092789A">
        <w:t xml:space="preserve"> </w:t>
      </w:r>
      <w:r w:rsidR="00A829A8" w:rsidRPr="0092789A">
        <w:t>procesu.</w:t>
      </w:r>
      <w:r w:rsidR="009A2ECC">
        <w:rPr>
          <w:rStyle w:val="Znakapoznpodarou"/>
        </w:rPr>
        <w:footnoteReference w:id="117"/>
      </w:r>
    </w:p>
    <w:p w:rsidR="00443B73" w:rsidRDefault="00725C91" w:rsidP="002B6CD4">
      <w:pPr>
        <w:autoSpaceDE w:val="0"/>
        <w:autoSpaceDN w:val="0"/>
        <w:adjustRightInd w:val="0"/>
        <w:spacing w:after="120"/>
        <w:ind w:firstLine="851"/>
        <w:jc w:val="both"/>
        <w:rPr>
          <w:rStyle w:val="Zvraznn"/>
          <w:bCs/>
          <w:i w:val="0"/>
          <w:color w:val="000000"/>
        </w:rPr>
      </w:pPr>
      <w:r w:rsidRPr="00725C91">
        <w:rPr>
          <w:rStyle w:val="Zvraznn"/>
          <w:i w:val="0"/>
        </w:rPr>
        <w:t xml:space="preserve">Od počátku programového období k 3. březnu 2011 bylo v rámci politiky hospodářské a sociální soudržnosti EU realizované na území České republiky podáno 60 474 žádostí o podporu v celkové hodnotě 1 024,0 mld. Kč. To představuje 134,5 % celkové alokace NSRR na programové období 2007–2013. Řídicí orgány OP doposud vydaly 25 542 Rozhodnutí / Smluv o poskytnutí dotace v celkové výši 438,9 mld. Kč, což činí 57,6 % celkové alokace. Proplacené prostředky na účty příjemců dosahují 211,3 mld. </w:t>
      </w:r>
      <w:r w:rsidRPr="00725C91">
        <w:rPr>
          <w:rStyle w:val="Zvraznn"/>
          <w:i w:val="0"/>
        </w:rPr>
        <w:lastRenderedPageBreak/>
        <w:t>Kč, tedy 27,8 % celkové alokace NSRR. Certifikované výdaje předložené EK činí 92,6 mld. Kč, což je 12,2 % celkové alokace NSRR na programové období 2007–2013</w:t>
      </w:r>
      <w:r w:rsidR="00443B73" w:rsidRPr="009A2ECC">
        <w:rPr>
          <w:rStyle w:val="Zvraznn"/>
          <w:bCs/>
          <w:i w:val="0"/>
          <w:color w:val="000000"/>
        </w:rPr>
        <w:t>.</w:t>
      </w:r>
      <w:r w:rsidR="009A2ECC">
        <w:rPr>
          <w:rStyle w:val="Znakapoznpodarou"/>
          <w:bCs/>
          <w:iCs/>
          <w:color w:val="000000"/>
        </w:rPr>
        <w:footnoteReference w:id="118"/>
      </w:r>
    </w:p>
    <w:p w:rsidR="009A2ECC" w:rsidRPr="00EC4090" w:rsidRDefault="00EC4090" w:rsidP="002B6CD4">
      <w:pPr>
        <w:autoSpaceDE w:val="0"/>
        <w:autoSpaceDN w:val="0"/>
        <w:adjustRightInd w:val="0"/>
        <w:ind w:firstLine="851"/>
        <w:jc w:val="both"/>
      </w:pPr>
      <w:r w:rsidRPr="00EC4090">
        <w:rPr>
          <w:iCs/>
        </w:rPr>
        <w:t xml:space="preserve">V </w:t>
      </w:r>
      <w:r w:rsidRPr="006E499B">
        <w:rPr>
          <w:b/>
          <w:iCs/>
        </w:rPr>
        <w:t>OP Podnikání a inovace</w:t>
      </w:r>
      <w:r w:rsidRPr="00EC4090">
        <w:rPr>
          <w:iCs/>
        </w:rPr>
        <w:t xml:space="preserve"> bylo k 5</w:t>
      </w:r>
      <w:r w:rsidRPr="002B6CD4">
        <w:rPr>
          <w:b/>
          <w:iCs/>
        </w:rPr>
        <w:t>. lednu 2011</w:t>
      </w:r>
      <w:r w:rsidRPr="00EC4090">
        <w:rPr>
          <w:iCs/>
        </w:rPr>
        <w:t xml:space="preserve"> podáno 8 982 plných žádostí v celkové hodnotě</w:t>
      </w:r>
      <w:r w:rsidR="006E499B">
        <w:rPr>
          <w:iCs/>
        </w:rPr>
        <w:t xml:space="preserve"> </w:t>
      </w:r>
      <w:r w:rsidRPr="00EC4090">
        <w:rPr>
          <w:iCs/>
        </w:rPr>
        <w:t>cca 96,3 mld. Kč, což představuje 106,5 % z celkové alokace na program. Řídící orgán vydal</w:t>
      </w:r>
      <w:r w:rsidR="006E499B">
        <w:rPr>
          <w:iCs/>
        </w:rPr>
        <w:t xml:space="preserve"> </w:t>
      </w:r>
      <w:r w:rsidRPr="00EC4090">
        <w:rPr>
          <w:iCs/>
        </w:rPr>
        <w:t>4 827 Rozhodnutí o poskytnutí dotace ve výši cca 44,6 mld. Kč (49,3 % z alokace na program</w:t>
      </w:r>
      <w:r w:rsidR="006E499B">
        <w:rPr>
          <w:iCs/>
        </w:rPr>
        <w:t xml:space="preserve"> </w:t>
      </w:r>
      <w:r w:rsidRPr="00EC4090">
        <w:rPr>
          <w:iCs/>
        </w:rPr>
        <w:t>na období 2007-2013). Proplacené prostředky na účty příjemců dosahují cca 14,5 mld. Kč,</w:t>
      </w:r>
      <w:r w:rsidR="006E499B">
        <w:rPr>
          <w:iCs/>
        </w:rPr>
        <w:t xml:space="preserve"> </w:t>
      </w:r>
      <w:r w:rsidRPr="00EC4090">
        <w:rPr>
          <w:iCs/>
        </w:rPr>
        <w:t>což představuje 16,1 % z alokace OP Podnikání a inovace. Objem certifikovaných výdajů činí</w:t>
      </w:r>
      <w:r w:rsidR="006E499B">
        <w:rPr>
          <w:iCs/>
        </w:rPr>
        <w:t xml:space="preserve"> </w:t>
      </w:r>
      <w:r w:rsidRPr="00EC4090">
        <w:rPr>
          <w:iCs/>
        </w:rPr>
        <w:t>cca 8,7 mld. Kč, to je 9,7 % z alokace na operační program.</w:t>
      </w:r>
      <w:r w:rsidR="006E499B">
        <w:rPr>
          <w:iCs/>
        </w:rPr>
        <w:t xml:space="preserve"> </w:t>
      </w:r>
      <w:r w:rsidRPr="00EC4090">
        <w:t>Počet podaných žádostí se v prosinci 2010 zvýšil o 249 žádostí ve výši cca 5,8 mld. Kč.</w:t>
      </w:r>
      <w:r w:rsidR="006E499B">
        <w:t xml:space="preserve"> </w:t>
      </w:r>
      <w:r w:rsidRPr="00EC4090">
        <w:t xml:space="preserve">Nejvíce </w:t>
      </w:r>
      <w:r w:rsidRPr="006E499B">
        <w:rPr>
          <w:b/>
        </w:rPr>
        <w:t>podaných žádostí</w:t>
      </w:r>
      <w:r w:rsidRPr="00EC4090">
        <w:t xml:space="preserve"> bylo ve sledovaném období zaznamenáno v oblasti podpory </w:t>
      </w:r>
      <w:r w:rsidRPr="00934745">
        <w:t>2.2 a 4.1</w:t>
      </w:r>
      <w:r w:rsidRPr="00EC4090">
        <w:t>,</w:t>
      </w:r>
      <w:r w:rsidR="006E499B">
        <w:t xml:space="preserve"> </w:t>
      </w:r>
      <w:r w:rsidRPr="00EC4090">
        <w:t>kde bylo přijato celkem 81 plných žádostí ve výši cca 437,2 mil. Kč, resp. 74 plných žádostí ve výši</w:t>
      </w:r>
      <w:r w:rsidR="006E499B">
        <w:t xml:space="preserve"> </w:t>
      </w:r>
      <w:r w:rsidRPr="00EC4090">
        <w:t>cca 1,2 mld. Kč. Celkový finanční objem v podaných žádostech k 5. lednu 2011 pokrývá alokaci</w:t>
      </w:r>
      <w:r w:rsidR="006E499B">
        <w:t xml:space="preserve"> </w:t>
      </w:r>
      <w:r w:rsidRPr="00EC4090">
        <w:t>na celé programové období ze 106,5 %.</w:t>
      </w:r>
      <w:r w:rsidR="006E499B">
        <w:t xml:space="preserve"> </w:t>
      </w:r>
      <w:r w:rsidRPr="00EC4090">
        <w:t>Výše finančních prostředků v projektech s vydaným Rozhodnutím o poskytnutí dotace</w:t>
      </w:r>
      <w:r w:rsidR="006E499B">
        <w:t xml:space="preserve"> </w:t>
      </w:r>
      <w:r w:rsidRPr="00EC4090">
        <w:t xml:space="preserve">se v meziměsíčním srovnání zvýšila o cca 1,3 mld. Kč (128 vydaných Rozhodnutí). </w:t>
      </w:r>
      <w:r w:rsidR="006E499B">
        <w:t>N</w:t>
      </w:r>
      <w:r w:rsidRPr="00EC4090">
        <w:t>ejvyšší</w:t>
      </w:r>
      <w:r w:rsidR="006E499B">
        <w:t xml:space="preserve"> </w:t>
      </w:r>
      <w:r w:rsidRPr="00EC4090">
        <w:t>meziměsíční nárůst (počet projektů) je zaznamenán v oblasti podpory 5.2, kde bylo vydáno</w:t>
      </w:r>
      <w:r w:rsidR="006E499B">
        <w:t xml:space="preserve"> </w:t>
      </w:r>
      <w:r w:rsidRPr="00EC4090">
        <w:t>31 Rozhodnutí o poskytnutí dotace v celkové hodnotě cca 162,1 mil. Kč. Nejvyšší meziměsíční nárůst</w:t>
      </w:r>
      <w:r w:rsidR="006E499B">
        <w:t xml:space="preserve"> </w:t>
      </w:r>
      <w:r w:rsidRPr="00EC4090">
        <w:t>(finanční objem) je zaznamenán v oblasti podpory 5.1, kde bylo vydáno osm Rozhodnutí o poskytnutí</w:t>
      </w:r>
      <w:r w:rsidR="006E499B">
        <w:t xml:space="preserve"> </w:t>
      </w:r>
      <w:r w:rsidRPr="00EC4090">
        <w:t>dotace v celkové hodnotě cca 637,6 mil. Kč. Finanční objem v projektech s vydaným Rozhodnutím</w:t>
      </w:r>
      <w:r w:rsidR="006E499B">
        <w:t xml:space="preserve"> </w:t>
      </w:r>
      <w:r w:rsidRPr="00EC4090">
        <w:t>o poskytnutí dotace k 5. lednu 2011 dosahuje cca 49,3 % z alokace na operační program</w:t>
      </w:r>
      <w:r w:rsidR="006E499B">
        <w:t xml:space="preserve"> </w:t>
      </w:r>
      <w:r w:rsidRPr="00EC4090">
        <w:t>na programové období 2007–2013.</w:t>
      </w:r>
    </w:p>
    <w:p w:rsidR="00443B73" w:rsidRPr="0092789A" w:rsidRDefault="00EC4090" w:rsidP="002B6CD4">
      <w:pPr>
        <w:autoSpaceDE w:val="0"/>
        <w:autoSpaceDN w:val="0"/>
        <w:adjustRightInd w:val="0"/>
        <w:spacing w:after="120"/>
        <w:ind w:firstLine="851"/>
        <w:jc w:val="both"/>
      </w:pPr>
      <w:r w:rsidRPr="002B6CD4">
        <w:rPr>
          <w:b/>
        </w:rPr>
        <w:t>V prosinci 2010</w:t>
      </w:r>
      <w:r w:rsidRPr="00EC4090">
        <w:t xml:space="preserve"> byly </w:t>
      </w:r>
      <w:r w:rsidRPr="006E499B">
        <w:rPr>
          <w:b/>
        </w:rPr>
        <w:t>proplaceny finanční prostředky</w:t>
      </w:r>
      <w:r w:rsidRPr="00EC4090">
        <w:t xml:space="preserve"> na účty příjemců ve výši cca 743,6 mil. Kč.</w:t>
      </w:r>
      <w:r w:rsidR="006E499B">
        <w:t xml:space="preserve"> </w:t>
      </w:r>
      <w:r w:rsidRPr="00EC4090">
        <w:t>Z toho nejvíce finančních prostředků bylo proplaceno v oblasti podpory 5.3 (cca 148,6 mil. Kč).</w:t>
      </w:r>
      <w:r w:rsidR="006E499B">
        <w:t xml:space="preserve"> </w:t>
      </w:r>
      <w:r w:rsidRPr="00EC4090">
        <w:t>Hodnota všech proplacených prostředků v OP Podnikání a inovace k 5. lednu 2011 dosahuje</w:t>
      </w:r>
      <w:r w:rsidR="006E499B">
        <w:t xml:space="preserve"> </w:t>
      </w:r>
      <w:r w:rsidRPr="00EC4090">
        <w:t>cca 14,5 mld. Kč, to představuje cca 16,1 % z alokace na operační program na období 2007–2013.</w:t>
      </w:r>
      <w:r w:rsidR="006E499B">
        <w:t xml:space="preserve"> </w:t>
      </w:r>
      <w:r w:rsidRPr="00EC4090">
        <w:t>V meziměsíčním srovnání je také evidován nárůst finančně ukončených projektů (90 projektů</w:t>
      </w:r>
      <w:r w:rsidR="006E499B">
        <w:t xml:space="preserve"> </w:t>
      </w:r>
      <w:r w:rsidRPr="00EC4090">
        <w:t>v hodnotě 459,4 mil. Kč). K 5. lednu 2011 bylo finančně ukončeno 1 521 projektů o finančním</w:t>
      </w:r>
      <w:r w:rsidR="006E499B">
        <w:t xml:space="preserve"> </w:t>
      </w:r>
      <w:r w:rsidRPr="00EC4090">
        <w:t>objemu cca 6,6 mld. Kč (tj. 31,5 % z celkového počtu schválených projektů).</w:t>
      </w:r>
      <w:r w:rsidR="006E499B">
        <w:t xml:space="preserve"> </w:t>
      </w:r>
      <w:r w:rsidRPr="00EC4090">
        <w:rPr>
          <w:b/>
          <w:bCs/>
        </w:rPr>
        <w:t xml:space="preserve">Certifikované výdaje </w:t>
      </w:r>
      <w:r w:rsidRPr="00EC4090">
        <w:t>předložené Evropské komisi k 5. lednu 2011 dosahují cca 8,7 mld. Kč,</w:t>
      </w:r>
      <w:r w:rsidR="006E499B">
        <w:t xml:space="preserve"> </w:t>
      </w:r>
      <w:r w:rsidRPr="00EC4090">
        <w:t>to představuje 9,7 % z alokace programu na období 2007–2013. V průběhu prosince 2010 se objem</w:t>
      </w:r>
      <w:r w:rsidR="006E499B">
        <w:t xml:space="preserve"> </w:t>
      </w:r>
      <w:r w:rsidRPr="00EC4090">
        <w:t xml:space="preserve">certifikovaných výdajů zvýšil o </w:t>
      </w:r>
      <w:r w:rsidRPr="00EC4090">
        <w:lastRenderedPageBreak/>
        <w:t>cca 2,4 mld. Kč. Ve sledovaném období se však nezvýšil objem</w:t>
      </w:r>
      <w:r w:rsidR="006E499B">
        <w:t xml:space="preserve"> </w:t>
      </w:r>
      <w:r w:rsidRPr="00EC4090">
        <w:t>prostředků předložených k certifikaci. Objem prostředků předložených k</w:t>
      </w:r>
      <w:r w:rsidR="006E499B">
        <w:t> </w:t>
      </w:r>
      <w:r w:rsidRPr="00EC4090">
        <w:t>certifikaci</w:t>
      </w:r>
      <w:r w:rsidR="006E499B">
        <w:t xml:space="preserve"> </w:t>
      </w:r>
      <w:r w:rsidRPr="00EC4090">
        <w:t>má k 5. lednu 2011 hodnotu 10,2 mld. Kč (což představuje 11,3 % celkové alokace programu).</w:t>
      </w:r>
      <w:r w:rsidR="006E499B">
        <w:rPr>
          <w:rStyle w:val="Znakapoznpodarou"/>
        </w:rPr>
        <w:footnoteReference w:id="119"/>
      </w:r>
      <w:r w:rsidR="00934745">
        <w:t xml:space="preserve"> Detailní informace jsou uvedeny v příloze č. 4 a 5.</w:t>
      </w:r>
    </w:p>
    <w:p w:rsidR="002B4A9C" w:rsidRDefault="002B4A9C" w:rsidP="00304CE7">
      <w:pPr>
        <w:spacing w:after="120"/>
      </w:pPr>
    </w:p>
    <w:p w:rsidR="000A1026" w:rsidRDefault="000A1026" w:rsidP="00304CE7">
      <w:pPr>
        <w:spacing w:after="120"/>
      </w:pPr>
    </w:p>
    <w:p w:rsidR="000A1026" w:rsidRDefault="000A1026" w:rsidP="00304CE7">
      <w:pPr>
        <w:spacing w:after="120"/>
      </w:pPr>
    </w:p>
    <w:p w:rsidR="000A1026" w:rsidRDefault="000A1026" w:rsidP="00304CE7">
      <w:pPr>
        <w:spacing w:after="120"/>
      </w:pPr>
    </w:p>
    <w:p w:rsidR="000A1026" w:rsidRDefault="000A1026" w:rsidP="00304CE7">
      <w:pPr>
        <w:spacing w:after="120"/>
      </w:pPr>
    </w:p>
    <w:p w:rsidR="000A1026" w:rsidRDefault="000A1026" w:rsidP="00304CE7">
      <w:pPr>
        <w:spacing w:after="120"/>
      </w:pPr>
    </w:p>
    <w:p w:rsidR="000A1026" w:rsidRDefault="000A1026" w:rsidP="00304CE7">
      <w:pPr>
        <w:spacing w:after="120"/>
      </w:pPr>
    </w:p>
    <w:p w:rsidR="000A1026" w:rsidRDefault="000A1026" w:rsidP="00304CE7">
      <w:pPr>
        <w:spacing w:after="120"/>
      </w:pPr>
    </w:p>
    <w:p w:rsidR="000A1026" w:rsidRDefault="000A1026" w:rsidP="00304CE7">
      <w:pPr>
        <w:spacing w:after="120"/>
      </w:pPr>
    </w:p>
    <w:p w:rsidR="000A1026" w:rsidRDefault="000A1026" w:rsidP="00304CE7">
      <w:pPr>
        <w:spacing w:after="120"/>
      </w:pPr>
    </w:p>
    <w:p w:rsidR="000A1026" w:rsidRDefault="000A1026" w:rsidP="00304CE7">
      <w:pPr>
        <w:spacing w:after="120"/>
      </w:pPr>
    </w:p>
    <w:p w:rsidR="000A1026" w:rsidRDefault="000A1026" w:rsidP="00304CE7">
      <w:pPr>
        <w:spacing w:after="120"/>
      </w:pPr>
    </w:p>
    <w:p w:rsidR="000A1026" w:rsidRDefault="000A1026" w:rsidP="00304CE7">
      <w:pPr>
        <w:spacing w:after="120"/>
      </w:pPr>
    </w:p>
    <w:p w:rsidR="000A1026" w:rsidRDefault="000A1026" w:rsidP="00304CE7">
      <w:pPr>
        <w:spacing w:after="120"/>
      </w:pPr>
    </w:p>
    <w:p w:rsidR="000A1026" w:rsidRDefault="000A1026" w:rsidP="00304CE7">
      <w:pPr>
        <w:spacing w:after="120"/>
      </w:pPr>
    </w:p>
    <w:p w:rsidR="000A1026" w:rsidRDefault="000A1026" w:rsidP="00304CE7">
      <w:pPr>
        <w:spacing w:after="120"/>
      </w:pPr>
    </w:p>
    <w:p w:rsidR="00304CE7" w:rsidRDefault="00304CE7" w:rsidP="000A4884">
      <w:pPr>
        <w:pStyle w:val="Nadpis1"/>
        <w:spacing w:after="360"/>
        <w:ind w:left="0" w:hanging="567"/>
        <w:rPr>
          <w:caps/>
          <w:sz w:val="32"/>
        </w:rPr>
      </w:pPr>
      <w:bookmarkStart w:id="29" w:name="_Toc291187347"/>
      <w:r>
        <w:rPr>
          <w:caps/>
          <w:sz w:val="32"/>
        </w:rPr>
        <w:lastRenderedPageBreak/>
        <w:t xml:space="preserve">REALIZACE </w:t>
      </w:r>
      <w:r w:rsidR="004A78B1">
        <w:rPr>
          <w:caps/>
          <w:sz w:val="32"/>
        </w:rPr>
        <w:t>OPERAČNÍHO PROGRAMU PODNIKÁNÍ A INOVACE</w:t>
      </w:r>
      <w:r>
        <w:rPr>
          <w:caps/>
          <w:sz w:val="32"/>
        </w:rPr>
        <w:t xml:space="preserve"> na příkladu vybraného projektu v libereckém kraji</w:t>
      </w:r>
      <w:bookmarkEnd w:id="29"/>
    </w:p>
    <w:p w:rsidR="00304CE7" w:rsidRDefault="00362F38" w:rsidP="004B4B11">
      <w:pPr>
        <w:pStyle w:val="Nadpis2"/>
      </w:pPr>
      <w:bookmarkStart w:id="30" w:name="_Toc291187348"/>
      <w:r>
        <w:t>C</w:t>
      </w:r>
      <w:r w:rsidR="00304CE7">
        <w:t>harakteristika projektového záměru</w:t>
      </w:r>
      <w:bookmarkEnd w:id="30"/>
    </w:p>
    <w:p w:rsidR="00DE5778" w:rsidRDefault="004A78B1" w:rsidP="002B6CD4">
      <w:pPr>
        <w:spacing w:after="120"/>
        <w:ind w:firstLine="851"/>
        <w:jc w:val="both"/>
      </w:pPr>
      <w:r>
        <w:rPr>
          <w:bCs/>
        </w:rPr>
        <w:t xml:space="preserve">Předmětem praktické části </w:t>
      </w:r>
      <w:r w:rsidR="00522B5B">
        <w:rPr>
          <w:bCs/>
        </w:rPr>
        <w:t xml:space="preserve">diplomové práce </w:t>
      </w:r>
      <w:r>
        <w:rPr>
          <w:bCs/>
        </w:rPr>
        <w:t>je projekt</w:t>
      </w:r>
      <w:r w:rsidR="000A1026">
        <w:rPr>
          <w:bCs/>
        </w:rPr>
        <w:t xml:space="preserve"> s názvem</w:t>
      </w:r>
      <w:r>
        <w:rPr>
          <w:bCs/>
        </w:rPr>
        <w:t xml:space="preserve"> </w:t>
      </w:r>
      <w:r w:rsidR="00522B5B" w:rsidRPr="00522B5B">
        <w:rPr>
          <w:bCs/>
          <w:i/>
        </w:rPr>
        <w:t>„</w:t>
      </w:r>
      <w:r w:rsidR="00517E0A" w:rsidRPr="00522B5B">
        <w:rPr>
          <w:i/>
        </w:rPr>
        <w:t>Vývoj přístrojů pro monitorování kvality elektrické sítě SMP a SMPQ</w:t>
      </w:r>
      <w:r w:rsidR="00522B5B" w:rsidRPr="00522B5B">
        <w:rPr>
          <w:i/>
        </w:rPr>
        <w:t>“</w:t>
      </w:r>
      <w:r w:rsidR="0085011E" w:rsidRPr="00522B5B">
        <w:rPr>
          <w:i/>
        </w:rPr>
        <w:t>.</w:t>
      </w:r>
      <w:r w:rsidR="0085011E">
        <w:t xml:space="preserve"> Jedná se o skutečný projekt, jehož předmětem řešení je </w:t>
      </w:r>
      <w:r w:rsidR="0085011E">
        <w:rPr>
          <w:bCs/>
        </w:rPr>
        <w:t>v</w:t>
      </w:r>
      <w:r w:rsidR="00517E0A" w:rsidRPr="0077611F">
        <w:t xml:space="preserve">ývoj přístrojů – monitorů třídy „S“ splňujících parametry normy </w:t>
      </w:r>
      <w:r w:rsidR="00517E0A" w:rsidRPr="00CF0A3D">
        <w:rPr>
          <w:i/>
        </w:rPr>
        <w:t>EN-61000-4-30/Ed2</w:t>
      </w:r>
      <w:r w:rsidR="00517E0A" w:rsidRPr="0077611F">
        <w:t xml:space="preserve"> určených pro monitorování a měření kvality elektrické sítě podle normy </w:t>
      </w:r>
      <w:r w:rsidR="00517E0A" w:rsidRPr="00CF0A3D">
        <w:rPr>
          <w:i/>
        </w:rPr>
        <w:t>EN 50160</w:t>
      </w:r>
      <w:r w:rsidR="00DE5778">
        <w:t>.</w:t>
      </w:r>
    </w:p>
    <w:p w:rsidR="00691DF3" w:rsidRDefault="0085011E" w:rsidP="002B6CD4">
      <w:pPr>
        <w:spacing w:after="120"/>
        <w:ind w:firstLine="851"/>
        <w:jc w:val="both"/>
      </w:pPr>
      <w:r w:rsidRPr="00522B5B">
        <w:rPr>
          <w:b/>
        </w:rPr>
        <w:t>Účelem projektu</w:t>
      </w:r>
      <w:r w:rsidR="00517E0A" w:rsidRPr="0077611F">
        <w:t xml:space="preserve"> je </w:t>
      </w:r>
      <w:r w:rsidR="00691DF3">
        <w:t xml:space="preserve">získání konkurenční výhody a </w:t>
      </w:r>
      <w:r w:rsidR="00517E0A" w:rsidRPr="0077611F">
        <w:t>zvýšení exportu</w:t>
      </w:r>
      <w:r w:rsidR="00674E8F">
        <w:t>,</w:t>
      </w:r>
      <w:r w:rsidR="002D32E3">
        <w:t xml:space="preserve"> jak</w:t>
      </w:r>
      <w:r w:rsidR="00517E0A" w:rsidRPr="0077611F">
        <w:t xml:space="preserve"> uplatněním nejmodernějších součástek</w:t>
      </w:r>
      <w:r w:rsidR="00691DF3">
        <w:t xml:space="preserve">, </w:t>
      </w:r>
      <w:r w:rsidR="002D32E3">
        <w:t xml:space="preserve">tak i </w:t>
      </w:r>
      <w:r w:rsidR="00691DF3">
        <w:t>rozšířením výzkumné a inovační kapacity</w:t>
      </w:r>
      <w:r w:rsidR="002D32E3">
        <w:t>.</w:t>
      </w:r>
    </w:p>
    <w:p w:rsidR="00362F38" w:rsidRDefault="00517E0A" w:rsidP="002B6CD4">
      <w:pPr>
        <w:spacing w:after="120"/>
        <w:ind w:firstLine="851"/>
        <w:jc w:val="both"/>
        <w:rPr>
          <w:bCs/>
        </w:rPr>
      </w:pPr>
      <w:r w:rsidRPr="00533FDE">
        <w:t xml:space="preserve">Vyspělost firmy charakterizuje skutečnost, že vyvíjí produkty, které budou svými parametry splňovat připravovanou normu EU. Reaguje tak </w:t>
      </w:r>
      <w:r w:rsidR="00261C03">
        <w:t xml:space="preserve">na poptávku zákazníků zjištěnou </w:t>
      </w:r>
      <w:r w:rsidRPr="00533FDE">
        <w:t xml:space="preserve">zejména při pravidelných aktivních účastech na mezinárodním veletrhu </w:t>
      </w:r>
      <w:r w:rsidRPr="00522B5B">
        <w:rPr>
          <w:i/>
        </w:rPr>
        <w:t>Hannover Messe</w:t>
      </w:r>
      <w:r w:rsidRPr="00533FDE">
        <w:t>.</w:t>
      </w:r>
      <w:r>
        <w:t xml:space="preserve"> </w:t>
      </w:r>
      <w:r w:rsidRPr="00036296">
        <w:rPr>
          <w:bCs/>
        </w:rPr>
        <w:t>Technologická vyspělost firmy je dána i nákupem špičkové techniky umožňující vysokou přesnost kalibrace a jakost vyvíjených a vyráběných přístro</w:t>
      </w:r>
      <w:r w:rsidR="00362F38">
        <w:rPr>
          <w:bCs/>
        </w:rPr>
        <w:t>j</w:t>
      </w:r>
      <w:r w:rsidRPr="00036296">
        <w:rPr>
          <w:bCs/>
        </w:rPr>
        <w:t>ů.</w:t>
      </w:r>
    </w:p>
    <w:p w:rsidR="00362F38" w:rsidRDefault="00362F38" w:rsidP="002B6CD4">
      <w:pPr>
        <w:spacing w:after="480"/>
        <w:ind w:firstLine="851"/>
        <w:jc w:val="both"/>
        <w:rPr>
          <w:bCs/>
        </w:rPr>
      </w:pPr>
      <w:r>
        <w:t xml:space="preserve">Projekt byl předložen v rámci </w:t>
      </w:r>
      <w:r w:rsidRPr="00522B5B">
        <w:rPr>
          <w:i/>
        </w:rPr>
        <w:t>Operačního programu Podnikání a inovace</w:t>
      </w:r>
      <w:r>
        <w:t>,</w:t>
      </w:r>
      <w:r>
        <w:rPr>
          <w:color w:val="FF0000"/>
        </w:rPr>
        <w:t xml:space="preserve"> </w:t>
      </w:r>
      <w:r w:rsidR="00522B5B" w:rsidRPr="00BF6587">
        <w:t>na základě</w:t>
      </w:r>
      <w:r w:rsidR="00522B5B">
        <w:rPr>
          <w:color w:val="FF0000"/>
        </w:rPr>
        <w:t xml:space="preserve"> </w:t>
      </w:r>
      <w:r w:rsidR="00522B5B">
        <w:t>výzvy</w:t>
      </w:r>
      <w:r>
        <w:t xml:space="preserve"> ze dne 25.4.2007. Ke schválení projektu došlo </w:t>
      </w:r>
      <w:r w:rsidRPr="004C54D5">
        <w:t xml:space="preserve">dne 10.6.2008, </w:t>
      </w:r>
      <w:r>
        <w:t>ale z rozhodnutí vedení firmy nebyl realizován.</w:t>
      </w:r>
    </w:p>
    <w:p w:rsidR="009736E4" w:rsidRDefault="009736E4" w:rsidP="00517E0A">
      <w:pPr>
        <w:pStyle w:val="Nadpis2"/>
        <w:jc w:val="both"/>
      </w:pPr>
      <w:bookmarkStart w:id="31" w:name="_Toc291187349"/>
      <w:r>
        <w:t>Vazba projektu na strategické programové dokumenty</w:t>
      </w:r>
      <w:bookmarkEnd w:id="31"/>
    </w:p>
    <w:p w:rsidR="003D0117" w:rsidRPr="003D0117" w:rsidRDefault="002A4533" w:rsidP="003D0117">
      <w:pPr>
        <w:pStyle w:val="Odstavecprvn"/>
        <w:ind w:firstLine="851"/>
      </w:pPr>
      <w:r>
        <w:t xml:space="preserve">Projekt navazuje na programové dokumenty strukturálních fondů EU v České republice. Hlavním dokumentem, na který projekt navazuje je </w:t>
      </w:r>
      <w:r w:rsidR="00B32F24">
        <w:rPr>
          <w:i/>
        </w:rPr>
        <w:t>OPPI</w:t>
      </w:r>
      <w:r w:rsidR="0063167C" w:rsidRPr="00B32F24">
        <w:rPr>
          <w:i/>
        </w:rPr>
        <w:t>.</w:t>
      </w:r>
      <w:r w:rsidR="009B6FC7" w:rsidRPr="009B6FC7">
        <w:rPr>
          <w:sz w:val="23"/>
          <w:szCs w:val="23"/>
        </w:rPr>
        <w:t xml:space="preserve"> </w:t>
      </w:r>
      <w:r w:rsidR="009B6FC7" w:rsidRPr="00F862B9">
        <w:rPr>
          <w:sz w:val="23"/>
          <w:szCs w:val="23"/>
        </w:rPr>
        <w:t xml:space="preserve">Obsahové priority </w:t>
      </w:r>
      <w:r w:rsidR="00F862B9" w:rsidRPr="00F862B9">
        <w:rPr>
          <w:sz w:val="23"/>
          <w:szCs w:val="23"/>
        </w:rPr>
        <w:t>tohoto programu</w:t>
      </w:r>
      <w:r w:rsidR="009B6FC7" w:rsidRPr="00F862B9">
        <w:rPr>
          <w:sz w:val="23"/>
          <w:szCs w:val="23"/>
        </w:rPr>
        <w:t xml:space="preserve"> respektují hlavní programové a rozvojové dokumenty ČR</w:t>
      </w:r>
      <w:r w:rsidR="009B6FC7" w:rsidRPr="003D0117">
        <w:rPr>
          <w:sz w:val="23"/>
          <w:szCs w:val="23"/>
        </w:rPr>
        <w:t xml:space="preserve">, na obecné úrovni především dokument Strategie hospodářského růstu ČR, Strategie regionálního rozvoje ČR, Strategie </w:t>
      </w:r>
      <w:r w:rsidR="003D0117" w:rsidRPr="003D0117">
        <w:rPr>
          <w:sz w:val="23"/>
          <w:szCs w:val="23"/>
        </w:rPr>
        <w:t>udržitelného</w:t>
      </w:r>
      <w:r w:rsidR="009B6FC7" w:rsidRPr="003D0117">
        <w:rPr>
          <w:sz w:val="23"/>
          <w:szCs w:val="23"/>
        </w:rPr>
        <w:t xml:space="preserve"> rozvoje ČR, </w:t>
      </w:r>
      <w:r w:rsidR="003D0117">
        <w:rPr>
          <w:sz w:val="23"/>
          <w:szCs w:val="23"/>
        </w:rPr>
        <w:t xml:space="preserve">Národní inovační politika apod. </w:t>
      </w:r>
      <w:r w:rsidR="003D0117">
        <w:rPr>
          <w:rFonts w:ascii="TimesNewRomanPSMT" w:hAnsi="TimesNewRomanPSMT" w:cs="TimesNewRomanPSMT"/>
        </w:rPr>
        <w:t xml:space="preserve">OPPI je v souladu s Obecnými zásadami pro politiku soudržnosti Evropské unie 2007–2013 (Strategické obecné zásady Společenství, 2007–2013) a rozpracovává významnou část strategického </w:t>
      </w:r>
      <w:r w:rsidR="003D0117">
        <w:rPr>
          <w:rFonts w:ascii="TimesNewRomanPSMT" w:hAnsi="TimesNewRomanPSMT" w:cs="TimesNewRomanPSMT"/>
        </w:rPr>
        <w:lastRenderedPageBreak/>
        <w:t>cíle Národního rozvojového plánu ČR 2007 –2013 „Konkurenceschopná česká ekonomika“.</w:t>
      </w:r>
      <w:r w:rsidR="00813CCB">
        <w:rPr>
          <w:rStyle w:val="Znakapoznpodarou"/>
          <w:rFonts w:ascii="TimesNewRomanPSMT" w:hAnsi="TimesNewRomanPSMT" w:cs="TimesNewRomanPSMT"/>
        </w:rPr>
        <w:footnoteReference w:id="120"/>
      </w:r>
    </w:p>
    <w:p w:rsidR="00304CE7" w:rsidRPr="004B4B11" w:rsidRDefault="00304CE7" w:rsidP="004B4B11">
      <w:pPr>
        <w:pStyle w:val="Nadpis2"/>
      </w:pPr>
      <w:bookmarkStart w:id="32" w:name="_Toc291187350"/>
      <w:r w:rsidRPr="004B4B11">
        <w:t>Charakteristika žadatele</w:t>
      </w:r>
      <w:bookmarkEnd w:id="32"/>
    </w:p>
    <w:p w:rsidR="00F95B58" w:rsidRDefault="0070527F" w:rsidP="00824B61">
      <w:pPr>
        <w:spacing w:after="240"/>
        <w:ind w:firstLine="851"/>
        <w:jc w:val="both"/>
      </w:pPr>
      <w:r>
        <w:t xml:space="preserve">Žadatelem je firma </w:t>
      </w:r>
      <w:r w:rsidRPr="00B32F24">
        <w:rPr>
          <w:i/>
        </w:rPr>
        <w:t>KMB systems, s.r.o.</w:t>
      </w:r>
      <w:r>
        <w:t xml:space="preserve"> se sídlem a místem</w:t>
      </w:r>
      <w:r w:rsidR="00261C03" w:rsidRPr="00D97443">
        <w:t xml:space="preserve"> realizace projektu </w:t>
      </w:r>
      <w:r>
        <w:t>v</w:t>
      </w:r>
      <w:r w:rsidR="009B6FC7">
        <w:t> </w:t>
      </w:r>
      <w:r w:rsidRPr="00B32F24">
        <w:rPr>
          <w:i/>
        </w:rPr>
        <w:t>Liberci</w:t>
      </w:r>
      <w:r w:rsidR="009B6FC7">
        <w:t>.</w:t>
      </w:r>
      <w:r w:rsidR="00261C03" w:rsidRPr="00D97443">
        <w:t xml:space="preserve"> </w:t>
      </w:r>
      <w:r w:rsidR="00681400">
        <w:t xml:space="preserve">Společnost byla založena v roce 1991. </w:t>
      </w:r>
      <w:r>
        <w:t xml:space="preserve">Hlavním </w:t>
      </w:r>
      <w:r w:rsidRPr="00533FDE">
        <w:t>předmět</w:t>
      </w:r>
      <w:r>
        <w:t>em podnikání je v</w:t>
      </w:r>
      <w:r w:rsidRPr="00533FDE">
        <w:t>ýroba elektrických rozvodných</w:t>
      </w:r>
      <w:r w:rsidR="00CF0A3D">
        <w:t>, řídících a spínacích zařízení</w:t>
      </w:r>
      <w:r>
        <w:t xml:space="preserve">. Podle obchodního rejstříku je předmětem podnikání </w:t>
      </w:r>
      <w:r w:rsidRPr="00533FDE">
        <w:t> montáž, oprava, údržba vyhrazených elektrických zařízení</w:t>
      </w:r>
      <w:r>
        <w:t xml:space="preserve">; </w:t>
      </w:r>
      <w:r w:rsidRPr="00533FDE">
        <w:t>výroba, instalace a opravy elektrických strojů a přístrojů</w:t>
      </w:r>
      <w:r>
        <w:t xml:space="preserve">; </w:t>
      </w:r>
      <w:r w:rsidRPr="00533FDE">
        <w:t>poskytování software</w:t>
      </w:r>
      <w:r>
        <w:t xml:space="preserve"> a také </w:t>
      </w:r>
      <w:r w:rsidRPr="00533FDE">
        <w:t>koupě zboží za účelem jeho dalšího prodeje prode</w:t>
      </w:r>
      <w:r>
        <w:t xml:space="preserve">j. Společnost má systém řízení projektů, který je zpracovaný v rámci certifikovaného procesu </w:t>
      </w:r>
      <w:r w:rsidRPr="00B32F24">
        <w:t xml:space="preserve">dle </w:t>
      </w:r>
      <w:r w:rsidRPr="00B32F24">
        <w:rPr>
          <w:i/>
        </w:rPr>
        <w:t>ČS</w:t>
      </w:r>
      <w:r w:rsidR="00681400" w:rsidRPr="00B32F24">
        <w:rPr>
          <w:i/>
        </w:rPr>
        <w:t>N EN ISO 9001:2009</w:t>
      </w:r>
      <w:r w:rsidR="00681400" w:rsidRPr="00B32F24">
        <w:t>.</w:t>
      </w:r>
      <w:r w:rsidR="00892C56" w:rsidRPr="00B32F24">
        <w:t xml:space="preserve"> </w:t>
      </w:r>
      <w:r w:rsidR="00892C56">
        <w:t>Příkladem je následující charakteristika organizace, způsobu řízení a spolupráce mezi útvary vyjádřená tabulkou.</w:t>
      </w:r>
      <w:r w:rsidR="00A42DA9">
        <w:pict>
          <v:shape id="_x0000_i1026" type="#_x0000_t75" style="width:444pt;height:270pt">
            <v:imagedata r:id="rId16" o:title=""/>
          </v:shape>
        </w:pict>
      </w:r>
    </w:p>
    <w:p w:rsidR="00824B61" w:rsidRPr="0090227F" w:rsidRDefault="00824B61" w:rsidP="00824B61">
      <w:pPr>
        <w:pStyle w:val="Titulek"/>
        <w:spacing w:before="240"/>
        <w:rPr>
          <w:rStyle w:val="Zvraznn"/>
          <w:i w:val="0"/>
          <w:sz w:val="24"/>
          <w:szCs w:val="24"/>
        </w:rPr>
      </w:pPr>
      <w:r>
        <w:rPr>
          <w:rStyle w:val="Zvraznn"/>
          <w:i w:val="0"/>
          <w:sz w:val="24"/>
          <w:szCs w:val="24"/>
        </w:rPr>
        <w:t>Obrázek 4.</w:t>
      </w:r>
      <w:r w:rsidRPr="0090227F">
        <w:rPr>
          <w:rStyle w:val="Zvraznn"/>
          <w:i w:val="0"/>
          <w:sz w:val="24"/>
          <w:szCs w:val="24"/>
        </w:rPr>
        <w:t>1</w:t>
      </w:r>
      <w:r>
        <w:rPr>
          <w:rStyle w:val="Zvraznn"/>
          <w:i w:val="0"/>
          <w:sz w:val="24"/>
          <w:szCs w:val="24"/>
        </w:rPr>
        <w:t xml:space="preserve"> </w:t>
      </w:r>
      <w:r w:rsidRPr="0090227F">
        <w:rPr>
          <w:rStyle w:val="Zvraznn"/>
          <w:i w:val="0"/>
          <w:sz w:val="24"/>
          <w:szCs w:val="24"/>
        </w:rPr>
        <w:t>Organizační schéma firmy</w:t>
      </w:r>
    </w:p>
    <w:p w:rsidR="00F95B58" w:rsidRPr="0090227F" w:rsidRDefault="00892C56" w:rsidP="00892C56">
      <w:pPr>
        <w:spacing w:after="240"/>
        <w:jc w:val="both"/>
        <w:rPr>
          <w:sz w:val="20"/>
          <w:szCs w:val="20"/>
        </w:rPr>
      </w:pPr>
      <w:r w:rsidRPr="0090227F">
        <w:rPr>
          <w:sz w:val="20"/>
          <w:szCs w:val="20"/>
        </w:rPr>
        <w:t>Zdroj: KMB systems s.r.o.</w:t>
      </w:r>
      <w:r w:rsidR="0090227F" w:rsidRPr="0090227F">
        <w:rPr>
          <w:sz w:val="20"/>
          <w:szCs w:val="20"/>
        </w:rPr>
        <w:t xml:space="preserve">, 2007, </w:t>
      </w:r>
      <w:r w:rsidR="00B32F24">
        <w:rPr>
          <w:sz w:val="20"/>
          <w:szCs w:val="20"/>
        </w:rPr>
        <w:t>s.</w:t>
      </w:r>
      <w:r w:rsidR="00F5782B">
        <w:rPr>
          <w:sz w:val="20"/>
          <w:szCs w:val="20"/>
        </w:rPr>
        <w:t xml:space="preserve"> </w:t>
      </w:r>
      <w:r w:rsidR="00B32F24">
        <w:rPr>
          <w:sz w:val="20"/>
          <w:szCs w:val="20"/>
        </w:rPr>
        <w:t>26</w:t>
      </w:r>
    </w:p>
    <w:p w:rsidR="00261C03" w:rsidRPr="00B447F4" w:rsidRDefault="00261C03" w:rsidP="005A39DC">
      <w:pPr>
        <w:spacing w:after="120"/>
        <w:ind w:firstLine="851"/>
        <w:jc w:val="both"/>
        <w:rPr>
          <w:color w:val="FF0000"/>
        </w:rPr>
      </w:pPr>
      <w:r w:rsidRPr="00D97443">
        <w:rPr>
          <w:iCs/>
        </w:rPr>
        <w:lastRenderedPageBreak/>
        <w:t>Firma má umístěny kapacity v pronajatých prostorách vlastněných jednatelem firmy.</w:t>
      </w:r>
      <w:r>
        <w:rPr>
          <w:iCs/>
        </w:rPr>
        <w:t xml:space="preserve"> </w:t>
      </w:r>
      <w:r>
        <w:t xml:space="preserve">Společnost </w:t>
      </w:r>
      <w:r w:rsidRPr="0077611F">
        <w:t>dlouhodobě pracuje na vývoji a inovaci přístrojů s </w:t>
      </w:r>
      <w:r w:rsidRPr="00ED20FD">
        <w:rPr>
          <w:i/>
        </w:rPr>
        <w:t>Technickou univerzitou v Liberci</w:t>
      </w:r>
      <w:r w:rsidRPr="0077611F">
        <w:t>.</w:t>
      </w:r>
      <w:r>
        <w:t xml:space="preserve"> </w:t>
      </w:r>
      <w:r w:rsidRPr="00F95B58">
        <w:t>V této spolupráci bude pokračovat i v případě tohoto projektu.</w:t>
      </w:r>
      <w:r w:rsidRPr="00B447F4">
        <w:rPr>
          <w:color w:val="FF0000"/>
        </w:rPr>
        <w:t xml:space="preserve"> </w:t>
      </w:r>
    </w:p>
    <w:p w:rsidR="00893C29" w:rsidRPr="00C660C0" w:rsidRDefault="00893C29" w:rsidP="005A39DC">
      <w:pPr>
        <w:spacing w:after="120"/>
        <w:ind w:firstLine="851"/>
        <w:jc w:val="both"/>
      </w:pPr>
      <w:r w:rsidRPr="00C660C0">
        <w:t>Předmětem vývoje a výroby byly zpočátku zejména přenosné měřicí a registrační přístroje elektrických veličin, později se výrobní program rozšířil o panelové měřicí přístroje a komponenty určené pro kompenzaci jalového výkonu – regulátory a tyristorové spínací bloky. Výrobní sortiment doplňují speciální přístroje, jako indikátory a záznamníky poruch.</w:t>
      </w:r>
    </w:p>
    <w:p w:rsidR="00893C29" w:rsidRPr="00DE5778" w:rsidRDefault="005A39DC" w:rsidP="00893C29">
      <w:pPr>
        <w:rPr>
          <w:rStyle w:val="Zvraznn"/>
          <w:b/>
          <w:i w:val="0"/>
        </w:rPr>
      </w:pPr>
      <w:bookmarkStart w:id="33" w:name="_Toc168058399"/>
      <w:r>
        <w:rPr>
          <w:rStyle w:val="Zvraznn"/>
          <w:b/>
          <w:i w:val="0"/>
        </w:rPr>
        <w:t>Tabulka 4.</w:t>
      </w:r>
      <w:r w:rsidR="001214FB">
        <w:rPr>
          <w:rStyle w:val="Zvraznn"/>
          <w:b/>
          <w:i w:val="0"/>
        </w:rPr>
        <w:t>1</w:t>
      </w:r>
      <w:r>
        <w:rPr>
          <w:rStyle w:val="Zvraznn"/>
          <w:b/>
          <w:i w:val="0"/>
        </w:rPr>
        <w:t xml:space="preserve"> </w:t>
      </w:r>
      <w:r w:rsidR="00893C29" w:rsidRPr="00DE5778">
        <w:rPr>
          <w:rStyle w:val="Zvraznn"/>
          <w:b/>
          <w:i w:val="0"/>
        </w:rPr>
        <w:t>Procentuální podíl čistého obratu z nových nebo inovovaných produktů</w:t>
      </w:r>
      <w:bookmarkEnd w:id="33"/>
      <w:r w:rsidR="00893C29" w:rsidRPr="00DE5778">
        <w:rPr>
          <w:rStyle w:val="Zvraznn"/>
          <w:b/>
          <w:i w:val="0"/>
        </w:rPr>
        <w:t xml:space="preserve"> </w:t>
      </w:r>
    </w:p>
    <w:tbl>
      <w:tblPr>
        <w:tblW w:w="899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6275"/>
        <w:gridCol w:w="908"/>
        <w:gridCol w:w="908"/>
        <w:gridCol w:w="908"/>
      </w:tblGrid>
      <w:tr w:rsidR="00893C29" w:rsidRPr="00C82490" w:rsidTr="008C1D16">
        <w:trPr>
          <w:trHeight w:val="419"/>
        </w:trPr>
        <w:tc>
          <w:tcPr>
            <w:tcW w:w="0" w:type="auto"/>
            <w:vAlign w:val="bottom"/>
          </w:tcPr>
          <w:p w:rsidR="00893C29" w:rsidRPr="00C82490" w:rsidRDefault="00893C29" w:rsidP="00DE5778">
            <w:r w:rsidRPr="00C82490">
              <w:t>Roky</w:t>
            </w:r>
          </w:p>
        </w:tc>
        <w:tc>
          <w:tcPr>
            <w:tcW w:w="0" w:type="auto"/>
          </w:tcPr>
          <w:p w:rsidR="00893C29" w:rsidRPr="00C82490" w:rsidRDefault="00893C29" w:rsidP="00BA440B">
            <w:pPr>
              <w:jc w:val="center"/>
            </w:pPr>
            <w:r w:rsidRPr="00C82490">
              <w:t>2004</w:t>
            </w:r>
          </w:p>
        </w:tc>
        <w:tc>
          <w:tcPr>
            <w:tcW w:w="0" w:type="auto"/>
          </w:tcPr>
          <w:p w:rsidR="00893C29" w:rsidRPr="00C82490" w:rsidRDefault="00893C29" w:rsidP="00BA440B">
            <w:pPr>
              <w:jc w:val="center"/>
            </w:pPr>
            <w:r w:rsidRPr="00C82490">
              <w:t>2005</w:t>
            </w:r>
          </w:p>
        </w:tc>
        <w:tc>
          <w:tcPr>
            <w:tcW w:w="0" w:type="auto"/>
          </w:tcPr>
          <w:p w:rsidR="00893C29" w:rsidRPr="00C82490" w:rsidRDefault="00893C29" w:rsidP="00BA440B">
            <w:pPr>
              <w:jc w:val="center"/>
            </w:pPr>
            <w:r w:rsidRPr="00C82490">
              <w:t>2006</w:t>
            </w:r>
          </w:p>
        </w:tc>
      </w:tr>
      <w:tr w:rsidR="00893C29" w:rsidRPr="00C82490" w:rsidTr="00ED20FD">
        <w:trPr>
          <w:trHeight w:val="419"/>
        </w:trPr>
        <w:tc>
          <w:tcPr>
            <w:tcW w:w="0" w:type="auto"/>
            <w:vAlign w:val="bottom"/>
          </w:tcPr>
          <w:p w:rsidR="00893C29" w:rsidRPr="00C82490" w:rsidRDefault="00893C29" w:rsidP="00ED20FD">
            <w:r w:rsidRPr="00C82490">
              <w:t>Čistý obrat firmy</w:t>
            </w:r>
          </w:p>
        </w:tc>
        <w:tc>
          <w:tcPr>
            <w:tcW w:w="0" w:type="auto"/>
          </w:tcPr>
          <w:p w:rsidR="00893C29" w:rsidRPr="00C82490" w:rsidRDefault="00893C29" w:rsidP="00BA440B">
            <w:pPr>
              <w:jc w:val="right"/>
            </w:pPr>
            <w:r w:rsidRPr="00C82490">
              <w:t>18.637</w:t>
            </w:r>
          </w:p>
        </w:tc>
        <w:tc>
          <w:tcPr>
            <w:tcW w:w="0" w:type="auto"/>
          </w:tcPr>
          <w:p w:rsidR="00893C29" w:rsidRPr="00C82490" w:rsidRDefault="00893C29" w:rsidP="00BA440B">
            <w:pPr>
              <w:jc w:val="right"/>
            </w:pPr>
            <w:r w:rsidRPr="00C82490">
              <w:t>20.673</w:t>
            </w:r>
          </w:p>
        </w:tc>
        <w:tc>
          <w:tcPr>
            <w:tcW w:w="0" w:type="auto"/>
          </w:tcPr>
          <w:p w:rsidR="00893C29" w:rsidRPr="00C82490" w:rsidRDefault="00893C29" w:rsidP="00BA440B">
            <w:pPr>
              <w:jc w:val="right"/>
            </w:pPr>
            <w:r w:rsidRPr="00C82490">
              <w:t>19.785</w:t>
            </w:r>
          </w:p>
        </w:tc>
      </w:tr>
      <w:tr w:rsidR="00893C29" w:rsidRPr="00C82490" w:rsidTr="008C1D16">
        <w:trPr>
          <w:trHeight w:val="419"/>
        </w:trPr>
        <w:tc>
          <w:tcPr>
            <w:tcW w:w="0" w:type="auto"/>
            <w:vAlign w:val="bottom"/>
          </w:tcPr>
          <w:p w:rsidR="00893C29" w:rsidRPr="00C82490" w:rsidRDefault="00893C29" w:rsidP="00DE5778">
            <w:r w:rsidRPr="00C82490">
              <w:t xml:space="preserve">Podíl inovovaných produktů  (%) z celkového čistého obratu    </w:t>
            </w:r>
          </w:p>
        </w:tc>
        <w:tc>
          <w:tcPr>
            <w:tcW w:w="0" w:type="auto"/>
            <w:vAlign w:val="center"/>
          </w:tcPr>
          <w:p w:rsidR="00893C29" w:rsidRPr="00C82490" w:rsidRDefault="00893C29" w:rsidP="00BA440B">
            <w:pPr>
              <w:jc w:val="right"/>
            </w:pPr>
            <w:r w:rsidRPr="00C82490">
              <w:t>16</w:t>
            </w:r>
          </w:p>
        </w:tc>
        <w:tc>
          <w:tcPr>
            <w:tcW w:w="0" w:type="auto"/>
            <w:vAlign w:val="center"/>
          </w:tcPr>
          <w:p w:rsidR="00893C29" w:rsidRPr="00C82490" w:rsidRDefault="00893C29" w:rsidP="00BA440B">
            <w:pPr>
              <w:jc w:val="right"/>
            </w:pPr>
            <w:r w:rsidRPr="00C82490">
              <w:t>32</w:t>
            </w:r>
          </w:p>
        </w:tc>
        <w:tc>
          <w:tcPr>
            <w:tcW w:w="0" w:type="auto"/>
            <w:vAlign w:val="center"/>
          </w:tcPr>
          <w:p w:rsidR="00893C29" w:rsidRPr="00C82490" w:rsidRDefault="00893C29" w:rsidP="00BA440B">
            <w:pPr>
              <w:jc w:val="right"/>
            </w:pPr>
            <w:r w:rsidRPr="00C82490">
              <w:t>42</w:t>
            </w:r>
          </w:p>
        </w:tc>
      </w:tr>
    </w:tbl>
    <w:p w:rsidR="005A39DC" w:rsidRPr="0090227F" w:rsidRDefault="005A39DC" w:rsidP="005A39DC">
      <w:pPr>
        <w:spacing w:after="240"/>
        <w:jc w:val="both"/>
        <w:rPr>
          <w:sz w:val="20"/>
          <w:szCs w:val="20"/>
        </w:rPr>
      </w:pPr>
      <w:r w:rsidRPr="0090227F">
        <w:rPr>
          <w:sz w:val="20"/>
          <w:szCs w:val="20"/>
        </w:rPr>
        <w:t xml:space="preserve">Zdroj: KMB systems s.r.o., 2007, </w:t>
      </w:r>
      <w:r>
        <w:rPr>
          <w:sz w:val="20"/>
          <w:szCs w:val="20"/>
        </w:rPr>
        <w:t>s. 2</w:t>
      </w:r>
    </w:p>
    <w:p w:rsidR="001C572A" w:rsidRDefault="00893C29" w:rsidP="00FA6119">
      <w:pPr>
        <w:pStyle w:val="Zkladntext"/>
        <w:ind w:firstLine="851"/>
        <w:jc w:val="both"/>
      </w:pPr>
      <w:r w:rsidRPr="00C82490">
        <w:t xml:space="preserve">Firma vyrábí </w:t>
      </w:r>
      <w:r w:rsidR="008C1D16">
        <w:t xml:space="preserve">již </w:t>
      </w:r>
      <w:r w:rsidR="001C572A">
        <w:t>19</w:t>
      </w:r>
      <w:r w:rsidRPr="00C82490">
        <w:t xml:space="preserve"> let </w:t>
      </w:r>
      <w:r w:rsidRPr="000A15F2">
        <w:rPr>
          <w:b/>
        </w:rPr>
        <w:t>multifunkční měřící a regulační přístroje</w:t>
      </w:r>
      <w:r w:rsidRPr="00C82490">
        <w:t xml:space="preserve"> pro měření elektrických veličin a re</w:t>
      </w:r>
      <w:r w:rsidR="005616E8">
        <w:t>gulátory jalového výkonu PFC - Power Factor C</w:t>
      </w:r>
      <w:r w:rsidRPr="00C82490">
        <w:t>orrection (korekce jalového výkonu) pro energetiku</w:t>
      </w:r>
      <w:r w:rsidR="001C572A">
        <w:t xml:space="preserve"> včetně komponentů pro kompenzaci jalového výkonu</w:t>
      </w:r>
      <w:r w:rsidRPr="00C82490">
        <w:t>.</w:t>
      </w:r>
      <w:r>
        <w:t xml:space="preserve"> </w:t>
      </w:r>
      <w:r w:rsidR="001C572A">
        <w:t>O</w:t>
      </w:r>
      <w:r w:rsidR="001C572A" w:rsidRPr="00052B6A">
        <w:t xml:space="preserve">d uvedení prvního regulátoru na trh vznikla ucelená řada typů, včetně rychlého regulátoru </w:t>
      </w:r>
      <w:r w:rsidR="001C572A" w:rsidRPr="000A15F2">
        <w:rPr>
          <w:i/>
        </w:rPr>
        <w:t>Novar1312</w:t>
      </w:r>
      <w:r w:rsidR="001C572A" w:rsidRPr="00052B6A">
        <w:t xml:space="preserve"> a tyristorových spínacích bloků typu </w:t>
      </w:r>
      <w:r w:rsidR="001C572A" w:rsidRPr="000A15F2">
        <w:rPr>
          <w:i/>
        </w:rPr>
        <w:t>Katka</w:t>
      </w:r>
      <w:r w:rsidR="001C572A" w:rsidRPr="00052B6A">
        <w:t>.</w:t>
      </w:r>
    </w:p>
    <w:p w:rsidR="001214FB" w:rsidRDefault="001C572A" w:rsidP="00FA6119">
      <w:pPr>
        <w:pStyle w:val="Zkladntext"/>
        <w:spacing w:after="240"/>
        <w:ind w:firstLine="851"/>
        <w:jc w:val="both"/>
        <w:rPr>
          <w:b/>
          <w:iCs/>
        </w:rPr>
      </w:pPr>
      <w:r w:rsidRPr="00052B6A">
        <w:t>Charakteristickou vlastností regulátorů Novar je uživatelská přívětivost a vysoká míra inteligence. Mezi charakteris</w:t>
      </w:r>
      <w:r>
        <w:t>tické vlastnosti patří zejména a</w:t>
      </w:r>
      <w:r w:rsidRPr="00052B6A">
        <w:t>utomatické rozpoznání připojení</w:t>
      </w:r>
      <w:r>
        <w:t xml:space="preserve">, </w:t>
      </w:r>
      <w:r w:rsidRPr="00052B6A">
        <w:rPr>
          <w:color w:val="000000"/>
        </w:rPr>
        <w:t>automatické rozpoznání regulačních stupňů</w:t>
      </w:r>
      <w:r>
        <w:rPr>
          <w:color w:val="000000"/>
        </w:rPr>
        <w:t xml:space="preserve">, </w:t>
      </w:r>
      <w:r w:rsidRPr="00052B6A">
        <w:rPr>
          <w:color w:val="000000"/>
        </w:rPr>
        <w:t>možnost připojení zcela libovolné kombinace regulačních stupňů</w:t>
      </w:r>
      <w:r>
        <w:rPr>
          <w:color w:val="000000"/>
        </w:rPr>
        <w:t xml:space="preserve">, </w:t>
      </w:r>
      <w:r w:rsidR="006348FE">
        <w:rPr>
          <w:color w:val="000000"/>
        </w:rPr>
        <w:t>př</w:t>
      </w:r>
      <w:r w:rsidRPr="00052B6A">
        <w:rPr>
          <w:color w:val="000000"/>
        </w:rPr>
        <w:t>esná funkce měření a regulace i v podmínkách harmonického zkreslení</w:t>
      </w:r>
      <w:r>
        <w:rPr>
          <w:color w:val="000000"/>
        </w:rPr>
        <w:t xml:space="preserve">, </w:t>
      </w:r>
      <w:r w:rsidRPr="00052B6A">
        <w:t xml:space="preserve">rychlost odezvy regulátoru </w:t>
      </w:r>
      <w:r w:rsidRPr="00052B6A">
        <w:rPr>
          <w:bCs/>
        </w:rPr>
        <w:t>samostatně</w:t>
      </w:r>
      <w:r w:rsidRPr="00052B6A">
        <w:t xml:space="preserve"> programovatelná pro případ </w:t>
      </w:r>
      <w:r w:rsidRPr="00052B6A">
        <w:rPr>
          <w:bCs/>
        </w:rPr>
        <w:t>nedokompenzování i překompenzování</w:t>
      </w:r>
      <w:r>
        <w:rPr>
          <w:bCs/>
        </w:rPr>
        <w:t xml:space="preserve">, </w:t>
      </w:r>
      <w:r w:rsidRPr="00052B6A">
        <w:rPr>
          <w:color w:val="000000"/>
        </w:rPr>
        <w:t xml:space="preserve">průběžné zpřesňování </w:t>
      </w:r>
      <w:r w:rsidR="006348FE">
        <w:rPr>
          <w:color w:val="000000"/>
        </w:rPr>
        <w:t xml:space="preserve">a kontrola </w:t>
      </w:r>
      <w:r w:rsidRPr="00052B6A">
        <w:rPr>
          <w:color w:val="000000"/>
        </w:rPr>
        <w:t>rozpoznaných hodnot stupňů v průběhu regulačního procesu</w:t>
      </w:r>
      <w:r w:rsidR="00033C3A">
        <w:rPr>
          <w:color w:val="000000"/>
        </w:rPr>
        <w:t xml:space="preserve"> </w:t>
      </w:r>
      <w:r w:rsidRPr="00052B6A">
        <w:rPr>
          <w:color w:val="000000"/>
        </w:rPr>
        <w:t>a při zjištění závady dočasné vyřazení vadného stupně z</w:t>
      </w:r>
      <w:r w:rsidR="006348FE">
        <w:rPr>
          <w:color w:val="000000"/>
        </w:rPr>
        <w:t> </w:t>
      </w:r>
      <w:r w:rsidRPr="00052B6A">
        <w:rPr>
          <w:color w:val="000000"/>
        </w:rPr>
        <w:t>regulace</w:t>
      </w:r>
      <w:r w:rsidR="006348FE">
        <w:rPr>
          <w:color w:val="000000"/>
        </w:rPr>
        <w:t>.</w:t>
      </w:r>
    </w:p>
    <w:p w:rsidR="00097C4A" w:rsidRDefault="00A42DA9" w:rsidP="00097C4A">
      <w:pPr>
        <w:pStyle w:val="Zkladntext"/>
        <w:jc w:val="center"/>
      </w:pPr>
      <w:r>
        <w:lastRenderedPageBreak/>
        <w:pict>
          <v:shape id="_x0000_i1027" type="#_x0000_t75" style="width:124.5pt;height:126.75pt">
            <v:imagedata r:id="rId17" o:title="6Novar"/>
          </v:shape>
        </w:pict>
      </w:r>
    </w:p>
    <w:p w:rsidR="001214FB" w:rsidRPr="000A15F2" w:rsidRDefault="001214FB" w:rsidP="001214FB">
      <w:pPr>
        <w:pStyle w:val="Zkladntext"/>
        <w:spacing w:after="0"/>
        <w:jc w:val="center"/>
        <w:rPr>
          <w:b/>
        </w:rPr>
      </w:pPr>
      <w:r>
        <w:rPr>
          <w:b/>
          <w:iCs/>
        </w:rPr>
        <w:t xml:space="preserve">Obrázek 4.2 </w:t>
      </w:r>
      <w:r w:rsidRPr="000A15F2">
        <w:rPr>
          <w:b/>
          <w:iCs/>
        </w:rPr>
        <w:t>Novar 1114</w:t>
      </w:r>
    </w:p>
    <w:p w:rsidR="00FA6119" w:rsidRPr="0090227F" w:rsidRDefault="00FA6119" w:rsidP="00FA6119">
      <w:pPr>
        <w:spacing w:after="240"/>
        <w:jc w:val="center"/>
        <w:rPr>
          <w:sz w:val="20"/>
          <w:szCs w:val="20"/>
        </w:rPr>
      </w:pPr>
      <w:r w:rsidRPr="0090227F">
        <w:rPr>
          <w:sz w:val="20"/>
          <w:szCs w:val="20"/>
        </w:rPr>
        <w:t xml:space="preserve">Zdroj: KMB systems s.r.o., 2007, </w:t>
      </w:r>
      <w:r>
        <w:rPr>
          <w:sz w:val="20"/>
          <w:szCs w:val="20"/>
        </w:rPr>
        <w:t>s. 6</w:t>
      </w:r>
    </w:p>
    <w:p w:rsidR="00210309" w:rsidRDefault="00033C3A" w:rsidP="00FA6119">
      <w:pPr>
        <w:pStyle w:val="Zkladntext"/>
        <w:ind w:firstLine="851"/>
        <w:jc w:val="both"/>
      </w:pPr>
      <w:r>
        <w:t xml:space="preserve">Mezi další </w:t>
      </w:r>
      <w:r w:rsidR="00097C4A">
        <w:t>v</w:t>
      </w:r>
      <w:r>
        <w:t xml:space="preserve">ýčet sortimentu produkce firmy KMB systems patří přenosné přístroje řady </w:t>
      </w:r>
      <w:r w:rsidRPr="000A15F2">
        <w:rPr>
          <w:i/>
        </w:rPr>
        <w:t>Simon</w:t>
      </w:r>
      <w:r>
        <w:t>. Tyto z</w:t>
      </w:r>
      <w:r w:rsidR="00210309">
        <w:t>áznamník</w:t>
      </w:r>
      <w:r>
        <w:t>y</w:t>
      </w:r>
      <w:r w:rsidR="00210309">
        <w:t xml:space="preserve"> </w:t>
      </w:r>
      <w:r>
        <w:t>jsou</w:t>
      </w:r>
      <w:r w:rsidR="00210309">
        <w:t xml:space="preserve"> programovatelný</w:t>
      </w:r>
      <w:r>
        <w:t>mi</w:t>
      </w:r>
      <w:r w:rsidR="00210309">
        <w:t xml:space="preserve"> registrační</w:t>
      </w:r>
      <w:r>
        <w:t>mi</w:t>
      </w:r>
      <w:r w:rsidR="00210309">
        <w:t xml:space="preserve"> měřicí přístroj</w:t>
      </w:r>
      <w:r>
        <w:t>i</w:t>
      </w:r>
      <w:r w:rsidR="00210309">
        <w:t xml:space="preserve"> pro měření v distribučních</w:t>
      </w:r>
      <w:r>
        <w:t xml:space="preserve"> sítích nízkého napětí. </w:t>
      </w:r>
      <w:r w:rsidR="00B61775">
        <w:t>Zaznamenávají</w:t>
      </w:r>
      <w:r w:rsidR="002B4A9C">
        <w:t xml:space="preserve"> průběhy</w:t>
      </w:r>
      <w:r w:rsidR="00210309">
        <w:t xml:space="preserve"> fázových napětí, proudů, výkonů, účiníků, harmonických složek, frekvenci a případně teplotu.</w:t>
      </w:r>
      <w:r w:rsidR="00B61775">
        <w:t xml:space="preserve"> </w:t>
      </w:r>
      <w:r w:rsidR="00210309">
        <w:t>Nastavení měřicí konfigurace, záznamového intervalu a stahování naměřených dat lze provádět přes standardní sériovou linku RS-232C počítačem třídy PC. Pro tyto účely se dodává programové vybavení, které umožňuje zobrazení, prohlížení a porovnávání naměřených průběhů v grafickém tvaru a řadu dalších funkcí.</w:t>
      </w:r>
    </w:p>
    <w:p w:rsidR="00210309" w:rsidRDefault="00B61775" w:rsidP="00DB0BC4">
      <w:pPr>
        <w:spacing w:after="120"/>
        <w:ind w:firstLine="851"/>
        <w:jc w:val="both"/>
      </w:pPr>
      <w:r>
        <w:t>Do výčtu také patří p</w:t>
      </w:r>
      <w:r w:rsidR="00210309">
        <w:t>anelové měřicí přístroje</w:t>
      </w:r>
      <w:r>
        <w:t xml:space="preserve">. </w:t>
      </w:r>
      <w:r w:rsidR="00210309">
        <w:t xml:space="preserve">Řadu třífázových multifunkčních měřicích přístrojů tvoří čtyři základní </w:t>
      </w:r>
      <w:r w:rsidR="00F06A3E">
        <w:t xml:space="preserve">typy: </w:t>
      </w:r>
      <w:r w:rsidR="00F06A3E" w:rsidRPr="00F06A3E">
        <w:rPr>
          <w:i/>
        </w:rPr>
        <w:t>SML</w:t>
      </w:r>
      <w:r w:rsidRPr="00F06A3E">
        <w:rPr>
          <w:i/>
        </w:rPr>
        <w:t xml:space="preserve"> </w:t>
      </w:r>
      <w:r w:rsidR="00210309" w:rsidRPr="00F06A3E">
        <w:rPr>
          <w:i/>
        </w:rPr>
        <w:t>33,</w:t>
      </w:r>
      <w:r w:rsidRPr="00F06A3E">
        <w:rPr>
          <w:i/>
        </w:rPr>
        <w:t xml:space="preserve"> SMM 33, SMY 33</w:t>
      </w:r>
      <w:r>
        <w:t xml:space="preserve"> a </w:t>
      </w:r>
      <w:r w:rsidRPr="00F06A3E">
        <w:rPr>
          <w:i/>
        </w:rPr>
        <w:t>SMZ 33</w:t>
      </w:r>
      <w:r>
        <w:t>.</w:t>
      </w:r>
      <w:r w:rsidR="00210309">
        <w:t xml:space="preserve"> Základní Přístroje se liší hlavně v mechanickém provedení, typu displeje a možností záznamu dat do vnitřní paměti.</w:t>
      </w:r>
    </w:p>
    <w:p w:rsidR="00B61775" w:rsidRDefault="00A42DA9" w:rsidP="000A15F2">
      <w:pPr>
        <w:pStyle w:val="Zkladntext"/>
        <w:spacing w:after="0"/>
        <w:jc w:val="center"/>
        <w:rPr>
          <w:i/>
          <w:iCs/>
        </w:rPr>
      </w:pPr>
      <w:r>
        <w:pict>
          <v:shape id="_x0000_i1028" type="#_x0000_t75" style="width:123pt;height:120pt">
            <v:imagedata r:id="rId18" o:title="3SML"/>
          </v:shape>
        </w:pict>
      </w:r>
      <w:r w:rsidR="00B61775">
        <w:t xml:space="preserve">                                  </w:t>
      </w:r>
      <w:r>
        <w:pict>
          <v:shape id="_x0000_i1029" type="#_x0000_t75" style="width:132pt;height:124.5pt">
            <v:imagedata r:id="rId19" o:title="SMM33_foto_kompr200"/>
          </v:shape>
        </w:pict>
      </w:r>
    </w:p>
    <w:p w:rsidR="001214FB" w:rsidRPr="000A15F2" w:rsidRDefault="001214FB" w:rsidP="001214FB">
      <w:pPr>
        <w:pStyle w:val="Zkladntext"/>
        <w:spacing w:before="240" w:after="0"/>
        <w:jc w:val="center"/>
        <w:rPr>
          <w:b/>
          <w:iCs/>
        </w:rPr>
      </w:pPr>
      <w:r>
        <w:rPr>
          <w:b/>
          <w:iCs/>
        </w:rPr>
        <w:t xml:space="preserve">Obrázek 4.3 </w:t>
      </w:r>
      <w:r w:rsidRPr="000A15F2">
        <w:rPr>
          <w:b/>
          <w:iCs/>
        </w:rPr>
        <w:t>Přístroje SML a SMM 33</w:t>
      </w:r>
    </w:p>
    <w:p w:rsidR="00B61775" w:rsidRPr="00097C4A" w:rsidRDefault="00FA6119" w:rsidP="00DB0BC4">
      <w:pPr>
        <w:spacing w:after="200"/>
        <w:jc w:val="center"/>
        <w:rPr>
          <w:iCs/>
        </w:rPr>
      </w:pPr>
      <w:r w:rsidRPr="0090227F">
        <w:rPr>
          <w:sz w:val="20"/>
          <w:szCs w:val="20"/>
        </w:rPr>
        <w:t xml:space="preserve">Zdroj: KMB systems s.r.o., 2007, </w:t>
      </w:r>
      <w:r>
        <w:rPr>
          <w:sz w:val="20"/>
          <w:szCs w:val="20"/>
        </w:rPr>
        <w:t>s. 3</w:t>
      </w:r>
    </w:p>
    <w:p w:rsidR="00210309" w:rsidRDefault="004B4B11" w:rsidP="00FA6119">
      <w:pPr>
        <w:spacing w:after="120"/>
        <w:ind w:firstLine="851"/>
        <w:jc w:val="both"/>
      </w:pPr>
      <w:r>
        <w:t xml:space="preserve">Oba typy jsou </w:t>
      </w:r>
      <w:r w:rsidRPr="004B4B11">
        <w:rPr>
          <w:iCs/>
        </w:rPr>
        <w:t>z funkčního</w:t>
      </w:r>
      <w:r w:rsidR="00210309">
        <w:t xml:space="preserve"> hlediska shodné, liší se pouze konstrukčním provedením – typ </w:t>
      </w:r>
      <w:r w:rsidR="00210309" w:rsidRPr="00F06A3E">
        <w:rPr>
          <w:i/>
        </w:rPr>
        <w:t xml:space="preserve">SML33 </w:t>
      </w:r>
      <w:r w:rsidR="00210309">
        <w:t xml:space="preserve">je určen pro montáž do panelu rozvaděče, typ </w:t>
      </w:r>
      <w:r w:rsidR="00210309" w:rsidRPr="00F06A3E">
        <w:rPr>
          <w:i/>
        </w:rPr>
        <w:t xml:space="preserve">SMM33 </w:t>
      </w:r>
      <w:r w:rsidR="00210309">
        <w:t xml:space="preserve">pro montáž na lištu DIN-35. Přístroje mohou být vybaveny galvanicky oddělenou komunikační </w:t>
      </w:r>
      <w:r w:rsidR="00210309">
        <w:lastRenderedPageBreak/>
        <w:t>linkou typu RS-485. Přes tuto linku lze přenášet měřené hodnoty do nadřazeného systému a parametrizovat přístroj. Podporované komunikační protokoly jsou KMB a Modbus-RTU.</w:t>
      </w:r>
    </w:p>
    <w:p w:rsidR="00210309" w:rsidRPr="00052B6A" w:rsidRDefault="00210309" w:rsidP="00FA6119">
      <w:pPr>
        <w:pStyle w:val="Zkladntext"/>
        <w:ind w:firstLine="851"/>
        <w:jc w:val="both"/>
      </w:pPr>
      <w:r w:rsidRPr="00052B6A">
        <w:t xml:space="preserve">Pro </w:t>
      </w:r>
      <w:r w:rsidR="00F06A3E">
        <w:t>„</w:t>
      </w:r>
      <w:r w:rsidRPr="00052B6A">
        <w:t>on-line</w:t>
      </w:r>
      <w:r w:rsidR="00F06A3E">
        <w:t>“</w:t>
      </w:r>
      <w:r w:rsidRPr="00052B6A">
        <w:t xml:space="preserve"> vizualizaci naměřených dat z trvale připojených přístrojů </w:t>
      </w:r>
      <w:r w:rsidR="00097C4A">
        <w:t xml:space="preserve">je určen program </w:t>
      </w:r>
      <w:r w:rsidR="00097C4A" w:rsidRPr="00F06A3E">
        <w:rPr>
          <w:i/>
        </w:rPr>
        <w:t>Retis.</w:t>
      </w:r>
      <w:r w:rsidR="00097C4A">
        <w:t xml:space="preserve"> </w:t>
      </w:r>
      <w:r w:rsidRPr="00052B6A">
        <w:t>Pomocí něho lze zobrazit okamžité naměřené hodnoty všech připojených přístrojů jednak ve formě simulovaného panelu přístroje, jednak ve formě grafu. Data přenesená z přístrojů lze archivovat a statisticky zpracovávat.</w:t>
      </w:r>
    </w:p>
    <w:p w:rsidR="00097C4A" w:rsidRDefault="00210309" w:rsidP="00FA6119">
      <w:pPr>
        <w:spacing w:after="120"/>
        <w:ind w:firstLine="851"/>
        <w:jc w:val="both"/>
      </w:pPr>
      <w:r w:rsidRPr="00052B6A">
        <w:t xml:space="preserve">Pro zpracování typu </w:t>
      </w:r>
      <w:r w:rsidR="00F06A3E">
        <w:t>„</w:t>
      </w:r>
      <w:r w:rsidRPr="00052B6A">
        <w:t>off-line</w:t>
      </w:r>
      <w:r w:rsidR="00F06A3E">
        <w:t>“</w:t>
      </w:r>
      <w:r w:rsidRPr="00052B6A">
        <w:t xml:space="preserve">, tedy například průběhů načtených z paměti přístrojů,  které nejsou trvale připojeny komunikační linkou k vyhodnocovacímu PC, je určen program </w:t>
      </w:r>
      <w:r w:rsidRPr="00F06A3E">
        <w:rPr>
          <w:i/>
        </w:rPr>
        <w:t>Retis-Off</w:t>
      </w:r>
      <w:r w:rsidRPr="00052B6A">
        <w:t>. Tento program je vybaven strukturovanou databází, takže umožňuje pohodlnou orientaci v naměřených datech a je tedy vhodný pro zpracování naměřených dat i z velkého množství přístrojů.</w:t>
      </w:r>
      <w:r w:rsidR="00461502">
        <w:rPr>
          <w:i/>
          <w:iCs/>
        </w:rPr>
        <w:t xml:space="preserve">                                                        </w:t>
      </w:r>
    </w:p>
    <w:p w:rsidR="00893C29" w:rsidRPr="00530343" w:rsidRDefault="00893C29" w:rsidP="00FA6119">
      <w:pPr>
        <w:spacing w:after="480"/>
        <w:ind w:firstLine="851"/>
        <w:jc w:val="both"/>
      </w:pPr>
      <w:r w:rsidRPr="00530343">
        <w:t>Mimo výše uvedených nosných produktů vyrábí firma KMB systems ještě několik dalších, většinou úzce specializovaných výrobků, jako například indikátory poruch na vysokonapěťových vedeních, záznamníky poruch v elektrických sítích, indikátory polohy přepínače odboček vysokonapěťových transformátorů atd.</w:t>
      </w:r>
    </w:p>
    <w:p w:rsidR="00786512" w:rsidRDefault="00786512" w:rsidP="00786512">
      <w:pPr>
        <w:pStyle w:val="Nadpis2"/>
      </w:pPr>
      <w:bookmarkStart w:id="34" w:name="_Toc291187351"/>
      <w:r>
        <w:t>Analýza výchozího stavu</w:t>
      </w:r>
      <w:bookmarkEnd w:id="34"/>
    </w:p>
    <w:p w:rsidR="00E52515" w:rsidRDefault="00786512" w:rsidP="00DB0BC4">
      <w:pPr>
        <w:spacing w:after="120"/>
        <w:ind w:firstLine="851"/>
        <w:jc w:val="both"/>
      </w:pPr>
      <w:r w:rsidRPr="00036296">
        <w:rPr>
          <w:bCs/>
        </w:rPr>
        <w:t>Strategie firmy</w:t>
      </w:r>
      <w:r w:rsidRPr="00036296">
        <w:t xml:space="preserve"> </w:t>
      </w:r>
      <w:r w:rsidRPr="00036296">
        <w:rPr>
          <w:bCs/>
        </w:rPr>
        <w:t>vychází z požadavků vývoje</w:t>
      </w:r>
      <w:r w:rsidR="00F06A3E">
        <w:rPr>
          <w:bCs/>
        </w:rPr>
        <w:t xml:space="preserve"> na</w:t>
      </w:r>
      <w:r w:rsidRPr="00036296">
        <w:rPr>
          <w:bCs/>
        </w:rPr>
        <w:t xml:space="preserve"> trhu.</w:t>
      </w:r>
      <w:r w:rsidRPr="00036296">
        <w:t xml:space="preserve"> </w:t>
      </w:r>
      <w:r w:rsidRPr="00036296">
        <w:rPr>
          <w:iCs/>
        </w:rPr>
        <w:t>Vývoj ve světě naznačuje zvyšování nároků na kvalitu elektrické sítě.</w:t>
      </w:r>
      <w:r>
        <w:rPr>
          <w:iCs/>
        </w:rPr>
        <w:t xml:space="preserve"> </w:t>
      </w:r>
      <w:r w:rsidRPr="00036296">
        <w:rPr>
          <w:bCs/>
          <w:iCs/>
        </w:rPr>
        <w:t xml:space="preserve">Kvalita elektrické sítě se stává zbožím </w:t>
      </w:r>
      <w:r w:rsidRPr="00036296">
        <w:rPr>
          <w:iCs/>
        </w:rPr>
        <w:t xml:space="preserve">(fakturační položkou) a z toho vyplývá </w:t>
      </w:r>
      <w:r>
        <w:rPr>
          <w:iCs/>
        </w:rPr>
        <w:t>nárůst potřeby odpovídající měři</w:t>
      </w:r>
      <w:r w:rsidRPr="00036296">
        <w:rPr>
          <w:iCs/>
        </w:rPr>
        <w:t xml:space="preserve">cí techniky </w:t>
      </w:r>
      <w:r w:rsidRPr="003F7D64">
        <w:rPr>
          <w:iCs/>
        </w:rPr>
        <w:t>na úrovni prodávané za přijatelné ceny. Konkurenční nabídka je o třídu ceny vyšší.</w:t>
      </w:r>
      <w:r>
        <w:rPr>
          <w:iCs/>
        </w:rPr>
        <w:t xml:space="preserve"> </w:t>
      </w:r>
      <w:r w:rsidRPr="00036296">
        <w:t>Potenciálními odběrateli v ČR jsou firmy zabývající se výrobou a rozv</w:t>
      </w:r>
      <w:r>
        <w:t>odem elektrické energie</w:t>
      </w:r>
      <w:r w:rsidRPr="00036296">
        <w:t xml:space="preserve"> </w:t>
      </w:r>
      <w:r>
        <w:t xml:space="preserve">jako např. </w:t>
      </w:r>
      <w:r w:rsidRPr="00CF0A3D">
        <w:rPr>
          <w:i/>
        </w:rPr>
        <w:t>ČEZ, EON</w:t>
      </w:r>
      <w:r w:rsidRPr="00036296">
        <w:t>,</w:t>
      </w:r>
      <w:r>
        <w:t xml:space="preserve"> ale i </w:t>
      </w:r>
      <w:r w:rsidRPr="00036296">
        <w:t>průmyslové závody – odběratelé elektrické energie</w:t>
      </w:r>
      <w:r>
        <w:t>.</w:t>
      </w:r>
      <w:r w:rsidR="00E52515">
        <w:t xml:space="preserve"> </w:t>
      </w:r>
    </w:p>
    <w:p w:rsidR="00BA52B1" w:rsidRDefault="00E52515" w:rsidP="00DB0BC4">
      <w:pPr>
        <w:spacing w:after="120"/>
        <w:ind w:firstLine="851"/>
        <w:jc w:val="both"/>
      </w:pPr>
      <w:r w:rsidRPr="00656CBE">
        <w:t xml:space="preserve">Firma vzhledem k době působení na trhu </w:t>
      </w:r>
      <w:r>
        <w:t xml:space="preserve">již </w:t>
      </w:r>
      <w:r w:rsidRPr="00656CBE">
        <w:t>realizoval</w:t>
      </w:r>
      <w:r>
        <w:t xml:space="preserve">a řadu </w:t>
      </w:r>
      <w:r w:rsidR="00F06A3E">
        <w:t>inovativních projektů</w:t>
      </w:r>
      <w:r>
        <w:t>. Aby v rámci vyvíjených produktů mohla přicházet i nadále</w:t>
      </w:r>
      <w:r w:rsidRPr="00656CBE">
        <w:t xml:space="preserve"> </w:t>
      </w:r>
      <w:r>
        <w:t xml:space="preserve">s řadou nových výrobků a řešení, bylo zapotřebí získat dotace jak na vývoj přístrojů </w:t>
      </w:r>
      <w:r w:rsidR="00DA3DC5" w:rsidRPr="00F06A3E">
        <w:rPr>
          <w:i/>
        </w:rPr>
        <w:t>SMP</w:t>
      </w:r>
      <w:r w:rsidR="00DA3DC5">
        <w:t xml:space="preserve"> a </w:t>
      </w:r>
      <w:r w:rsidR="00DA3DC5" w:rsidRPr="00F06A3E">
        <w:rPr>
          <w:i/>
        </w:rPr>
        <w:t>SMPQ</w:t>
      </w:r>
      <w:r>
        <w:t xml:space="preserve"> pro monitorování kvality elektrické energie, tak i na specializované pracoviště zabývající se tímto vývojem a výrobou, včetně kalibrační</w:t>
      </w:r>
      <w:r w:rsidR="000F32EF">
        <w:t>ho</w:t>
      </w:r>
      <w:r>
        <w:t xml:space="preserve"> přístroj</w:t>
      </w:r>
      <w:r w:rsidR="000F32EF">
        <w:t>e potřebného pro kalibraci vyvíjených</w:t>
      </w:r>
      <w:r>
        <w:t xml:space="preserve"> přístrojů. </w:t>
      </w:r>
      <w:r w:rsidR="000F32EF">
        <w:t>Získání dotace se jevilo důležitým také z pohledu kontinuálního z</w:t>
      </w:r>
      <w:r w:rsidR="007C332F">
        <w:t xml:space="preserve">vyšování technické úrovně, </w:t>
      </w:r>
      <w:r w:rsidR="000F32EF">
        <w:t>konkurenceschopnosti výrobků a tím i procesu výroby ve firmě.</w:t>
      </w:r>
    </w:p>
    <w:p w:rsidR="001214FB" w:rsidRDefault="001214FB" w:rsidP="00DB0BC4">
      <w:pPr>
        <w:spacing w:after="120"/>
        <w:ind w:firstLine="851"/>
        <w:jc w:val="both"/>
        <w:rPr>
          <w:rStyle w:val="Zvraznn"/>
          <w:b/>
          <w:i w:val="0"/>
        </w:rPr>
      </w:pPr>
    </w:p>
    <w:p w:rsidR="0006015E" w:rsidRDefault="001214FB" w:rsidP="0006015E">
      <w:pPr>
        <w:jc w:val="both"/>
        <w:rPr>
          <w:rStyle w:val="Zvraznn"/>
          <w:b/>
          <w:i w:val="0"/>
        </w:rPr>
      </w:pPr>
      <w:r>
        <w:rPr>
          <w:rStyle w:val="Zvraznn"/>
          <w:b/>
          <w:i w:val="0"/>
        </w:rPr>
        <w:lastRenderedPageBreak/>
        <w:t>Tabulka 4.2</w:t>
      </w:r>
      <w:r w:rsidR="00DB0BC4">
        <w:rPr>
          <w:rStyle w:val="Zvraznn"/>
          <w:b/>
          <w:i w:val="0"/>
        </w:rPr>
        <w:t xml:space="preserve"> </w:t>
      </w:r>
      <w:r w:rsidR="0006015E" w:rsidRPr="0006015E">
        <w:rPr>
          <w:rStyle w:val="Zvraznn"/>
          <w:b/>
          <w:i w:val="0"/>
        </w:rPr>
        <w:t xml:space="preserve">Charakteristika stávajícího technického stavu </w:t>
      </w:r>
      <w:r w:rsidR="0006015E">
        <w:rPr>
          <w:rStyle w:val="Zvraznn"/>
          <w:b/>
          <w:i w:val="0"/>
        </w:rPr>
        <w:t>vybavení</w:t>
      </w:r>
    </w:p>
    <w:tbl>
      <w:tblPr>
        <w:tblW w:w="94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258"/>
        <w:gridCol w:w="6187"/>
      </w:tblGrid>
      <w:tr w:rsidR="0006015E" w:rsidRPr="00B60E04" w:rsidTr="0006015E">
        <w:tc>
          <w:tcPr>
            <w:tcW w:w="3258" w:type="dxa"/>
            <w:vAlign w:val="center"/>
          </w:tcPr>
          <w:p w:rsidR="0006015E" w:rsidRPr="00B60E04" w:rsidRDefault="0006015E" w:rsidP="00312942">
            <w:pPr>
              <w:jc w:val="center"/>
              <w:rPr>
                <w:b/>
                <w:bCs/>
              </w:rPr>
            </w:pPr>
            <w:r w:rsidRPr="00B60E04">
              <w:rPr>
                <w:b/>
                <w:bCs/>
              </w:rPr>
              <w:t>Druh zařízení, SW, HW</w:t>
            </w:r>
          </w:p>
        </w:tc>
        <w:tc>
          <w:tcPr>
            <w:tcW w:w="6187" w:type="dxa"/>
            <w:vAlign w:val="center"/>
          </w:tcPr>
          <w:p w:rsidR="0006015E" w:rsidRPr="00B60E04" w:rsidRDefault="0006015E" w:rsidP="00312942">
            <w:pPr>
              <w:jc w:val="center"/>
              <w:rPr>
                <w:b/>
                <w:bCs/>
              </w:rPr>
            </w:pPr>
            <w:r w:rsidRPr="00B60E04">
              <w:rPr>
                <w:b/>
                <w:bCs/>
              </w:rPr>
              <w:t>Základní parametry</w:t>
            </w:r>
          </w:p>
        </w:tc>
      </w:tr>
      <w:tr w:rsidR="0006015E" w:rsidRPr="00B60E04" w:rsidTr="0006015E">
        <w:tc>
          <w:tcPr>
            <w:tcW w:w="3258" w:type="dxa"/>
            <w:vAlign w:val="center"/>
          </w:tcPr>
          <w:p w:rsidR="0006015E" w:rsidRPr="00B60E04" w:rsidRDefault="0006015E" w:rsidP="00312942">
            <w:pPr>
              <w:jc w:val="both"/>
            </w:pPr>
            <w:r w:rsidRPr="00B60E04">
              <w:t>SW PADS Logic, Pads-PCB</w:t>
            </w:r>
          </w:p>
        </w:tc>
        <w:tc>
          <w:tcPr>
            <w:tcW w:w="6187" w:type="dxa"/>
            <w:vAlign w:val="center"/>
          </w:tcPr>
          <w:p w:rsidR="0006015E" w:rsidRPr="00B60E04" w:rsidRDefault="0006015E" w:rsidP="00312942">
            <w:r w:rsidRPr="00B60E04">
              <w:t>Software pro návrh plošných spojů PADS, verze 3.5.1. z r. 2000</w:t>
            </w:r>
          </w:p>
        </w:tc>
      </w:tr>
      <w:tr w:rsidR="0006015E" w:rsidRPr="00B60E04" w:rsidTr="0006015E">
        <w:tc>
          <w:tcPr>
            <w:tcW w:w="3258" w:type="dxa"/>
            <w:vAlign w:val="center"/>
          </w:tcPr>
          <w:p w:rsidR="0006015E" w:rsidRPr="00B60E04" w:rsidRDefault="0006015E" w:rsidP="00312942">
            <w:pPr>
              <w:jc w:val="both"/>
            </w:pPr>
            <w:r w:rsidRPr="00B60E04">
              <w:t>SW Drafix</w:t>
            </w:r>
          </w:p>
        </w:tc>
        <w:tc>
          <w:tcPr>
            <w:tcW w:w="6187" w:type="dxa"/>
            <w:vAlign w:val="center"/>
          </w:tcPr>
          <w:p w:rsidR="0006015E" w:rsidRPr="00B60E04" w:rsidRDefault="0006015E" w:rsidP="00312942">
            <w:r w:rsidRPr="00B60E04">
              <w:t>Jednoduchý software pro kreslení strojních dílců</w:t>
            </w:r>
          </w:p>
        </w:tc>
      </w:tr>
      <w:tr w:rsidR="0006015E" w:rsidRPr="00B60E04" w:rsidTr="0006015E">
        <w:tc>
          <w:tcPr>
            <w:tcW w:w="3258" w:type="dxa"/>
            <w:vAlign w:val="center"/>
          </w:tcPr>
          <w:p w:rsidR="0006015E" w:rsidRPr="00B60E04" w:rsidRDefault="0006015E" w:rsidP="00312942">
            <w:pPr>
              <w:jc w:val="both"/>
            </w:pPr>
            <w:r w:rsidRPr="00B60E04">
              <w:t>Kalibrátor Meatest M103</w:t>
            </w:r>
          </w:p>
        </w:tc>
        <w:tc>
          <w:tcPr>
            <w:tcW w:w="6187" w:type="dxa"/>
            <w:vAlign w:val="center"/>
          </w:tcPr>
          <w:p w:rsidR="0006015E" w:rsidRPr="00B60E04" w:rsidRDefault="0006015E" w:rsidP="00312942">
            <w:r w:rsidRPr="00B60E04">
              <w:t>jednofázový, 6 – 230 V, 0,1 – 20 A</w:t>
            </w:r>
          </w:p>
        </w:tc>
      </w:tr>
      <w:tr w:rsidR="0006015E" w:rsidRPr="00B60E04" w:rsidTr="0006015E">
        <w:tc>
          <w:tcPr>
            <w:tcW w:w="3258" w:type="dxa"/>
            <w:vAlign w:val="center"/>
          </w:tcPr>
          <w:p w:rsidR="0006015E" w:rsidRPr="00B60E04" w:rsidRDefault="0006015E" w:rsidP="00312942">
            <w:pPr>
              <w:jc w:val="both"/>
            </w:pPr>
            <w:r w:rsidRPr="00B60E04">
              <w:t>Kalibrátor TZO-3</w:t>
            </w:r>
          </w:p>
        </w:tc>
        <w:tc>
          <w:tcPr>
            <w:tcW w:w="6187" w:type="dxa"/>
            <w:vAlign w:val="center"/>
          </w:tcPr>
          <w:p w:rsidR="0006015E" w:rsidRPr="00B60E04" w:rsidRDefault="0006015E" w:rsidP="00312942">
            <w:r w:rsidRPr="00B60E04">
              <w:t>trojfázový, 10– 250 V, 0,1 – 30 A</w:t>
            </w:r>
          </w:p>
        </w:tc>
      </w:tr>
      <w:tr w:rsidR="0006015E" w:rsidRPr="00B60E04" w:rsidTr="0006015E">
        <w:tc>
          <w:tcPr>
            <w:tcW w:w="3258" w:type="dxa"/>
            <w:vAlign w:val="center"/>
          </w:tcPr>
          <w:p w:rsidR="0006015E" w:rsidRPr="00B60E04" w:rsidRDefault="0006015E" w:rsidP="00312942">
            <w:pPr>
              <w:jc w:val="both"/>
            </w:pPr>
            <w:r w:rsidRPr="00B60E04">
              <w:t>Osciloskop Kikusui COR-5541</w:t>
            </w:r>
          </w:p>
        </w:tc>
        <w:tc>
          <w:tcPr>
            <w:tcW w:w="6187" w:type="dxa"/>
            <w:vAlign w:val="center"/>
          </w:tcPr>
          <w:p w:rsidR="0006015E" w:rsidRPr="00B60E04" w:rsidRDefault="0006015E" w:rsidP="00312942">
            <w:r w:rsidRPr="00B60E04">
              <w:t xml:space="preserve">dvoukanálový, 40 MHz </w:t>
            </w:r>
          </w:p>
        </w:tc>
      </w:tr>
      <w:tr w:rsidR="0006015E" w:rsidRPr="00B60E04" w:rsidTr="0006015E">
        <w:tc>
          <w:tcPr>
            <w:tcW w:w="3258" w:type="dxa"/>
            <w:vAlign w:val="center"/>
          </w:tcPr>
          <w:p w:rsidR="0006015E" w:rsidRPr="00B60E04" w:rsidRDefault="0006015E" w:rsidP="00312942">
            <w:pPr>
              <w:jc w:val="both"/>
            </w:pPr>
            <w:r w:rsidRPr="00B60E04">
              <w:t>Osciloskop Tektronix TDS-210</w:t>
            </w:r>
          </w:p>
        </w:tc>
        <w:tc>
          <w:tcPr>
            <w:tcW w:w="6187" w:type="dxa"/>
            <w:vAlign w:val="center"/>
          </w:tcPr>
          <w:p w:rsidR="0006015E" w:rsidRPr="00B60E04" w:rsidRDefault="0006015E" w:rsidP="00312942">
            <w:r w:rsidRPr="00B60E04">
              <w:t>dvoukanálový, 60 MHz</w:t>
            </w:r>
          </w:p>
        </w:tc>
      </w:tr>
    </w:tbl>
    <w:p w:rsidR="00DB0BC4" w:rsidRPr="0090227F" w:rsidRDefault="00DB0BC4" w:rsidP="00DB0BC4">
      <w:pPr>
        <w:spacing w:after="240"/>
        <w:jc w:val="both"/>
        <w:rPr>
          <w:sz w:val="20"/>
          <w:szCs w:val="20"/>
        </w:rPr>
      </w:pPr>
      <w:r w:rsidRPr="0090227F">
        <w:rPr>
          <w:sz w:val="20"/>
          <w:szCs w:val="20"/>
        </w:rPr>
        <w:t xml:space="preserve">Zdroj: KMB systems s.r.o., 2007, </w:t>
      </w:r>
      <w:r>
        <w:rPr>
          <w:sz w:val="20"/>
          <w:szCs w:val="20"/>
        </w:rPr>
        <w:t>s. 14</w:t>
      </w:r>
    </w:p>
    <w:p w:rsidR="007C332F" w:rsidRDefault="007C332F" w:rsidP="007C332F">
      <w:pPr>
        <w:pStyle w:val="Nadpis2"/>
      </w:pPr>
      <w:bookmarkStart w:id="35" w:name="_Toc291187352"/>
      <w:r>
        <w:t>Cíle projektu</w:t>
      </w:r>
      <w:bookmarkEnd w:id="35"/>
    </w:p>
    <w:p w:rsidR="007C332F" w:rsidRPr="00721854" w:rsidRDefault="007C332F" w:rsidP="00DB0BC4">
      <w:pPr>
        <w:ind w:firstLine="851"/>
        <w:jc w:val="both"/>
        <w:rPr>
          <w:b/>
          <w:bCs/>
        </w:rPr>
      </w:pPr>
      <w:r w:rsidRPr="00721854">
        <w:t xml:space="preserve">Cílem </w:t>
      </w:r>
      <w:r>
        <w:t xml:space="preserve">projektu je </w:t>
      </w:r>
      <w:r w:rsidRPr="00A31D5A">
        <w:rPr>
          <w:b/>
          <w:bCs/>
        </w:rPr>
        <w:t>rozšíření výzkumné a inovační kapacity,</w:t>
      </w:r>
      <w:r w:rsidRPr="00A31D5A">
        <w:rPr>
          <w:b/>
        </w:rPr>
        <w:t xml:space="preserve"> rozšíření konkurenční výhody a tím následně zvýšení exportu</w:t>
      </w:r>
      <w:r>
        <w:t>. Z pohledu vývojového oddělení se jedná o uplatnění</w:t>
      </w:r>
      <w:r w:rsidRPr="00721854">
        <w:t xml:space="preserve"> nejmodernějšího procesoru </w:t>
      </w:r>
      <w:r w:rsidRPr="00CF0A3D">
        <w:rPr>
          <w:bCs/>
          <w:i/>
        </w:rPr>
        <w:t>ST STR 912 FW 44</w:t>
      </w:r>
      <w:r w:rsidRPr="000F0244">
        <w:rPr>
          <w:bCs/>
        </w:rPr>
        <w:t xml:space="preserve"> </w:t>
      </w:r>
      <w:r w:rsidRPr="000F0244">
        <w:t>s p</w:t>
      </w:r>
      <w:r w:rsidRPr="000F0244">
        <w:rPr>
          <w:bCs/>
        </w:rPr>
        <w:t xml:space="preserve">rocesorovým jádrem </w:t>
      </w:r>
      <w:r w:rsidRPr="00CF0A3D">
        <w:rPr>
          <w:bCs/>
          <w:i/>
        </w:rPr>
        <w:t>ARM-9</w:t>
      </w:r>
      <w:r w:rsidRPr="000F0244">
        <w:rPr>
          <w:bCs/>
        </w:rPr>
        <w:t xml:space="preserve"> </w:t>
      </w:r>
      <w:r w:rsidRPr="000F0244">
        <w:t xml:space="preserve">při </w:t>
      </w:r>
      <w:r w:rsidRPr="000F0244">
        <w:rPr>
          <w:bCs/>
        </w:rPr>
        <w:t xml:space="preserve">vývoji přístrojů </w:t>
      </w:r>
      <w:r w:rsidRPr="00A31D5A">
        <w:rPr>
          <w:bCs/>
          <w:i/>
        </w:rPr>
        <w:t>SMP</w:t>
      </w:r>
      <w:r w:rsidRPr="000F0244">
        <w:rPr>
          <w:bCs/>
        </w:rPr>
        <w:t xml:space="preserve"> a </w:t>
      </w:r>
      <w:r w:rsidRPr="00A31D5A">
        <w:rPr>
          <w:bCs/>
          <w:i/>
        </w:rPr>
        <w:t>SMPQ</w:t>
      </w:r>
      <w:r w:rsidRPr="00721854">
        <w:t xml:space="preserve"> – monitoru třídy „S“, splňující parametry, dle normy </w:t>
      </w:r>
      <w:r w:rsidRPr="00CF0A3D">
        <w:rPr>
          <w:i/>
        </w:rPr>
        <w:t>EN-61000-4-30/Ed2</w:t>
      </w:r>
      <w:r w:rsidRPr="00721854">
        <w:t>. Přístroje jsou určeny</w:t>
      </w:r>
      <w:r w:rsidRPr="00721854">
        <w:rPr>
          <w:color w:val="FF0000"/>
        </w:rPr>
        <w:t xml:space="preserve"> </w:t>
      </w:r>
      <w:r w:rsidRPr="00721854">
        <w:t xml:space="preserve">pro monitorování a měření kvality elektrické sítě podle normy </w:t>
      </w:r>
      <w:r w:rsidRPr="00CF0A3D">
        <w:rPr>
          <w:i/>
        </w:rPr>
        <w:t>EN 50160</w:t>
      </w:r>
      <w:r w:rsidRPr="00721854">
        <w:t>.</w:t>
      </w:r>
      <w:r w:rsidR="00DA3DC5">
        <w:t xml:space="preserve"> </w:t>
      </w:r>
      <w:r w:rsidR="00DA3DC5" w:rsidRPr="00B60E04">
        <w:rPr>
          <w:bCs/>
        </w:rPr>
        <w:t>Uplatněním nejnovějších konstrukčních prvků bude dosažena:</w:t>
      </w:r>
      <w:r w:rsidR="00DA3DC5">
        <w:rPr>
          <w:bCs/>
        </w:rPr>
        <w:t xml:space="preserve"> r</w:t>
      </w:r>
      <w:r w:rsidR="00DA3DC5" w:rsidRPr="00B60E04">
        <w:rPr>
          <w:bCs/>
        </w:rPr>
        <w:t>ozměrová miniaturizace, rozměr čelního panelu 96 x 96mm</w:t>
      </w:r>
      <w:r w:rsidR="00DA3DC5">
        <w:rPr>
          <w:bCs/>
        </w:rPr>
        <w:t>, přičemž k</w:t>
      </w:r>
      <w:r w:rsidR="00DA3DC5" w:rsidRPr="00B60E04">
        <w:rPr>
          <w:bCs/>
        </w:rPr>
        <w:t xml:space="preserve">onkurence má </w:t>
      </w:r>
      <w:r w:rsidR="00DA3DC5">
        <w:rPr>
          <w:bCs/>
        </w:rPr>
        <w:t xml:space="preserve">rozměr přístroje </w:t>
      </w:r>
      <w:r w:rsidR="00DA3DC5" w:rsidRPr="00B60E04">
        <w:rPr>
          <w:bCs/>
        </w:rPr>
        <w:t>144x144 mm a vyšší.</w:t>
      </w:r>
      <w:r w:rsidR="00DA3DC5">
        <w:rPr>
          <w:bCs/>
        </w:rPr>
        <w:t xml:space="preserve"> Tím dojde k s</w:t>
      </w:r>
      <w:r w:rsidR="00DA3DC5" w:rsidRPr="00B60E04">
        <w:rPr>
          <w:bCs/>
        </w:rPr>
        <w:t>nazší zástavb</w:t>
      </w:r>
      <w:r w:rsidR="00DA3DC5">
        <w:rPr>
          <w:bCs/>
        </w:rPr>
        <w:t>ě</w:t>
      </w:r>
      <w:r w:rsidR="00DA3DC5" w:rsidRPr="00B60E04">
        <w:rPr>
          <w:bCs/>
        </w:rPr>
        <w:t xml:space="preserve"> do rozvaděčů, </w:t>
      </w:r>
      <w:r w:rsidR="00DA3DC5">
        <w:rPr>
          <w:bCs/>
        </w:rPr>
        <w:t>m</w:t>
      </w:r>
      <w:r w:rsidR="00DA3DC5" w:rsidRPr="00B60E04">
        <w:rPr>
          <w:bCs/>
        </w:rPr>
        <w:t>enší</w:t>
      </w:r>
      <w:r w:rsidR="00DA3DC5">
        <w:rPr>
          <w:bCs/>
        </w:rPr>
        <w:t>mu</w:t>
      </w:r>
      <w:r w:rsidR="00DA3DC5" w:rsidRPr="00B60E04">
        <w:rPr>
          <w:bCs/>
        </w:rPr>
        <w:t xml:space="preserve"> příkon</w:t>
      </w:r>
      <w:r w:rsidR="00DA3DC5">
        <w:rPr>
          <w:bCs/>
        </w:rPr>
        <w:t>u</w:t>
      </w:r>
      <w:r w:rsidR="00DA3DC5" w:rsidRPr="00B60E04">
        <w:rPr>
          <w:bCs/>
        </w:rPr>
        <w:t xml:space="preserve"> jak 5VA</w:t>
      </w:r>
      <w:r w:rsidR="00DA3DC5">
        <w:rPr>
          <w:bCs/>
        </w:rPr>
        <w:t xml:space="preserve">  (konkurence 10VA) a menší spotřebě</w:t>
      </w:r>
      <w:r w:rsidR="00DA3DC5" w:rsidRPr="00B60E04">
        <w:rPr>
          <w:bCs/>
        </w:rPr>
        <w:t xml:space="preserve"> elektrické energie</w:t>
      </w:r>
      <w:r w:rsidR="00DA3DC5" w:rsidRPr="00B60E04">
        <w:rPr>
          <w:bCs/>
          <w:color w:val="0000FF"/>
        </w:rPr>
        <w:t xml:space="preserve"> </w:t>
      </w:r>
      <w:r w:rsidR="00DA3DC5">
        <w:rPr>
          <w:bCs/>
        </w:rPr>
        <w:t xml:space="preserve">o cca 50%. </w:t>
      </w:r>
      <w:r w:rsidR="00DA3DC5" w:rsidRPr="00FB7849">
        <w:rPr>
          <w:rStyle w:val="Zvraznn"/>
          <w:i w:val="0"/>
        </w:rPr>
        <w:t xml:space="preserve">Cílem vývoje produktu je </w:t>
      </w:r>
      <w:r w:rsidR="00DA3DC5">
        <w:rPr>
          <w:rStyle w:val="Zvraznn"/>
          <w:i w:val="0"/>
        </w:rPr>
        <w:t xml:space="preserve">tedy </w:t>
      </w:r>
      <w:r w:rsidR="00DA3DC5" w:rsidRPr="00FB7849">
        <w:rPr>
          <w:rStyle w:val="Zvraznn"/>
          <w:i w:val="0"/>
        </w:rPr>
        <w:t xml:space="preserve">uvést na trh </w:t>
      </w:r>
      <w:r w:rsidR="00DA3DC5">
        <w:rPr>
          <w:bCs/>
        </w:rPr>
        <w:t xml:space="preserve">měřicí přístroj </w:t>
      </w:r>
      <w:r w:rsidR="00DA3DC5" w:rsidRPr="00A31D5A">
        <w:rPr>
          <w:bCs/>
          <w:i/>
        </w:rPr>
        <w:t>SMP</w:t>
      </w:r>
      <w:r w:rsidR="00DA3DC5">
        <w:rPr>
          <w:bCs/>
        </w:rPr>
        <w:t xml:space="preserve"> a a</w:t>
      </w:r>
      <w:r w:rsidR="00DA3DC5" w:rsidRPr="00B56EBD">
        <w:rPr>
          <w:bCs/>
        </w:rPr>
        <w:t xml:space="preserve">nalyzátor </w:t>
      </w:r>
      <w:r w:rsidR="00DA3DC5">
        <w:rPr>
          <w:bCs/>
        </w:rPr>
        <w:t xml:space="preserve">kvality sítě </w:t>
      </w:r>
      <w:r w:rsidR="00DA3DC5" w:rsidRPr="00A31D5A">
        <w:rPr>
          <w:bCs/>
          <w:i/>
        </w:rPr>
        <w:t>SMPQ</w:t>
      </w:r>
      <w:r w:rsidR="00DA3DC5">
        <w:rPr>
          <w:bCs/>
        </w:rPr>
        <w:t xml:space="preserve"> ve třídě „S“. </w:t>
      </w:r>
    </w:p>
    <w:p w:rsidR="007C332F" w:rsidRDefault="007C332F" w:rsidP="00DB0BC4">
      <w:pPr>
        <w:spacing w:after="120"/>
        <w:ind w:firstLine="851"/>
        <w:jc w:val="both"/>
        <w:rPr>
          <w:rFonts w:ascii="Arial" w:hAnsi="Arial" w:cs="Arial"/>
          <w:sz w:val="16"/>
        </w:rPr>
      </w:pPr>
      <w:r w:rsidRPr="00721854">
        <w:t>Procesor bude osazen na nově vyvíjené desce tištěných spojů. Jedná se o zcela novou mechanicko - elektronickou konstrukci přístroje a tím i o inovovaný proces produkce - výroby. Jedná se o strukturovaný modulární firmware (naprogramovaný v procesoru) nejmodernější koncepce</w:t>
      </w:r>
      <w:r>
        <w:t>.</w:t>
      </w:r>
    </w:p>
    <w:p w:rsidR="007C332F" w:rsidRPr="004E5135" w:rsidRDefault="007C332F" w:rsidP="00DB0BC4">
      <w:pPr>
        <w:spacing w:after="120"/>
        <w:ind w:firstLine="851"/>
        <w:jc w:val="both"/>
        <w:rPr>
          <w:color w:val="FF6600"/>
          <w:sz w:val="16"/>
        </w:rPr>
      </w:pPr>
      <w:r w:rsidRPr="004E5135">
        <w:t xml:space="preserve">K přístrojům je vyvíjen i vizualizační, nastavovací a archivační program určený pro dálkové ovládání a přístup pomocí PC – komunikace s přístrojem a dispečerem pro zajištění optimalizace odběrů z elektrické sítě. </w:t>
      </w:r>
    </w:p>
    <w:p w:rsidR="007C332F" w:rsidRPr="00CF0A3D" w:rsidRDefault="007C332F" w:rsidP="00DB0BC4">
      <w:pPr>
        <w:spacing w:after="120"/>
        <w:ind w:firstLine="851"/>
        <w:jc w:val="both"/>
        <w:rPr>
          <w:i/>
        </w:rPr>
      </w:pPr>
      <w:r w:rsidRPr="00D97443">
        <w:t xml:space="preserve">Projekt přináší </w:t>
      </w:r>
      <w:r w:rsidRPr="00A31D5A">
        <w:rPr>
          <w:b/>
        </w:rPr>
        <w:t>nový produkt se špičkovými parametry</w:t>
      </w:r>
      <w:r w:rsidRPr="00D97443">
        <w:t xml:space="preserve"> vyvíjený ve spolupráci s </w:t>
      </w:r>
      <w:r w:rsidRPr="00A31D5A">
        <w:rPr>
          <w:i/>
        </w:rPr>
        <w:t>Technickou univerzitou v Liberci</w:t>
      </w:r>
      <w:r>
        <w:t>, se kterou f</w:t>
      </w:r>
      <w:r w:rsidRPr="00D97443">
        <w:t>irma uzavřela licenční smlouvu</w:t>
      </w:r>
      <w:r>
        <w:t>,</w:t>
      </w:r>
      <w:r w:rsidRPr="00D97443">
        <w:t xml:space="preserve"> </w:t>
      </w:r>
      <w:r>
        <w:t xml:space="preserve">a to </w:t>
      </w:r>
      <w:r w:rsidRPr="00D97443">
        <w:t>v návaznosti na smlouvu o vzájemné spolupráci.</w:t>
      </w:r>
      <w:r>
        <w:t xml:space="preserve"> </w:t>
      </w:r>
      <w:r w:rsidRPr="00D804EC">
        <w:t xml:space="preserve">Výzkumná a inovační kapacita (dále </w:t>
      </w:r>
      <w:r w:rsidRPr="00D804EC">
        <w:lastRenderedPageBreak/>
        <w:t xml:space="preserve">VIK) bude rozšířena o 3 pracovníky, kteří se připojí k současným 4 vývojovým pracovníkům. </w:t>
      </w:r>
      <w:r>
        <w:t xml:space="preserve">Spolupráce s </w:t>
      </w:r>
      <w:r w:rsidRPr="00A31D5A">
        <w:rPr>
          <w:i/>
        </w:rPr>
        <w:t>Technickou univerzitou v Liberci</w:t>
      </w:r>
      <w:r w:rsidRPr="00D97443">
        <w:t xml:space="preserve"> </w:t>
      </w:r>
      <w:r>
        <w:t>spočívá m</w:t>
      </w:r>
      <w:r w:rsidRPr="00D97443">
        <w:t xml:space="preserve">imo jiné </w:t>
      </w:r>
      <w:r>
        <w:t xml:space="preserve">v </w:t>
      </w:r>
      <w:r w:rsidRPr="00D97443">
        <w:t>převod</w:t>
      </w:r>
      <w:r>
        <w:t>u</w:t>
      </w:r>
      <w:r w:rsidRPr="00D97443">
        <w:t xml:space="preserve"> práv k užívání způsobu omezování zapínacího proudu transformátoru podle patentu </w:t>
      </w:r>
      <w:r w:rsidRPr="00CF0A3D">
        <w:rPr>
          <w:i/>
        </w:rPr>
        <w:t>CZ 296466/2006.</w:t>
      </w:r>
    </w:p>
    <w:p w:rsidR="007C332F" w:rsidRPr="00D97443" w:rsidRDefault="007C332F" w:rsidP="00DB0BC4">
      <w:pPr>
        <w:spacing w:after="120"/>
        <w:ind w:firstLine="851"/>
        <w:jc w:val="both"/>
      </w:pPr>
      <w:r w:rsidRPr="00D97443">
        <w:t>Realizace spolupráce se usk</w:t>
      </w:r>
      <w:r w:rsidR="00FC65B1">
        <w:t xml:space="preserve">utečňuje v oblastech </w:t>
      </w:r>
      <w:r w:rsidRPr="00D97443">
        <w:t xml:space="preserve">konzultace se zaměřením na odhalení specifických potřeb zákazníka (např. u ferorezonační ochrany </w:t>
      </w:r>
      <w:r w:rsidRPr="00CF0A3D">
        <w:rPr>
          <w:i/>
        </w:rPr>
        <w:t>AFR</w:t>
      </w:r>
      <w:r w:rsidRPr="00D97443">
        <w:t>)</w:t>
      </w:r>
      <w:r w:rsidR="00FC65B1">
        <w:t xml:space="preserve">, </w:t>
      </w:r>
      <w:r w:rsidRPr="00D97443">
        <w:t>technicko-technologická příprava výroby a realizace testovacích přípravků</w:t>
      </w:r>
      <w:r w:rsidR="00FC65B1">
        <w:t xml:space="preserve">, </w:t>
      </w:r>
      <w:r w:rsidRPr="00D97443">
        <w:t>realizace programového vybavení</w:t>
      </w:r>
      <w:r w:rsidR="00FC65B1">
        <w:t xml:space="preserve">, </w:t>
      </w:r>
      <w:r w:rsidRPr="00D97443">
        <w:t>spolupráce na přípravě pracovišť pro vývoj a realizaci nové generace přístrojů</w:t>
      </w:r>
      <w:r w:rsidR="00FC65B1">
        <w:t xml:space="preserve"> a v</w:t>
      </w:r>
      <w:r w:rsidRPr="00D97443">
        <w:t>zdělávání – školení pracovníků KMB systems v oblasti nových metod měření, kalibrace a cejchování měřících přístrojů.</w:t>
      </w:r>
    </w:p>
    <w:p w:rsidR="007C332F" w:rsidRPr="00CF0A3D" w:rsidRDefault="007C332F" w:rsidP="00DB0BC4">
      <w:pPr>
        <w:spacing w:after="120"/>
        <w:ind w:firstLine="851"/>
        <w:jc w:val="both"/>
        <w:rPr>
          <w:rFonts w:ascii="Arial" w:hAnsi="Arial" w:cs="Arial"/>
          <w:bCs/>
          <w:i/>
          <w:kern w:val="32"/>
          <w:sz w:val="16"/>
          <w:szCs w:val="16"/>
        </w:rPr>
      </w:pPr>
      <w:r w:rsidRPr="00D97443">
        <w:t xml:space="preserve">V rámci vývoje a realizace inovace procesu výroby budou vyvinuta specializovaná pracoviště určená pro návrh DPS, oživování, kalibraci, testování, zahořování, výstupní kontrolu vyráběných přístrojů. Přínosem pracovišť bude </w:t>
      </w:r>
      <w:r w:rsidR="00674E8F">
        <w:t>vyšší produktivita a kvalita pra</w:t>
      </w:r>
      <w:r w:rsidRPr="00D97443">
        <w:t xml:space="preserve">cí i automatická tvorba dokumentů nezbytná pro řízení kvality výroby dle </w:t>
      </w:r>
      <w:r w:rsidRPr="00CF0A3D">
        <w:rPr>
          <w:i/>
        </w:rPr>
        <w:t>ČSN EN ISO 9001:2009.</w:t>
      </w:r>
    </w:p>
    <w:p w:rsidR="007C332F" w:rsidRPr="00357E1C" w:rsidRDefault="007C332F" w:rsidP="00DB0BC4">
      <w:pPr>
        <w:spacing w:after="480"/>
        <w:ind w:firstLine="851"/>
        <w:jc w:val="both"/>
        <w:rPr>
          <w:bCs/>
          <w:sz w:val="16"/>
          <w:szCs w:val="16"/>
        </w:rPr>
      </w:pPr>
      <w:r w:rsidRPr="00357E1C">
        <w:rPr>
          <w:bCs/>
          <w:kern w:val="32"/>
        </w:rPr>
        <w:t xml:space="preserve">Vzhledem k vyvíjeným produktům a výrobnímu postupu </w:t>
      </w:r>
      <w:r w:rsidRPr="00357E1C">
        <w:rPr>
          <w:kern w:val="32"/>
        </w:rPr>
        <w:t>dojde k snížení operací a spotřebě technologického pájecího materiálu u náhrady vývodových za bezvývodové díly. Bude dosaženo snížení objemu nebezpečného odpadu.</w:t>
      </w:r>
      <w:r w:rsidR="00FC65B1">
        <w:rPr>
          <w:kern w:val="32"/>
        </w:rPr>
        <w:t xml:space="preserve"> </w:t>
      </w:r>
      <w:r w:rsidRPr="00357E1C">
        <w:rPr>
          <w:bCs/>
          <w:kern w:val="32"/>
        </w:rPr>
        <w:t>Vzhledem k </w:t>
      </w:r>
      <w:r w:rsidRPr="00357E1C">
        <w:rPr>
          <w:kern w:val="32"/>
        </w:rPr>
        <w:t>užitným vlastnostem provozu přístrojů dojde k úspoře elektrické energie</w:t>
      </w:r>
      <w:r w:rsidRPr="00357E1C">
        <w:rPr>
          <w:bCs/>
          <w:kern w:val="32"/>
        </w:rPr>
        <w:t xml:space="preserve"> s využitím vlastností a parametrů vyvíjených přístrojů.</w:t>
      </w:r>
      <w:r>
        <w:rPr>
          <w:bCs/>
          <w:kern w:val="32"/>
        </w:rPr>
        <w:t xml:space="preserve"> </w:t>
      </w:r>
      <w:r w:rsidRPr="00357E1C">
        <w:rPr>
          <w:bCs/>
          <w:kern w:val="32"/>
        </w:rPr>
        <w:t>Využitím zpětné možnost</w:t>
      </w:r>
      <w:r w:rsidR="00FC65B1">
        <w:rPr>
          <w:bCs/>
          <w:kern w:val="32"/>
        </w:rPr>
        <w:t>i</w:t>
      </w:r>
      <w:r w:rsidRPr="00357E1C">
        <w:rPr>
          <w:bCs/>
          <w:kern w:val="32"/>
        </w:rPr>
        <w:t xml:space="preserve"> monitorování kvality elektrické sítě a na základě promítnuté historie bude možno optimalizovat – odstranit nepřesnosti – nekvalitu a případné poruchy sítě. Instalací </w:t>
      </w:r>
      <w:r w:rsidRPr="00357E1C">
        <w:rPr>
          <w:kern w:val="32"/>
        </w:rPr>
        <w:t>přístroje bude dosaženo snížení ztrát z odběru z elektrické sítě.</w:t>
      </w:r>
    </w:p>
    <w:p w:rsidR="00FC65B1" w:rsidRDefault="00FC65B1" w:rsidP="00FC65B1">
      <w:pPr>
        <w:pStyle w:val="Nadpis2"/>
      </w:pPr>
      <w:bookmarkStart w:id="36" w:name="_Toc291187353"/>
      <w:r>
        <w:t>Popis projektu</w:t>
      </w:r>
      <w:bookmarkEnd w:id="36"/>
    </w:p>
    <w:p w:rsidR="00B25016" w:rsidRPr="00CF0A3D" w:rsidRDefault="00B25016" w:rsidP="00DB0BC4">
      <w:pPr>
        <w:spacing w:after="120"/>
        <w:ind w:firstLine="851"/>
        <w:jc w:val="both"/>
        <w:rPr>
          <w:i/>
        </w:rPr>
      </w:pPr>
      <w:r w:rsidRPr="00B60E04">
        <w:t>Orientace vývoje je zaměřena na produkty a procesy jejich produkce, technologičnosti</w:t>
      </w:r>
      <w:r w:rsidR="00CF0A3D">
        <w:t xml:space="preserve"> konstrukce. Jedná se o </w:t>
      </w:r>
      <w:r w:rsidR="00CF0A3D" w:rsidRPr="00CF0A3D">
        <w:rPr>
          <w:b/>
        </w:rPr>
        <w:t>výrobu přístrojů</w:t>
      </w:r>
      <w:r w:rsidRPr="00CF0A3D">
        <w:rPr>
          <w:b/>
        </w:rPr>
        <w:t xml:space="preserve"> monitoru třídy „S“</w:t>
      </w:r>
      <w:r w:rsidR="00CF0A3D">
        <w:t xml:space="preserve">, dle </w:t>
      </w:r>
      <w:r w:rsidRPr="00B60E04">
        <w:t xml:space="preserve">normy EU pod označením </w:t>
      </w:r>
      <w:r w:rsidRPr="00CF0A3D">
        <w:rPr>
          <w:i/>
        </w:rPr>
        <w:t>EN-61000-4-30/Ed2</w:t>
      </w:r>
      <w:r w:rsidRPr="00B60E04">
        <w:t xml:space="preserve"> pro měření kvality sítě </w:t>
      </w:r>
      <w:r w:rsidR="00CF0A3D">
        <w:t xml:space="preserve">a </w:t>
      </w:r>
      <w:r w:rsidRPr="00B60E04">
        <w:t xml:space="preserve">podle normy </w:t>
      </w:r>
      <w:r w:rsidRPr="00CF0A3D">
        <w:rPr>
          <w:i/>
        </w:rPr>
        <w:t>EN 50160.</w:t>
      </w:r>
    </w:p>
    <w:p w:rsidR="00B25016" w:rsidRPr="00B60E04" w:rsidRDefault="00B25016" w:rsidP="00DB0BC4">
      <w:pPr>
        <w:spacing w:after="120"/>
        <w:ind w:firstLine="851"/>
        <w:jc w:val="both"/>
        <w:rPr>
          <w:b/>
          <w:bCs/>
        </w:rPr>
      </w:pPr>
      <w:r w:rsidRPr="00B60E04">
        <w:rPr>
          <w:bCs/>
        </w:rPr>
        <w:t>Koncepce přístrojů</w:t>
      </w:r>
      <w:r w:rsidRPr="00B60E04">
        <w:t xml:space="preserve"> má kompaktní provedení uplatňující nejmodernější prostředky bezdrátové komunikace.</w:t>
      </w:r>
      <w:r>
        <w:t xml:space="preserve"> </w:t>
      </w:r>
      <w:r w:rsidRPr="00B60E04">
        <w:t xml:space="preserve">Vyvíjené přístroje budou dosahovat špičkové </w:t>
      </w:r>
      <w:r w:rsidRPr="00B60E04">
        <w:rPr>
          <w:bCs/>
        </w:rPr>
        <w:t>parametry třídy „S“,</w:t>
      </w:r>
      <w:r w:rsidRPr="00B60E04">
        <w:rPr>
          <w:bCs/>
          <w:color w:val="0000FF"/>
        </w:rPr>
        <w:t xml:space="preserve"> </w:t>
      </w:r>
      <w:r w:rsidR="00DA3DC5" w:rsidRPr="00DA3DC5">
        <w:rPr>
          <w:bCs/>
        </w:rPr>
        <w:t xml:space="preserve">a </w:t>
      </w:r>
      <w:r w:rsidRPr="00B60E04">
        <w:t>jsou určeny pro monitorování kvality dodávané energie.</w:t>
      </w:r>
    </w:p>
    <w:p w:rsidR="00B25016" w:rsidRPr="00B60E04" w:rsidRDefault="00B25016" w:rsidP="00DB0BC4">
      <w:pPr>
        <w:spacing w:after="120"/>
        <w:ind w:firstLine="851"/>
        <w:jc w:val="both"/>
        <w:rPr>
          <w:color w:val="FF6600"/>
        </w:rPr>
      </w:pPr>
      <w:r w:rsidRPr="00B60E04">
        <w:rPr>
          <w:bCs/>
        </w:rPr>
        <w:lastRenderedPageBreak/>
        <w:t>Přístroje pracují</w:t>
      </w:r>
      <w:r w:rsidRPr="00B60E04">
        <w:t xml:space="preserve"> na základě strukturovaného modulárního firmware (naprogramovaný v procesoru). K přístrojům je vyvíjen vizualizační, nastavovací a archivační program určený pro dálkové ovládání a přístup pomocí PC– komunikace s přístrojem a dispečerem pro zajištění optimalizace odběrů z elektrické sítě. </w:t>
      </w:r>
    </w:p>
    <w:p w:rsidR="00B25016" w:rsidRPr="00B60E04" w:rsidRDefault="00B25016" w:rsidP="00DB0BC4">
      <w:pPr>
        <w:spacing w:after="120"/>
        <w:ind w:firstLine="851"/>
        <w:jc w:val="both"/>
        <w:rPr>
          <w:b/>
          <w:bCs/>
        </w:rPr>
      </w:pPr>
      <w:r w:rsidRPr="00B60E04">
        <w:rPr>
          <w:bCs/>
        </w:rPr>
        <w:t>Nové produkty</w:t>
      </w:r>
      <w:r w:rsidRPr="00B60E04">
        <w:t xml:space="preserve"> jsou postaveny na základě uplatnění nejmodernějšího procesoru pod označením </w:t>
      </w:r>
      <w:r w:rsidRPr="00CF0A3D">
        <w:rPr>
          <w:bCs/>
          <w:i/>
        </w:rPr>
        <w:t>ST STR 912 FW 44X6</w:t>
      </w:r>
      <w:r w:rsidRPr="00B60E04">
        <w:t xml:space="preserve"> osazeného na nově vyvíjené desce tištěných spojů</w:t>
      </w:r>
      <w:r w:rsidRPr="00B60E04">
        <w:rPr>
          <w:color w:val="FF0000"/>
        </w:rPr>
        <w:t xml:space="preserve"> </w:t>
      </w:r>
      <w:r w:rsidRPr="00B60E04">
        <w:t>s technologií 0,1/0,1mm.</w:t>
      </w:r>
      <w:r>
        <w:t xml:space="preserve"> </w:t>
      </w:r>
      <w:r w:rsidRPr="00B60E04">
        <w:rPr>
          <w:bCs/>
        </w:rPr>
        <w:t>Jedná se o zcela novou mechanicko - elektronickou konstrukci přístroje a tím i o inovovaný proces produkce.</w:t>
      </w:r>
      <w:r>
        <w:rPr>
          <w:bCs/>
        </w:rPr>
        <w:t xml:space="preserve"> </w:t>
      </w:r>
      <w:r w:rsidRPr="00B60E04">
        <w:t xml:space="preserve">Konstruování je prováděno na systému </w:t>
      </w:r>
      <w:r w:rsidRPr="00CF0A3D">
        <w:rPr>
          <w:i/>
        </w:rPr>
        <w:t>CAD</w:t>
      </w:r>
      <w:r w:rsidRPr="00B60E04">
        <w:t>.</w:t>
      </w:r>
    </w:p>
    <w:p w:rsidR="00B25016" w:rsidRPr="00B60E04" w:rsidRDefault="00B25016" w:rsidP="00DB0BC4">
      <w:pPr>
        <w:spacing w:after="120"/>
        <w:ind w:firstLine="851"/>
        <w:jc w:val="both"/>
        <w:rPr>
          <w:b/>
        </w:rPr>
      </w:pPr>
      <w:r w:rsidRPr="00B60E04">
        <w:rPr>
          <w:bCs/>
        </w:rPr>
        <w:t>Vyví</w:t>
      </w:r>
      <w:r>
        <w:rPr>
          <w:bCs/>
        </w:rPr>
        <w:t xml:space="preserve">jený a inovovaný výrobní proces </w:t>
      </w:r>
      <w:r w:rsidRPr="00B60E04">
        <w:t xml:space="preserve">vyžaduje uplatnění špičkového přístrojového vybavení při oživování, testovaní a kalibraci vyráběných přístrojů. Parametry těchto pracovišť musí odpovídat z hlediska měřících rozsahů a přesností vyvíjených přístrojů nejvyšší třídy a dle </w:t>
      </w:r>
      <w:r w:rsidR="00DA3DC5">
        <w:t xml:space="preserve">výš e uvedené </w:t>
      </w:r>
      <w:r w:rsidRPr="00B60E04">
        <w:t>e</w:t>
      </w:r>
      <w:r w:rsidR="00DA3DC5">
        <w:t>vropské normy.</w:t>
      </w:r>
    </w:p>
    <w:p w:rsidR="00DA3DC5" w:rsidRDefault="00B25016" w:rsidP="00DB0BC4">
      <w:pPr>
        <w:spacing w:after="240"/>
        <w:ind w:firstLine="851"/>
      </w:pPr>
      <w:r w:rsidRPr="00B60E04">
        <w:t xml:space="preserve">Produkt je vyvíjen </w:t>
      </w:r>
      <w:r w:rsidR="00CF0A3D">
        <w:t>jako panelový přístroj</w:t>
      </w:r>
      <w:r w:rsidRPr="00B60E04">
        <w:t xml:space="preserve"> a návazně bude modifikován do formy</w:t>
      </w:r>
      <w:r w:rsidR="00CF0A3D">
        <w:t xml:space="preserve"> přístroje přenosného</w:t>
      </w:r>
      <w:r w:rsidRPr="00B60E04">
        <w:t>.</w:t>
      </w:r>
    </w:p>
    <w:p w:rsidR="00B25016" w:rsidRPr="00B60E04" w:rsidRDefault="001214FB" w:rsidP="00B25016">
      <w:r>
        <w:rPr>
          <w:rStyle w:val="Zvraznn"/>
          <w:b/>
          <w:i w:val="0"/>
        </w:rPr>
        <w:t>Tabulka 4.3</w:t>
      </w:r>
      <w:r w:rsidR="00DB0BC4">
        <w:rPr>
          <w:rStyle w:val="Zvraznn"/>
          <w:b/>
          <w:i w:val="0"/>
        </w:rPr>
        <w:t xml:space="preserve"> </w:t>
      </w:r>
      <w:r w:rsidR="00DA3DC5" w:rsidRPr="0006015E">
        <w:rPr>
          <w:rStyle w:val="Zvraznn"/>
          <w:b/>
          <w:i w:val="0"/>
        </w:rPr>
        <w:t xml:space="preserve">Charakteristika </w:t>
      </w:r>
      <w:r w:rsidR="00143056">
        <w:rPr>
          <w:rStyle w:val="Zvraznn"/>
          <w:b/>
          <w:i w:val="0"/>
        </w:rPr>
        <w:t>vyvíjeného přístroje</w:t>
      </w:r>
    </w:p>
    <w:tbl>
      <w:tblPr>
        <w:tblW w:w="9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4266"/>
        <w:gridCol w:w="311"/>
        <w:gridCol w:w="2472"/>
        <w:gridCol w:w="2419"/>
      </w:tblGrid>
      <w:tr w:rsidR="00B25016" w:rsidRPr="00B60E04" w:rsidTr="00143056">
        <w:tc>
          <w:tcPr>
            <w:tcW w:w="4266" w:type="dxa"/>
            <w:vAlign w:val="center"/>
          </w:tcPr>
          <w:p w:rsidR="00B25016" w:rsidRPr="00143056" w:rsidRDefault="00B25016" w:rsidP="00312942">
            <w:pPr>
              <w:rPr>
                <w:b/>
              </w:rPr>
            </w:pPr>
            <w:r w:rsidRPr="00143056">
              <w:rPr>
                <w:b/>
              </w:rPr>
              <w:t xml:space="preserve">Charakteristika nově vyvíjeného </w:t>
            </w:r>
          </w:p>
          <w:p w:rsidR="00B25016" w:rsidRPr="00143056" w:rsidRDefault="00B25016" w:rsidP="00312942">
            <w:pPr>
              <w:jc w:val="center"/>
              <w:rPr>
                <w:b/>
              </w:rPr>
            </w:pPr>
            <w:r w:rsidRPr="00143056">
              <w:rPr>
                <w:b/>
              </w:rPr>
              <w:t>PRODUKTU</w:t>
            </w:r>
          </w:p>
        </w:tc>
        <w:tc>
          <w:tcPr>
            <w:tcW w:w="2783" w:type="dxa"/>
            <w:gridSpan w:val="2"/>
            <w:vAlign w:val="center"/>
          </w:tcPr>
          <w:p w:rsidR="00B25016" w:rsidRPr="00143056" w:rsidRDefault="00B25016" w:rsidP="00312942">
            <w:pPr>
              <w:rPr>
                <w:b/>
                <w:bCs/>
              </w:rPr>
            </w:pPr>
            <w:r w:rsidRPr="00143056">
              <w:rPr>
                <w:b/>
                <w:bCs/>
              </w:rPr>
              <w:t xml:space="preserve">Charakteristické -parametry </w:t>
            </w:r>
            <w:r w:rsidRPr="00143056">
              <w:rPr>
                <w:b/>
              </w:rPr>
              <w:t>produktu</w:t>
            </w:r>
          </w:p>
        </w:tc>
        <w:tc>
          <w:tcPr>
            <w:tcW w:w="2419" w:type="dxa"/>
            <w:vAlign w:val="center"/>
          </w:tcPr>
          <w:p w:rsidR="00B25016" w:rsidRPr="00143056" w:rsidRDefault="00B25016" w:rsidP="00312942">
            <w:pPr>
              <w:rPr>
                <w:b/>
              </w:rPr>
            </w:pPr>
            <w:r w:rsidRPr="00143056">
              <w:rPr>
                <w:b/>
              </w:rPr>
              <w:t>Poznámka</w:t>
            </w:r>
          </w:p>
        </w:tc>
      </w:tr>
      <w:tr w:rsidR="00B25016" w:rsidRPr="00B60E04" w:rsidTr="00143056">
        <w:tc>
          <w:tcPr>
            <w:tcW w:w="4266" w:type="dxa"/>
            <w:vAlign w:val="center"/>
          </w:tcPr>
          <w:p w:rsidR="00B25016" w:rsidRPr="00B60E04" w:rsidRDefault="00B25016" w:rsidP="00312942">
            <w:pPr>
              <w:rPr>
                <w:bCs/>
              </w:rPr>
            </w:pPr>
            <w:r w:rsidRPr="00B60E04">
              <w:rPr>
                <w:bCs/>
              </w:rPr>
              <w:t>Přístroj postavený na základě uplatnění nejmodernějšího procesoru</w:t>
            </w:r>
          </w:p>
        </w:tc>
        <w:tc>
          <w:tcPr>
            <w:tcW w:w="2783" w:type="dxa"/>
            <w:gridSpan w:val="2"/>
            <w:vAlign w:val="center"/>
          </w:tcPr>
          <w:p w:rsidR="00B25016" w:rsidRPr="00CF0A3D" w:rsidRDefault="00B25016" w:rsidP="00312942">
            <w:pPr>
              <w:rPr>
                <w:bCs/>
                <w:i/>
              </w:rPr>
            </w:pPr>
            <w:r w:rsidRPr="00CF0A3D">
              <w:rPr>
                <w:bCs/>
                <w:i/>
              </w:rPr>
              <w:t>ST STR 912 FW 44X6</w:t>
            </w:r>
          </w:p>
        </w:tc>
        <w:tc>
          <w:tcPr>
            <w:tcW w:w="2419" w:type="dxa"/>
            <w:vAlign w:val="center"/>
          </w:tcPr>
          <w:p w:rsidR="00B25016" w:rsidRPr="00B60E04" w:rsidRDefault="00B25016" w:rsidP="00312942">
            <w:pPr>
              <w:rPr>
                <w:bCs/>
              </w:rPr>
            </w:pPr>
            <w:r w:rsidRPr="00B60E04">
              <w:rPr>
                <w:bCs/>
              </w:rPr>
              <w:t xml:space="preserve">Procesorové jádro </w:t>
            </w:r>
          </w:p>
          <w:p w:rsidR="00B25016" w:rsidRPr="00CF0A3D" w:rsidRDefault="00B25016" w:rsidP="00312942">
            <w:pPr>
              <w:rPr>
                <w:bCs/>
                <w:i/>
              </w:rPr>
            </w:pPr>
            <w:r w:rsidRPr="00CF0A3D">
              <w:rPr>
                <w:bCs/>
                <w:i/>
              </w:rPr>
              <w:t>ARM-9</w:t>
            </w:r>
          </w:p>
        </w:tc>
      </w:tr>
      <w:tr w:rsidR="00B25016" w:rsidRPr="00B60E04" w:rsidTr="00143056">
        <w:tc>
          <w:tcPr>
            <w:tcW w:w="4266" w:type="dxa"/>
            <w:vAlign w:val="center"/>
          </w:tcPr>
          <w:p w:rsidR="00B25016" w:rsidRPr="00B60E04" w:rsidRDefault="00B25016" w:rsidP="00312942">
            <w:pPr>
              <w:rPr>
                <w:bCs/>
              </w:rPr>
            </w:pPr>
            <w:r w:rsidRPr="00B60E04">
              <w:rPr>
                <w:bCs/>
              </w:rPr>
              <w:t>Přístroj bude mít zcela novou mechanicko-elektronickou konstrukci</w:t>
            </w:r>
          </w:p>
        </w:tc>
        <w:tc>
          <w:tcPr>
            <w:tcW w:w="2783" w:type="dxa"/>
            <w:gridSpan w:val="2"/>
            <w:vAlign w:val="center"/>
          </w:tcPr>
          <w:p w:rsidR="00B25016" w:rsidRPr="00B60E04" w:rsidRDefault="00B25016" w:rsidP="00312942">
            <w:pPr>
              <w:rPr>
                <w:bCs/>
              </w:rPr>
            </w:pPr>
            <w:r w:rsidRPr="00B60E04">
              <w:rPr>
                <w:bCs/>
              </w:rPr>
              <w:t>Zástavná hloubka pouze 80 mm, hmotnost 0,3 kg</w:t>
            </w:r>
          </w:p>
        </w:tc>
        <w:tc>
          <w:tcPr>
            <w:tcW w:w="2419" w:type="dxa"/>
            <w:vAlign w:val="center"/>
          </w:tcPr>
          <w:p w:rsidR="00B25016" w:rsidRPr="00B60E04" w:rsidRDefault="00B25016" w:rsidP="00312942">
            <w:pPr>
              <w:rPr>
                <w:bCs/>
              </w:rPr>
            </w:pPr>
          </w:p>
        </w:tc>
      </w:tr>
      <w:tr w:rsidR="00B25016" w:rsidRPr="00B60E04" w:rsidTr="00143056">
        <w:tc>
          <w:tcPr>
            <w:tcW w:w="4266" w:type="dxa"/>
            <w:vAlign w:val="center"/>
          </w:tcPr>
          <w:p w:rsidR="00B25016" w:rsidRPr="00B60E04" w:rsidRDefault="00B25016" w:rsidP="00312942">
            <w:pPr>
              <w:jc w:val="both"/>
              <w:rPr>
                <w:bCs/>
              </w:rPr>
            </w:pPr>
            <w:r w:rsidRPr="00B60E04">
              <w:rPr>
                <w:bCs/>
              </w:rPr>
              <w:t>Komunikační možnosti přístroje budou zahrnovat kompletní škálu nejmodernějších rozhraní.</w:t>
            </w:r>
          </w:p>
        </w:tc>
        <w:tc>
          <w:tcPr>
            <w:tcW w:w="2783" w:type="dxa"/>
            <w:gridSpan w:val="2"/>
            <w:vAlign w:val="center"/>
          </w:tcPr>
          <w:p w:rsidR="00B25016" w:rsidRPr="00B60E04" w:rsidRDefault="00B25016" w:rsidP="00312942">
            <w:pPr>
              <w:rPr>
                <w:bCs/>
              </w:rPr>
            </w:pPr>
            <w:r w:rsidRPr="00B60E04">
              <w:rPr>
                <w:bCs/>
              </w:rPr>
              <w:t>RS-485, RS-232(možnost externího GSM-modemu), CAN, Ethernet, Wifi, Bluetooth.</w:t>
            </w:r>
          </w:p>
          <w:p w:rsidR="00B25016" w:rsidRPr="00B60E04" w:rsidRDefault="00B25016" w:rsidP="00312942">
            <w:pPr>
              <w:rPr>
                <w:bCs/>
              </w:rPr>
            </w:pPr>
            <w:r w:rsidRPr="00B60E04">
              <w:rPr>
                <w:bCs/>
              </w:rPr>
              <w:t>Funkce webového serveru</w:t>
            </w:r>
          </w:p>
        </w:tc>
        <w:tc>
          <w:tcPr>
            <w:tcW w:w="2419" w:type="dxa"/>
            <w:vAlign w:val="center"/>
          </w:tcPr>
          <w:p w:rsidR="00B25016" w:rsidRPr="00B60E04" w:rsidRDefault="00B25016" w:rsidP="00312942">
            <w:pPr>
              <w:rPr>
                <w:bCs/>
              </w:rPr>
            </w:pPr>
          </w:p>
        </w:tc>
      </w:tr>
      <w:tr w:rsidR="00B25016" w:rsidRPr="00B60E04" w:rsidTr="00143056">
        <w:tc>
          <w:tcPr>
            <w:tcW w:w="4266" w:type="dxa"/>
            <w:vAlign w:val="center"/>
          </w:tcPr>
          <w:p w:rsidR="00B25016" w:rsidRPr="00B60E04" w:rsidRDefault="00B25016" w:rsidP="00312942">
            <w:pPr>
              <w:rPr>
                <w:b/>
                <w:bCs/>
              </w:rPr>
            </w:pPr>
            <w:r w:rsidRPr="00B60E04">
              <w:rPr>
                <w:bCs/>
              </w:rPr>
              <w:t xml:space="preserve">Přístroj bude mít vizualizační nastavovací a archivační program se samostatným displejem, </w:t>
            </w:r>
          </w:p>
        </w:tc>
        <w:tc>
          <w:tcPr>
            <w:tcW w:w="2783" w:type="dxa"/>
            <w:gridSpan w:val="2"/>
            <w:vAlign w:val="center"/>
          </w:tcPr>
          <w:p w:rsidR="00B25016" w:rsidRPr="00B60E04" w:rsidRDefault="00B25016" w:rsidP="00312942">
            <w:pPr>
              <w:rPr>
                <w:bCs/>
              </w:rPr>
            </w:pPr>
            <w:r w:rsidRPr="00B60E04">
              <w:rPr>
                <w:bCs/>
              </w:rPr>
              <w:t>Dálkové ovládání a přístup pomocí PC – bezdrátová komunikace s dispečerem</w:t>
            </w:r>
          </w:p>
        </w:tc>
        <w:tc>
          <w:tcPr>
            <w:tcW w:w="2419" w:type="dxa"/>
            <w:vAlign w:val="center"/>
          </w:tcPr>
          <w:p w:rsidR="00B25016" w:rsidRPr="00B60E04" w:rsidRDefault="00B25016" w:rsidP="00312942">
            <w:pPr>
              <w:rPr>
                <w:bCs/>
              </w:rPr>
            </w:pPr>
            <w:r w:rsidRPr="00B60E04">
              <w:rPr>
                <w:bCs/>
              </w:rPr>
              <w:t xml:space="preserve">Zajištění optimalizace odběrů dodávané energie z elektrické sítě  </w:t>
            </w:r>
          </w:p>
        </w:tc>
      </w:tr>
      <w:tr w:rsidR="00B25016" w:rsidRPr="00B60E04" w:rsidTr="00143056">
        <w:tc>
          <w:tcPr>
            <w:tcW w:w="4266" w:type="dxa"/>
            <w:vAlign w:val="center"/>
          </w:tcPr>
          <w:p w:rsidR="00B25016" w:rsidRPr="00B60E04" w:rsidRDefault="00B25016" w:rsidP="00312942">
            <w:pPr>
              <w:rPr>
                <w:b/>
                <w:bCs/>
              </w:rPr>
            </w:pPr>
            <w:r w:rsidRPr="00B60E04">
              <w:rPr>
                <w:bCs/>
              </w:rPr>
              <w:t xml:space="preserve">Měřící přístroj bude poskytovat uživateli </w:t>
            </w:r>
            <w:r w:rsidRPr="00B60E04">
              <w:rPr>
                <w:bCs/>
              </w:rPr>
              <w:lastRenderedPageBreak/>
              <w:t>informace o kvalitě dodávek el. energie, která přináší energetické úspory</w:t>
            </w:r>
          </w:p>
        </w:tc>
        <w:tc>
          <w:tcPr>
            <w:tcW w:w="5202" w:type="dxa"/>
            <w:gridSpan w:val="3"/>
            <w:vAlign w:val="center"/>
          </w:tcPr>
          <w:p w:rsidR="00B25016" w:rsidRPr="00B60E04" w:rsidRDefault="00B25016" w:rsidP="00312942">
            <w:pPr>
              <w:spacing w:line="220" w:lineRule="exact"/>
              <w:rPr>
                <w:bCs/>
              </w:rPr>
            </w:pPr>
            <w:r w:rsidRPr="00B60E04">
              <w:rPr>
                <w:bCs/>
              </w:rPr>
              <w:lastRenderedPageBreak/>
              <w:t xml:space="preserve">Měření kvality podá uživateli informace o </w:t>
            </w:r>
            <w:r w:rsidRPr="00B60E04">
              <w:rPr>
                <w:bCs/>
              </w:rPr>
              <w:lastRenderedPageBreak/>
              <w:t>nestandardních dějích v síti, které mohou mít za následek výpadky funkce nebo poruchy technologických zařízení vytváří prevenci vzniku prostojů procesů a nákladů na údržbu a opravy</w:t>
            </w:r>
          </w:p>
        </w:tc>
      </w:tr>
      <w:tr w:rsidR="00B25016" w:rsidRPr="00B60E04" w:rsidTr="00143056">
        <w:tc>
          <w:tcPr>
            <w:tcW w:w="9468" w:type="dxa"/>
            <w:gridSpan w:val="4"/>
            <w:vAlign w:val="center"/>
          </w:tcPr>
          <w:p w:rsidR="00B25016" w:rsidRPr="00143056" w:rsidRDefault="00B25016" w:rsidP="00312942">
            <w:pPr>
              <w:rPr>
                <w:bCs/>
              </w:rPr>
            </w:pPr>
            <w:r w:rsidRPr="00143056">
              <w:rPr>
                <w:bCs/>
              </w:rPr>
              <w:lastRenderedPageBreak/>
              <w:t>Možnost napojení přístroje do dispečerské sítě s vizualizací a dálkovým ovládáním prostřednictvím PC</w:t>
            </w:r>
          </w:p>
        </w:tc>
      </w:tr>
      <w:tr w:rsidR="00B25016" w:rsidRPr="00B60E04" w:rsidTr="00143056">
        <w:tc>
          <w:tcPr>
            <w:tcW w:w="9468" w:type="dxa"/>
            <w:gridSpan w:val="4"/>
            <w:vAlign w:val="center"/>
          </w:tcPr>
          <w:p w:rsidR="00B25016" w:rsidRPr="00B60E04" w:rsidRDefault="00B25016" w:rsidP="00312942">
            <w:pPr>
              <w:ind w:left="266"/>
              <w:jc w:val="both"/>
              <w:rPr>
                <w:b/>
                <w:bCs/>
              </w:rPr>
            </w:pPr>
            <w:r w:rsidRPr="00B60E04">
              <w:rPr>
                <w:b/>
                <w:bCs/>
              </w:rPr>
              <w:t>Připravovaná norma bude předepisovat následující parametry ve třídě „S“ :</w:t>
            </w:r>
          </w:p>
        </w:tc>
      </w:tr>
      <w:tr w:rsidR="00B25016" w:rsidRPr="00B60E04" w:rsidTr="00143056">
        <w:tc>
          <w:tcPr>
            <w:tcW w:w="4577" w:type="dxa"/>
            <w:gridSpan w:val="2"/>
            <w:vAlign w:val="center"/>
          </w:tcPr>
          <w:p w:rsidR="00B25016" w:rsidRPr="00B60E04" w:rsidRDefault="00B25016" w:rsidP="00312942">
            <w:pPr>
              <w:spacing w:line="200" w:lineRule="exact"/>
            </w:pPr>
            <w:r w:rsidRPr="00B60E04">
              <w:t>Nejistota - tolerančního pole měření frekvence</w:t>
            </w:r>
          </w:p>
        </w:tc>
        <w:tc>
          <w:tcPr>
            <w:tcW w:w="2472" w:type="dxa"/>
            <w:vAlign w:val="center"/>
          </w:tcPr>
          <w:p w:rsidR="00B25016" w:rsidRPr="00B60E04" w:rsidRDefault="00B25016" w:rsidP="00312942">
            <w:pPr>
              <w:spacing w:line="200" w:lineRule="exact"/>
            </w:pPr>
            <w:r w:rsidRPr="00B60E04">
              <w:t>+/- 100 mHz</w:t>
            </w:r>
          </w:p>
        </w:tc>
        <w:tc>
          <w:tcPr>
            <w:tcW w:w="2419" w:type="dxa"/>
            <w:vAlign w:val="center"/>
          </w:tcPr>
          <w:p w:rsidR="00B25016" w:rsidRPr="00B60E04" w:rsidRDefault="00B25016" w:rsidP="00312942">
            <w:pPr>
              <w:rPr>
                <w:b/>
              </w:rPr>
            </w:pPr>
          </w:p>
        </w:tc>
      </w:tr>
      <w:tr w:rsidR="00B25016" w:rsidRPr="00B60E04" w:rsidTr="00143056">
        <w:tc>
          <w:tcPr>
            <w:tcW w:w="4577" w:type="dxa"/>
            <w:gridSpan w:val="2"/>
            <w:vAlign w:val="center"/>
          </w:tcPr>
          <w:p w:rsidR="00B25016" w:rsidRPr="00B60E04" w:rsidRDefault="00B25016" w:rsidP="00312942">
            <w:pPr>
              <w:spacing w:line="200" w:lineRule="exact"/>
            </w:pPr>
            <w:r w:rsidRPr="00B60E04">
              <w:t>Nejistota - tolerančního pole měření napětí</w:t>
            </w:r>
          </w:p>
        </w:tc>
        <w:tc>
          <w:tcPr>
            <w:tcW w:w="2472" w:type="dxa"/>
            <w:vAlign w:val="center"/>
          </w:tcPr>
          <w:p w:rsidR="00B25016" w:rsidRPr="00B60E04" w:rsidRDefault="00B25016" w:rsidP="00312942">
            <w:pPr>
              <w:spacing w:line="200" w:lineRule="exact"/>
              <w:jc w:val="both"/>
            </w:pPr>
            <w:r w:rsidRPr="00B60E04">
              <w:t>+/- 1 % z dohodnutého vstupního napětí</w:t>
            </w:r>
          </w:p>
        </w:tc>
        <w:tc>
          <w:tcPr>
            <w:tcW w:w="2419" w:type="dxa"/>
            <w:vAlign w:val="center"/>
          </w:tcPr>
          <w:p w:rsidR="00B25016" w:rsidRPr="00B60E04" w:rsidRDefault="00B25016" w:rsidP="00312942">
            <w:pPr>
              <w:rPr>
                <w:b/>
              </w:rPr>
            </w:pPr>
          </w:p>
        </w:tc>
      </w:tr>
      <w:tr w:rsidR="00B25016" w:rsidRPr="00B60E04" w:rsidTr="00143056">
        <w:tc>
          <w:tcPr>
            <w:tcW w:w="4577" w:type="dxa"/>
            <w:gridSpan w:val="2"/>
            <w:vAlign w:val="center"/>
          </w:tcPr>
          <w:p w:rsidR="00B25016" w:rsidRPr="00B60E04" w:rsidRDefault="00B25016" w:rsidP="00312942">
            <w:pPr>
              <w:spacing w:line="200" w:lineRule="exact"/>
            </w:pPr>
            <w:r w:rsidRPr="00B60E04">
              <w:t>Nejistota - tolerančního pole měření zbytkového napětí a velikosti krátkodobého zvýšení napětí</w:t>
            </w:r>
          </w:p>
        </w:tc>
        <w:tc>
          <w:tcPr>
            <w:tcW w:w="2472" w:type="dxa"/>
            <w:vAlign w:val="center"/>
          </w:tcPr>
          <w:p w:rsidR="00B25016" w:rsidRPr="00B60E04" w:rsidRDefault="00B25016" w:rsidP="00312942">
            <w:pPr>
              <w:spacing w:line="200" w:lineRule="exact"/>
              <w:jc w:val="both"/>
            </w:pPr>
            <w:r w:rsidRPr="00B60E04">
              <w:t>+/- 1 % z dohodnutého vstupního napětí</w:t>
            </w:r>
          </w:p>
        </w:tc>
        <w:tc>
          <w:tcPr>
            <w:tcW w:w="2419" w:type="dxa"/>
            <w:vAlign w:val="center"/>
          </w:tcPr>
          <w:p w:rsidR="00B25016" w:rsidRPr="00B60E04" w:rsidRDefault="00B25016" w:rsidP="00312942">
            <w:pPr>
              <w:rPr>
                <w:b/>
              </w:rPr>
            </w:pPr>
          </w:p>
        </w:tc>
      </w:tr>
    </w:tbl>
    <w:p w:rsidR="00DB0BC4" w:rsidRPr="0090227F" w:rsidRDefault="00DB0BC4" w:rsidP="00DB0BC4">
      <w:pPr>
        <w:spacing w:after="240"/>
        <w:jc w:val="both"/>
        <w:rPr>
          <w:sz w:val="20"/>
          <w:szCs w:val="20"/>
        </w:rPr>
      </w:pPr>
      <w:r w:rsidRPr="0090227F">
        <w:rPr>
          <w:sz w:val="20"/>
          <w:szCs w:val="20"/>
        </w:rPr>
        <w:t xml:space="preserve">Zdroj: KMB systems s.r.o., 2007, </w:t>
      </w:r>
      <w:r>
        <w:rPr>
          <w:sz w:val="20"/>
          <w:szCs w:val="20"/>
        </w:rPr>
        <w:t>s. 13</w:t>
      </w:r>
    </w:p>
    <w:p w:rsidR="00312942" w:rsidRPr="004D25B3" w:rsidRDefault="00312942" w:rsidP="00312942">
      <w:pPr>
        <w:pStyle w:val="Nadpis3"/>
        <w:rPr>
          <w:sz w:val="24"/>
          <w:szCs w:val="24"/>
        </w:rPr>
      </w:pPr>
      <w:bookmarkStart w:id="37" w:name="_Toc291187354"/>
      <w:r w:rsidRPr="004D25B3">
        <w:rPr>
          <w:sz w:val="24"/>
          <w:szCs w:val="24"/>
        </w:rPr>
        <w:t>Předinvestiční fáze</w:t>
      </w:r>
      <w:bookmarkEnd w:id="37"/>
    </w:p>
    <w:p w:rsidR="004C59FA" w:rsidRDefault="004C59FA" w:rsidP="00DB0BC4">
      <w:pPr>
        <w:spacing w:after="120"/>
        <w:ind w:firstLine="851"/>
        <w:jc w:val="both"/>
        <w:rPr>
          <w:rStyle w:val="Zvraznn"/>
          <w:b/>
          <w:i w:val="0"/>
        </w:rPr>
      </w:pPr>
      <w:r>
        <w:t>Technický stav vývoje ve firmě před realizací tohoto projektu lze charakterizovat následující tabulkou:</w:t>
      </w:r>
    </w:p>
    <w:p w:rsidR="00B25016" w:rsidRPr="002C29FE" w:rsidRDefault="001214FB" w:rsidP="004C59FA">
      <w:pPr>
        <w:jc w:val="both"/>
        <w:rPr>
          <w:rStyle w:val="Zvraznn"/>
          <w:b/>
          <w:i w:val="0"/>
        </w:rPr>
      </w:pPr>
      <w:r>
        <w:rPr>
          <w:rStyle w:val="Zvraznn"/>
          <w:b/>
          <w:i w:val="0"/>
        </w:rPr>
        <w:t>Tabulka 4.4</w:t>
      </w:r>
      <w:r w:rsidR="00DB0BC4">
        <w:rPr>
          <w:rStyle w:val="Zvraznn"/>
          <w:b/>
          <w:i w:val="0"/>
        </w:rPr>
        <w:t xml:space="preserve"> </w:t>
      </w:r>
      <w:r w:rsidR="00B25016" w:rsidRPr="002C29FE">
        <w:rPr>
          <w:rStyle w:val="Zvraznn"/>
          <w:b/>
          <w:i w:val="0"/>
        </w:rPr>
        <w:t>Charakteristika stávajícího technického stavu procesu VÝVOJE</w:t>
      </w:r>
    </w:p>
    <w:tbl>
      <w:tblPr>
        <w:tblW w:w="94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070"/>
        <w:gridCol w:w="4418"/>
        <w:gridCol w:w="1957"/>
      </w:tblGrid>
      <w:tr w:rsidR="00B25016" w:rsidRPr="00B60E04" w:rsidTr="004C59FA">
        <w:tc>
          <w:tcPr>
            <w:tcW w:w="3070" w:type="dxa"/>
          </w:tcPr>
          <w:p w:rsidR="00B25016" w:rsidRPr="00B60E04" w:rsidRDefault="00B25016" w:rsidP="00312942">
            <w:pPr>
              <w:rPr>
                <w:b/>
              </w:rPr>
            </w:pPr>
            <w:r w:rsidRPr="00B60E04">
              <w:rPr>
                <w:b/>
              </w:rPr>
              <w:t>Procesy</w:t>
            </w:r>
          </w:p>
        </w:tc>
        <w:tc>
          <w:tcPr>
            <w:tcW w:w="4418" w:type="dxa"/>
          </w:tcPr>
          <w:p w:rsidR="00B25016" w:rsidRPr="00B60E04" w:rsidRDefault="00B25016" w:rsidP="00312942">
            <w:pPr>
              <w:rPr>
                <w:b/>
              </w:rPr>
            </w:pPr>
            <w:r w:rsidRPr="00B60E04">
              <w:rPr>
                <w:b/>
              </w:rPr>
              <w:t>Užitné vlastnosti</w:t>
            </w:r>
          </w:p>
        </w:tc>
        <w:tc>
          <w:tcPr>
            <w:tcW w:w="1957" w:type="dxa"/>
          </w:tcPr>
          <w:p w:rsidR="00B25016" w:rsidRPr="00B60E04" w:rsidRDefault="00B25016" w:rsidP="00312942">
            <w:pPr>
              <w:rPr>
                <w:b/>
              </w:rPr>
            </w:pPr>
            <w:r w:rsidRPr="00B60E04">
              <w:rPr>
                <w:b/>
              </w:rPr>
              <w:t>Poznámka</w:t>
            </w:r>
          </w:p>
        </w:tc>
      </w:tr>
      <w:tr w:rsidR="00B25016" w:rsidRPr="00B60E04" w:rsidTr="004C59FA">
        <w:tc>
          <w:tcPr>
            <w:tcW w:w="3070" w:type="dxa"/>
            <w:vAlign w:val="center"/>
          </w:tcPr>
          <w:p w:rsidR="00B25016" w:rsidRPr="00B60E04" w:rsidRDefault="00B25016" w:rsidP="00312942">
            <w:r w:rsidRPr="00B60E04">
              <w:t>Vývojová a konstrukční přípravy výrobku</w:t>
            </w:r>
          </w:p>
        </w:tc>
        <w:tc>
          <w:tcPr>
            <w:tcW w:w="4418" w:type="dxa"/>
            <w:vAlign w:val="center"/>
          </w:tcPr>
          <w:p w:rsidR="00B25016" w:rsidRPr="00B60E04" w:rsidRDefault="00B25016" w:rsidP="00312942">
            <w:r w:rsidRPr="00B60E04">
              <w:t xml:space="preserve">Práce jsou prováděny na </w:t>
            </w:r>
            <w:r w:rsidRPr="0083455B">
              <w:rPr>
                <w:i/>
              </w:rPr>
              <w:t>SW DRAFIX</w:t>
            </w:r>
          </w:p>
        </w:tc>
        <w:tc>
          <w:tcPr>
            <w:tcW w:w="1957" w:type="dxa"/>
            <w:vAlign w:val="center"/>
          </w:tcPr>
          <w:p w:rsidR="00B25016" w:rsidRPr="00B60E04" w:rsidRDefault="00B25016" w:rsidP="00312942">
            <w:pPr>
              <w:rPr>
                <w:b/>
              </w:rPr>
            </w:pPr>
          </w:p>
        </w:tc>
      </w:tr>
      <w:tr w:rsidR="00B25016" w:rsidRPr="00B60E04" w:rsidTr="004C59FA">
        <w:tc>
          <w:tcPr>
            <w:tcW w:w="3070" w:type="dxa"/>
            <w:vAlign w:val="center"/>
          </w:tcPr>
          <w:p w:rsidR="00B25016" w:rsidRPr="00B60E04" w:rsidRDefault="00B25016" w:rsidP="00312942">
            <w:r w:rsidRPr="00B60E04">
              <w:t xml:space="preserve">Osazování desky – bezvývodovými součástkami </w:t>
            </w:r>
          </w:p>
        </w:tc>
        <w:tc>
          <w:tcPr>
            <w:tcW w:w="4418" w:type="dxa"/>
            <w:vAlign w:val="center"/>
          </w:tcPr>
          <w:p w:rsidR="00B25016" w:rsidRPr="00B60E04" w:rsidRDefault="00B25016" w:rsidP="00312942">
            <w:r w:rsidRPr="00B60E04">
              <w:t xml:space="preserve">Ruční osazování </w:t>
            </w:r>
          </w:p>
        </w:tc>
        <w:tc>
          <w:tcPr>
            <w:tcW w:w="1957" w:type="dxa"/>
            <w:vAlign w:val="center"/>
          </w:tcPr>
          <w:p w:rsidR="00B25016" w:rsidRPr="00B60E04" w:rsidRDefault="00B25016" w:rsidP="00312942">
            <w:pPr>
              <w:rPr>
                <w:b/>
              </w:rPr>
            </w:pPr>
          </w:p>
        </w:tc>
      </w:tr>
      <w:tr w:rsidR="00B25016" w:rsidRPr="00B60E04" w:rsidTr="004C59FA">
        <w:tc>
          <w:tcPr>
            <w:tcW w:w="3070" w:type="dxa"/>
            <w:vAlign w:val="center"/>
          </w:tcPr>
          <w:p w:rsidR="00B25016" w:rsidRPr="00B60E04" w:rsidRDefault="00B25016" w:rsidP="00312942">
            <w:pPr>
              <w:rPr>
                <w:b/>
              </w:rPr>
            </w:pPr>
            <w:r w:rsidRPr="00B60E04">
              <w:t>Osazování desky – vývodovými součástkami</w:t>
            </w:r>
          </w:p>
        </w:tc>
        <w:tc>
          <w:tcPr>
            <w:tcW w:w="4418" w:type="dxa"/>
            <w:vAlign w:val="center"/>
          </w:tcPr>
          <w:p w:rsidR="00B25016" w:rsidRPr="00B60E04" w:rsidRDefault="00B25016" w:rsidP="00312942">
            <w:r w:rsidRPr="00B60E04">
              <w:t>Ruční osazování</w:t>
            </w:r>
          </w:p>
        </w:tc>
        <w:tc>
          <w:tcPr>
            <w:tcW w:w="1957" w:type="dxa"/>
            <w:vAlign w:val="center"/>
          </w:tcPr>
          <w:p w:rsidR="00B25016" w:rsidRPr="00B60E04" w:rsidRDefault="00B25016" w:rsidP="00312942">
            <w:pPr>
              <w:rPr>
                <w:b/>
              </w:rPr>
            </w:pPr>
          </w:p>
        </w:tc>
      </w:tr>
      <w:tr w:rsidR="00B25016" w:rsidRPr="00B60E04" w:rsidTr="004C59FA">
        <w:tc>
          <w:tcPr>
            <w:tcW w:w="3070" w:type="dxa"/>
            <w:vAlign w:val="center"/>
          </w:tcPr>
          <w:p w:rsidR="00B25016" w:rsidRPr="00B60E04" w:rsidRDefault="00B25016" w:rsidP="00312942">
            <w:r w:rsidRPr="00B60E04">
              <w:t>Oživení a kalibrace desek</w:t>
            </w:r>
          </w:p>
        </w:tc>
        <w:tc>
          <w:tcPr>
            <w:tcW w:w="4418" w:type="dxa"/>
            <w:vAlign w:val="center"/>
          </w:tcPr>
          <w:p w:rsidR="00B25016" w:rsidRPr="00B60E04" w:rsidRDefault="00B25016" w:rsidP="00312942">
            <w:pPr>
              <w:spacing w:line="200" w:lineRule="exact"/>
            </w:pPr>
            <w:r w:rsidRPr="00B60E04">
              <w:t>Náročná kalibrace na pozornost pracovníka</w:t>
            </w:r>
          </w:p>
          <w:p w:rsidR="00B25016" w:rsidRPr="00B60E04" w:rsidRDefault="00B25016" w:rsidP="00312942">
            <w:pPr>
              <w:spacing w:line="200" w:lineRule="exact"/>
            </w:pPr>
            <w:r w:rsidRPr="00B60E04">
              <w:t xml:space="preserve">K testování je používáno </w:t>
            </w:r>
            <w:r w:rsidRPr="00B60E04">
              <w:rPr>
                <w:b/>
              </w:rPr>
              <w:t>ručně</w:t>
            </w:r>
            <w:r w:rsidRPr="00B60E04">
              <w:t xml:space="preserve"> ovládané měřící zařízení – kalibrátor </w:t>
            </w:r>
          </w:p>
          <w:p w:rsidR="00B25016" w:rsidRPr="00B60E04" w:rsidRDefault="00B25016" w:rsidP="00312942">
            <w:pPr>
              <w:spacing w:line="200" w:lineRule="exact"/>
            </w:pPr>
            <w:r w:rsidRPr="00B60E04">
              <w:t>- zadávání testovacího napětí,</w:t>
            </w:r>
          </w:p>
          <w:p w:rsidR="00B25016" w:rsidRPr="00B60E04" w:rsidRDefault="00B25016" w:rsidP="00312942">
            <w:pPr>
              <w:spacing w:line="200" w:lineRule="exact"/>
            </w:pPr>
            <w:r w:rsidRPr="00B60E04">
              <w:t>- nebezpečí chyb lidského faktoru</w:t>
            </w:r>
          </w:p>
          <w:p w:rsidR="00B25016" w:rsidRPr="00B60E04" w:rsidRDefault="00B25016" w:rsidP="00312942">
            <w:pPr>
              <w:spacing w:line="200" w:lineRule="exact"/>
            </w:pPr>
            <w:r w:rsidRPr="00B60E04">
              <w:t>- vysoká pracnost</w:t>
            </w:r>
          </w:p>
        </w:tc>
        <w:tc>
          <w:tcPr>
            <w:tcW w:w="1957" w:type="dxa"/>
            <w:vAlign w:val="center"/>
          </w:tcPr>
          <w:p w:rsidR="00B25016" w:rsidRPr="00B60E04" w:rsidRDefault="00B25016" w:rsidP="00312942"/>
        </w:tc>
      </w:tr>
      <w:tr w:rsidR="00B25016" w:rsidRPr="00B60E04" w:rsidTr="004C59FA">
        <w:tc>
          <w:tcPr>
            <w:tcW w:w="3070" w:type="dxa"/>
            <w:vAlign w:val="center"/>
          </w:tcPr>
          <w:p w:rsidR="00B25016" w:rsidRPr="00B60E04" w:rsidRDefault="00B25016" w:rsidP="00312942">
            <w:r w:rsidRPr="00B60E04">
              <w:t xml:space="preserve">Kompletační montáž desek do sestavy výrobku </w:t>
            </w:r>
          </w:p>
        </w:tc>
        <w:tc>
          <w:tcPr>
            <w:tcW w:w="4418" w:type="dxa"/>
            <w:vAlign w:val="center"/>
          </w:tcPr>
          <w:p w:rsidR="00B25016" w:rsidRPr="00B60E04" w:rsidRDefault="00B25016" w:rsidP="00312942">
            <w:pPr>
              <w:spacing w:line="200" w:lineRule="exact"/>
            </w:pPr>
            <w:r w:rsidRPr="00B60E04">
              <w:t>Ruční montáž s použitím elektrického nářadí</w:t>
            </w:r>
          </w:p>
        </w:tc>
        <w:tc>
          <w:tcPr>
            <w:tcW w:w="1957" w:type="dxa"/>
            <w:vAlign w:val="center"/>
          </w:tcPr>
          <w:p w:rsidR="00B25016" w:rsidRPr="00B60E04" w:rsidRDefault="00B25016" w:rsidP="00312942"/>
        </w:tc>
      </w:tr>
      <w:tr w:rsidR="00B25016" w:rsidRPr="00B60E04" w:rsidTr="004C59FA">
        <w:tc>
          <w:tcPr>
            <w:tcW w:w="3070" w:type="dxa"/>
            <w:vAlign w:val="center"/>
          </w:tcPr>
          <w:p w:rsidR="00B25016" w:rsidRPr="00B60E04" w:rsidRDefault="00B25016" w:rsidP="00312942">
            <w:r w:rsidRPr="00B60E04">
              <w:t xml:space="preserve">Dlouhodobé zahoření </w:t>
            </w:r>
          </w:p>
        </w:tc>
        <w:tc>
          <w:tcPr>
            <w:tcW w:w="4418" w:type="dxa"/>
            <w:vAlign w:val="center"/>
          </w:tcPr>
          <w:p w:rsidR="00B25016" w:rsidRPr="00B60E04" w:rsidRDefault="00B25016" w:rsidP="00312942">
            <w:pPr>
              <w:spacing w:line="200" w:lineRule="exact"/>
            </w:pPr>
            <w:r w:rsidRPr="00B60E04">
              <w:t xml:space="preserve">Periodická kontrola parametrů během a po zahoření </w:t>
            </w:r>
          </w:p>
        </w:tc>
        <w:tc>
          <w:tcPr>
            <w:tcW w:w="1957" w:type="dxa"/>
            <w:vAlign w:val="center"/>
          </w:tcPr>
          <w:p w:rsidR="00B25016" w:rsidRPr="00B60E04" w:rsidRDefault="00B25016" w:rsidP="00312942"/>
        </w:tc>
      </w:tr>
      <w:tr w:rsidR="00B25016" w:rsidRPr="00B60E04" w:rsidTr="004C59FA">
        <w:tc>
          <w:tcPr>
            <w:tcW w:w="3070" w:type="dxa"/>
            <w:vAlign w:val="center"/>
          </w:tcPr>
          <w:p w:rsidR="00B25016" w:rsidRPr="00B60E04" w:rsidRDefault="00B25016" w:rsidP="00312942">
            <w:r w:rsidRPr="00B60E04">
              <w:t>Kontrol parametrů výrobku</w:t>
            </w:r>
          </w:p>
        </w:tc>
        <w:tc>
          <w:tcPr>
            <w:tcW w:w="4418" w:type="dxa"/>
            <w:vAlign w:val="center"/>
          </w:tcPr>
          <w:p w:rsidR="00B25016" w:rsidRPr="00B60E04" w:rsidRDefault="00B25016" w:rsidP="00312942">
            <w:pPr>
              <w:spacing w:line="200" w:lineRule="exact"/>
            </w:pPr>
            <w:r w:rsidRPr="00B60E04">
              <w:t>Výstupní kontrol přesnosti měření je prováděn ručně –</w:t>
            </w:r>
          </w:p>
          <w:p w:rsidR="00B25016" w:rsidRPr="00B60E04" w:rsidRDefault="00B25016" w:rsidP="00312942">
            <w:pPr>
              <w:spacing w:line="200" w:lineRule="exact"/>
            </w:pPr>
            <w:r w:rsidRPr="00B60E04">
              <w:t>- nebezpečí chyb lidského faktoru</w:t>
            </w:r>
          </w:p>
          <w:p w:rsidR="00B25016" w:rsidRPr="00B60E04" w:rsidRDefault="00B25016" w:rsidP="00312942">
            <w:pPr>
              <w:spacing w:line="200" w:lineRule="exact"/>
            </w:pPr>
            <w:r w:rsidRPr="00B60E04">
              <w:t>- vysoká pracnost</w:t>
            </w:r>
          </w:p>
        </w:tc>
        <w:tc>
          <w:tcPr>
            <w:tcW w:w="1957" w:type="dxa"/>
            <w:vAlign w:val="center"/>
          </w:tcPr>
          <w:p w:rsidR="00B25016" w:rsidRPr="00B60E04" w:rsidRDefault="00B25016" w:rsidP="00312942"/>
        </w:tc>
      </w:tr>
      <w:tr w:rsidR="00B25016" w:rsidRPr="00B60E04" w:rsidTr="004C59FA">
        <w:tc>
          <w:tcPr>
            <w:tcW w:w="3070" w:type="dxa"/>
            <w:vAlign w:val="center"/>
          </w:tcPr>
          <w:p w:rsidR="00B25016" w:rsidRPr="00B60E04" w:rsidRDefault="00B25016" w:rsidP="00312942">
            <w:r w:rsidRPr="00B60E04">
              <w:t xml:space="preserve">Balení </w:t>
            </w:r>
          </w:p>
        </w:tc>
        <w:tc>
          <w:tcPr>
            <w:tcW w:w="4418" w:type="dxa"/>
            <w:vAlign w:val="center"/>
          </w:tcPr>
          <w:p w:rsidR="00B25016" w:rsidRPr="00B60E04" w:rsidRDefault="00B25016" w:rsidP="00312942">
            <w:r w:rsidRPr="00B60E04">
              <w:t>Ruční balení</w:t>
            </w:r>
          </w:p>
        </w:tc>
        <w:tc>
          <w:tcPr>
            <w:tcW w:w="1957" w:type="dxa"/>
            <w:vAlign w:val="center"/>
          </w:tcPr>
          <w:p w:rsidR="00B25016" w:rsidRPr="00B60E04" w:rsidRDefault="00B25016" w:rsidP="00312942"/>
        </w:tc>
      </w:tr>
    </w:tbl>
    <w:p w:rsidR="00DB0BC4" w:rsidRDefault="00DB0BC4" w:rsidP="00DB0BC4">
      <w:pPr>
        <w:spacing w:after="240"/>
        <w:jc w:val="both"/>
        <w:rPr>
          <w:sz w:val="20"/>
          <w:szCs w:val="20"/>
        </w:rPr>
      </w:pPr>
      <w:r w:rsidRPr="0090227F">
        <w:rPr>
          <w:sz w:val="20"/>
          <w:szCs w:val="20"/>
        </w:rPr>
        <w:t xml:space="preserve">Zdroj: KMB systems s.r.o., 2007, </w:t>
      </w:r>
      <w:r>
        <w:rPr>
          <w:sz w:val="20"/>
          <w:szCs w:val="20"/>
        </w:rPr>
        <w:t>s. 13</w:t>
      </w:r>
    </w:p>
    <w:p w:rsidR="001214FB" w:rsidRPr="0090227F" w:rsidRDefault="001214FB" w:rsidP="00DB0BC4">
      <w:pPr>
        <w:spacing w:after="240"/>
        <w:jc w:val="both"/>
        <w:rPr>
          <w:sz w:val="20"/>
          <w:szCs w:val="20"/>
        </w:rPr>
      </w:pPr>
    </w:p>
    <w:p w:rsidR="00B25016" w:rsidRPr="004C59FA" w:rsidRDefault="001214FB" w:rsidP="004C59FA">
      <w:pPr>
        <w:jc w:val="both"/>
        <w:rPr>
          <w:rStyle w:val="Zvraznn"/>
          <w:b/>
          <w:i w:val="0"/>
        </w:rPr>
      </w:pPr>
      <w:r>
        <w:rPr>
          <w:rStyle w:val="Zvraznn"/>
          <w:b/>
          <w:i w:val="0"/>
        </w:rPr>
        <w:lastRenderedPageBreak/>
        <w:t>Tabulka 4.5</w:t>
      </w:r>
      <w:r w:rsidR="00DB0BC4">
        <w:rPr>
          <w:rStyle w:val="Zvraznn"/>
          <w:b/>
          <w:i w:val="0"/>
        </w:rPr>
        <w:t xml:space="preserve">  </w:t>
      </w:r>
      <w:r w:rsidR="00B25016" w:rsidRPr="004C59FA">
        <w:rPr>
          <w:rStyle w:val="Zvraznn"/>
          <w:b/>
          <w:i w:val="0"/>
        </w:rPr>
        <w:t>Charakteristika nového technického stavu procesu VÝVOJE</w:t>
      </w:r>
    </w:p>
    <w:tbl>
      <w:tblPr>
        <w:tblW w:w="94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070"/>
        <w:gridCol w:w="4418"/>
        <w:gridCol w:w="1957"/>
      </w:tblGrid>
      <w:tr w:rsidR="00B25016" w:rsidRPr="00B60E04" w:rsidTr="004C59FA">
        <w:tc>
          <w:tcPr>
            <w:tcW w:w="3070" w:type="dxa"/>
          </w:tcPr>
          <w:p w:rsidR="00B25016" w:rsidRPr="00B60E04" w:rsidRDefault="00B25016" w:rsidP="00312942">
            <w:pPr>
              <w:rPr>
                <w:b/>
              </w:rPr>
            </w:pPr>
            <w:r w:rsidRPr="00B60E04">
              <w:rPr>
                <w:b/>
              </w:rPr>
              <w:t>Procesy</w:t>
            </w:r>
          </w:p>
        </w:tc>
        <w:tc>
          <w:tcPr>
            <w:tcW w:w="4418" w:type="dxa"/>
          </w:tcPr>
          <w:p w:rsidR="00B25016" w:rsidRPr="00B60E04" w:rsidRDefault="00B25016" w:rsidP="00312942">
            <w:pPr>
              <w:rPr>
                <w:b/>
              </w:rPr>
            </w:pPr>
            <w:r w:rsidRPr="00B60E04">
              <w:rPr>
                <w:b/>
              </w:rPr>
              <w:t>Užitné vlastnosti</w:t>
            </w:r>
          </w:p>
        </w:tc>
        <w:tc>
          <w:tcPr>
            <w:tcW w:w="1957" w:type="dxa"/>
            <w:vAlign w:val="center"/>
          </w:tcPr>
          <w:p w:rsidR="00B25016" w:rsidRPr="00B60E04" w:rsidRDefault="00B25016" w:rsidP="00312942">
            <w:pPr>
              <w:rPr>
                <w:b/>
              </w:rPr>
            </w:pPr>
            <w:r w:rsidRPr="00B60E04">
              <w:rPr>
                <w:b/>
              </w:rPr>
              <w:t>Přínosy</w:t>
            </w:r>
          </w:p>
        </w:tc>
      </w:tr>
      <w:tr w:rsidR="00B25016" w:rsidRPr="00B60E04" w:rsidTr="004C59FA">
        <w:tc>
          <w:tcPr>
            <w:tcW w:w="3070" w:type="dxa"/>
            <w:vAlign w:val="center"/>
          </w:tcPr>
          <w:p w:rsidR="00B25016" w:rsidRPr="00B60E04" w:rsidRDefault="00B25016" w:rsidP="00312942">
            <w:r w:rsidRPr="00B60E04">
              <w:t>Vývojová a konstrukční příprava výrobku</w:t>
            </w:r>
          </w:p>
        </w:tc>
        <w:tc>
          <w:tcPr>
            <w:tcW w:w="4418" w:type="dxa"/>
          </w:tcPr>
          <w:p w:rsidR="00B25016" w:rsidRPr="00B60E04" w:rsidRDefault="00B25016" w:rsidP="00312942">
            <w:pPr>
              <w:rPr>
                <w:b/>
              </w:rPr>
            </w:pPr>
            <w:r w:rsidRPr="00B60E04">
              <w:t xml:space="preserve">Konstrukce pomocí nové verze </w:t>
            </w:r>
            <w:r w:rsidRPr="0083455B">
              <w:rPr>
                <w:i/>
              </w:rPr>
              <w:t>SW PADS</w:t>
            </w:r>
            <w:r w:rsidRPr="00B60E04">
              <w:t xml:space="preserve"> a nové generace strojírenského </w:t>
            </w:r>
            <w:r w:rsidRPr="0083455B">
              <w:rPr>
                <w:i/>
              </w:rPr>
              <w:t>CAD</w:t>
            </w:r>
            <w:r w:rsidRPr="00B60E04">
              <w:t>.</w:t>
            </w:r>
            <w:r w:rsidRPr="00B60E04">
              <w:rPr>
                <w:color w:val="0000FF"/>
              </w:rPr>
              <w:t xml:space="preserve"> </w:t>
            </w:r>
            <w:r w:rsidRPr="00B60E04">
              <w:t>Návrh řešení obvodů dle optimálních technologických podmínek – technologičnost konstrukce, přinesou snížení pracnosti a zvýšení možnosti variant řešení (použití součástek v pouzdrech BGA… atd.</w:t>
            </w:r>
          </w:p>
        </w:tc>
        <w:tc>
          <w:tcPr>
            <w:tcW w:w="1957" w:type="dxa"/>
            <w:vAlign w:val="center"/>
          </w:tcPr>
          <w:p w:rsidR="00B25016" w:rsidRPr="00B60E04" w:rsidRDefault="00B25016" w:rsidP="00312942">
            <w:r w:rsidRPr="00B60E04">
              <w:t>Snížení pracnosti o 13%</w:t>
            </w:r>
          </w:p>
        </w:tc>
      </w:tr>
      <w:tr w:rsidR="00B25016" w:rsidRPr="00B60E04" w:rsidTr="004C59FA">
        <w:tc>
          <w:tcPr>
            <w:tcW w:w="3070" w:type="dxa"/>
            <w:vAlign w:val="center"/>
          </w:tcPr>
          <w:p w:rsidR="00B25016" w:rsidRPr="00B60E04" w:rsidRDefault="00B25016" w:rsidP="00312942">
            <w:pPr>
              <w:rPr>
                <w:b/>
                <w:bCs/>
              </w:rPr>
            </w:pPr>
            <w:r w:rsidRPr="00B60E04">
              <w:t>Vývojově testovací pracoviště</w:t>
            </w:r>
            <w:r w:rsidRPr="00B60E04">
              <w:rPr>
                <w:b/>
                <w:bCs/>
              </w:rPr>
              <w:t xml:space="preserve"> </w:t>
            </w:r>
          </w:p>
        </w:tc>
        <w:tc>
          <w:tcPr>
            <w:tcW w:w="4418" w:type="dxa"/>
            <w:vAlign w:val="center"/>
          </w:tcPr>
          <w:p w:rsidR="00B25016" w:rsidRPr="00B60E04" w:rsidRDefault="00B25016" w:rsidP="00312942">
            <w:pPr>
              <w:rPr>
                <w:bCs/>
              </w:rPr>
            </w:pPr>
            <w:r w:rsidRPr="00B60E04">
              <w:rPr>
                <w:bCs/>
              </w:rPr>
              <w:t>Využití precizního kalibrátoru umožní kvalitativně vyšší stupeň přesnosti a rozšíření měřících možností kalibrace (harmonické zkreslení, flicker) a rychlosti kalibrace</w:t>
            </w:r>
          </w:p>
        </w:tc>
        <w:tc>
          <w:tcPr>
            <w:tcW w:w="1957" w:type="dxa"/>
            <w:vAlign w:val="center"/>
          </w:tcPr>
          <w:p w:rsidR="00B25016" w:rsidRPr="00B60E04" w:rsidRDefault="00B25016" w:rsidP="00312942">
            <w:pPr>
              <w:rPr>
                <w:b/>
                <w:bCs/>
              </w:rPr>
            </w:pPr>
            <w:r w:rsidRPr="00B60E04">
              <w:t>Snížení pracnosti o 22%</w:t>
            </w:r>
          </w:p>
        </w:tc>
      </w:tr>
      <w:tr w:rsidR="00B25016" w:rsidRPr="00B60E04" w:rsidTr="004C59FA">
        <w:tc>
          <w:tcPr>
            <w:tcW w:w="3070" w:type="dxa"/>
            <w:vAlign w:val="center"/>
          </w:tcPr>
          <w:p w:rsidR="00B25016" w:rsidRPr="00B60E04" w:rsidRDefault="00B25016" w:rsidP="00312942">
            <w:r w:rsidRPr="00B60E04">
              <w:t>Ověřovací série</w:t>
            </w:r>
          </w:p>
        </w:tc>
        <w:tc>
          <w:tcPr>
            <w:tcW w:w="4418" w:type="dxa"/>
          </w:tcPr>
          <w:p w:rsidR="00B25016" w:rsidRPr="00B60E04" w:rsidRDefault="00B25016" w:rsidP="00312942">
            <w:r w:rsidRPr="00B60E04">
              <w:t>Ověřovací série – ověření navržených technologických postupů a parametrů přístroje</w:t>
            </w:r>
          </w:p>
        </w:tc>
        <w:tc>
          <w:tcPr>
            <w:tcW w:w="1957" w:type="dxa"/>
            <w:vAlign w:val="center"/>
          </w:tcPr>
          <w:p w:rsidR="00B25016" w:rsidRPr="00B60E04" w:rsidRDefault="00B25016" w:rsidP="00312942">
            <w:r w:rsidRPr="00B60E04">
              <w:t>Snížení pracnosti o 8%</w:t>
            </w:r>
          </w:p>
        </w:tc>
      </w:tr>
      <w:tr w:rsidR="00B25016" w:rsidRPr="00B60E04" w:rsidTr="004C59FA">
        <w:tc>
          <w:tcPr>
            <w:tcW w:w="3070" w:type="dxa"/>
            <w:vAlign w:val="center"/>
          </w:tcPr>
          <w:p w:rsidR="00B25016" w:rsidRPr="00B60E04" w:rsidRDefault="00B25016" w:rsidP="00312942">
            <w:r w:rsidRPr="00B60E04">
              <w:t xml:space="preserve">Osazování desky – bezvývodovými součástkami </w:t>
            </w:r>
          </w:p>
        </w:tc>
        <w:tc>
          <w:tcPr>
            <w:tcW w:w="4418" w:type="dxa"/>
            <w:vAlign w:val="center"/>
          </w:tcPr>
          <w:p w:rsidR="00B25016" w:rsidRPr="00B60E04" w:rsidRDefault="00B25016" w:rsidP="00312942">
            <w:r w:rsidRPr="00B60E04">
              <w:t>Náhrada vývodových součástek bezvývodovými, dosáhne snížení podílu ručního osazování s možností vyčlenit pro externí spolupráci u větších sérií (nad 500 ks)</w:t>
            </w:r>
          </w:p>
        </w:tc>
        <w:tc>
          <w:tcPr>
            <w:tcW w:w="1957" w:type="dxa"/>
            <w:vAlign w:val="center"/>
          </w:tcPr>
          <w:p w:rsidR="00B25016" w:rsidRPr="00B60E04" w:rsidRDefault="00B25016" w:rsidP="00312942">
            <w:r w:rsidRPr="00B60E04">
              <w:t>Zrychlení výroby</w:t>
            </w:r>
          </w:p>
          <w:p w:rsidR="00B25016" w:rsidRPr="00B60E04" w:rsidRDefault="00B25016" w:rsidP="00312942">
            <w:r w:rsidRPr="00B60E04">
              <w:t xml:space="preserve">- Úspora člověkohodin </w:t>
            </w:r>
          </w:p>
        </w:tc>
      </w:tr>
      <w:tr w:rsidR="00B25016" w:rsidRPr="00B60E04" w:rsidTr="004C59FA">
        <w:tc>
          <w:tcPr>
            <w:tcW w:w="3070" w:type="dxa"/>
            <w:vAlign w:val="center"/>
          </w:tcPr>
          <w:p w:rsidR="00B25016" w:rsidRPr="00B60E04" w:rsidRDefault="00B25016" w:rsidP="00312942">
            <w:pPr>
              <w:rPr>
                <w:b/>
              </w:rPr>
            </w:pPr>
            <w:r w:rsidRPr="00B60E04">
              <w:t>Osazování desky – vývodovými součástkami</w:t>
            </w:r>
          </w:p>
        </w:tc>
        <w:tc>
          <w:tcPr>
            <w:tcW w:w="4418" w:type="dxa"/>
            <w:vAlign w:val="center"/>
          </w:tcPr>
          <w:p w:rsidR="00B25016" w:rsidRPr="00B60E04" w:rsidRDefault="00B25016" w:rsidP="00312942">
            <w:r w:rsidRPr="00B60E04">
              <w:t>Ruční osazování - Minimalizace počtu součástek s vývody</w:t>
            </w:r>
          </w:p>
        </w:tc>
        <w:tc>
          <w:tcPr>
            <w:tcW w:w="1957" w:type="dxa"/>
            <w:vAlign w:val="center"/>
          </w:tcPr>
          <w:p w:rsidR="00B25016" w:rsidRPr="00B60E04" w:rsidRDefault="00B25016" w:rsidP="00312942">
            <w:r w:rsidRPr="00B60E04">
              <w:t>Snížení pracnosti o 5%</w:t>
            </w:r>
          </w:p>
        </w:tc>
      </w:tr>
      <w:tr w:rsidR="00B25016" w:rsidRPr="00B60E04" w:rsidTr="004C59FA">
        <w:tc>
          <w:tcPr>
            <w:tcW w:w="3070" w:type="dxa"/>
            <w:vAlign w:val="center"/>
          </w:tcPr>
          <w:p w:rsidR="00B25016" w:rsidRPr="00B60E04" w:rsidRDefault="00B25016" w:rsidP="00312942">
            <w:r w:rsidRPr="00B60E04">
              <w:t xml:space="preserve">Nové metody oživování, kalibrace a testování přístrojů </w:t>
            </w:r>
          </w:p>
        </w:tc>
        <w:tc>
          <w:tcPr>
            <w:tcW w:w="4418" w:type="dxa"/>
            <w:vAlign w:val="center"/>
          </w:tcPr>
          <w:p w:rsidR="00B25016" w:rsidRPr="00B60E04" w:rsidRDefault="00B25016" w:rsidP="00312942">
            <w:r w:rsidRPr="00B60E04">
              <w:t xml:space="preserve">Zřízení automatizovaného oživovacího, kalibračního a testovacího – pracoviště zajišťujícího snížení chyb lidského faktoru. </w:t>
            </w:r>
          </w:p>
          <w:p w:rsidR="00B25016" w:rsidRPr="00B60E04" w:rsidRDefault="00B25016" w:rsidP="00312942">
            <w:r w:rsidRPr="00B60E04">
              <w:t xml:space="preserve">Pořízení nových špičkových přístrojů odpovídajících z hlediska měřících rozsahů a přesností vyvíjenému přístroji nejvyšší třídy </w:t>
            </w:r>
          </w:p>
        </w:tc>
        <w:tc>
          <w:tcPr>
            <w:tcW w:w="1957" w:type="dxa"/>
            <w:vAlign w:val="center"/>
          </w:tcPr>
          <w:p w:rsidR="00B25016" w:rsidRPr="00B60E04" w:rsidRDefault="00B25016" w:rsidP="00312942">
            <w:r w:rsidRPr="00B60E04">
              <w:t>Snížení pracnosti o 17%</w:t>
            </w:r>
          </w:p>
        </w:tc>
      </w:tr>
      <w:tr w:rsidR="00B25016" w:rsidRPr="00B60E04" w:rsidTr="004C59FA">
        <w:tc>
          <w:tcPr>
            <w:tcW w:w="3070" w:type="dxa"/>
            <w:vAlign w:val="center"/>
          </w:tcPr>
          <w:p w:rsidR="00B25016" w:rsidRPr="00B60E04" w:rsidRDefault="00B25016" w:rsidP="00312942">
            <w:r w:rsidRPr="00B60E04">
              <w:t xml:space="preserve">Kompletační montáž desek </w:t>
            </w:r>
            <w:r w:rsidRPr="00B60E04">
              <w:lastRenderedPageBreak/>
              <w:t xml:space="preserve">do sestavy výrobku </w:t>
            </w:r>
          </w:p>
        </w:tc>
        <w:tc>
          <w:tcPr>
            <w:tcW w:w="4418" w:type="dxa"/>
            <w:vAlign w:val="center"/>
          </w:tcPr>
          <w:p w:rsidR="00B25016" w:rsidRPr="00B60E04" w:rsidRDefault="00B25016" w:rsidP="00312942">
            <w:r w:rsidRPr="00B60E04">
              <w:lastRenderedPageBreak/>
              <w:t xml:space="preserve">Zjednodušení montáže na základě zvýšené </w:t>
            </w:r>
            <w:r w:rsidRPr="00B60E04">
              <w:lastRenderedPageBreak/>
              <w:t>technologičnosti konstrukce vyráběného přístroje</w:t>
            </w:r>
          </w:p>
        </w:tc>
        <w:tc>
          <w:tcPr>
            <w:tcW w:w="1957" w:type="dxa"/>
            <w:vAlign w:val="center"/>
          </w:tcPr>
          <w:p w:rsidR="00B25016" w:rsidRPr="00B60E04" w:rsidRDefault="00B25016" w:rsidP="00312942">
            <w:r w:rsidRPr="00B60E04">
              <w:lastRenderedPageBreak/>
              <w:t xml:space="preserve">Snížení pracnosti </w:t>
            </w:r>
            <w:r w:rsidRPr="00B60E04">
              <w:lastRenderedPageBreak/>
              <w:t>o 3%</w:t>
            </w:r>
          </w:p>
        </w:tc>
      </w:tr>
      <w:tr w:rsidR="00B25016" w:rsidRPr="00B60E04" w:rsidTr="004C59FA">
        <w:tc>
          <w:tcPr>
            <w:tcW w:w="3070" w:type="dxa"/>
            <w:vAlign w:val="center"/>
          </w:tcPr>
          <w:p w:rsidR="00B25016" w:rsidRPr="00B60E04" w:rsidRDefault="00B25016" w:rsidP="00312942">
            <w:r w:rsidRPr="00B60E04">
              <w:lastRenderedPageBreak/>
              <w:t>Dlouhodobé zahoření a kontrola parametrů výrobku</w:t>
            </w:r>
          </w:p>
        </w:tc>
        <w:tc>
          <w:tcPr>
            <w:tcW w:w="4418" w:type="dxa"/>
            <w:vAlign w:val="center"/>
          </w:tcPr>
          <w:p w:rsidR="00B25016" w:rsidRPr="00B60E04" w:rsidRDefault="00B25016" w:rsidP="00312942">
            <w:r w:rsidRPr="00B60E04">
              <w:t xml:space="preserve">Zřízení automatizovaného zahořovacího pracoviště, snížení chyb lidského faktoru a automatizovaný tisk kalibračních protokolů </w:t>
            </w:r>
          </w:p>
        </w:tc>
        <w:tc>
          <w:tcPr>
            <w:tcW w:w="1957" w:type="dxa"/>
            <w:vAlign w:val="center"/>
          </w:tcPr>
          <w:p w:rsidR="00B25016" w:rsidRPr="00B60E04" w:rsidRDefault="00B25016" w:rsidP="00312942">
            <w:r w:rsidRPr="00B60E04">
              <w:t>Snížení pracnosti o 7%</w:t>
            </w:r>
          </w:p>
        </w:tc>
      </w:tr>
      <w:tr w:rsidR="00B25016" w:rsidRPr="00B60E04" w:rsidTr="004C59FA">
        <w:tc>
          <w:tcPr>
            <w:tcW w:w="3070" w:type="dxa"/>
            <w:vAlign w:val="center"/>
          </w:tcPr>
          <w:p w:rsidR="00B25016" w:rsidRPr="00B60E04" w:rsidRDefault="00B25016" w:rsidP="00312942">
            <w:r w:rsidRPr="00B60E04">
              <w:t>Automatizace výstupní kontroly výrobků</w:t>
            </w:r>
          </w:p>
        </w:tc>
        <w:tc>
          <w:tcPr>
            <w:tcW w:w="4418" w:type="dxa"/>
            <w:vAlign w:val="center"/>
          </w:tcPr>
          <w:p w:rsidR="00B25016" w:rsidRPr="00B60E04" w:rsidRDefault="00B25016" w:rsidP="00312942">
            <w:r w:rsidRPr="00B60E04">
              <w:t>Zlepšení sledování a řízení kvality, snížení pracnosti</w:t>
            </w:r>
          </w:p>
        </w:tc>
        <w:tc>
          <w:tcPr>
            <w:tcW w:w="1957" w:type="dxa"/>
            <w:vAlign w:val="center"/>
          </w:tcPr>
          <w:p w:rsidR="00B25016" w:rsidRPr="00B60E04" w:rsidRDefault="00B25016" w:rsidP="00312942">
            <w:r w:rsidRPr="00B60E04">
              <w:t>Snížení pracnosti o 10%</w:t>
            </w:r>
          </w:p>
        </w:tc>
      </w:tr>
      <w:tr w:rsidR="00B25016" w:rsidRPr="00B60E04" w:rsidTr="004C59FA">
        <w:tc>
          <w:tcPr>
            <w:tcW w:w="3070" w:type="dxa"/>
            <w:vAlign w:val="center"/>
          </w:tcPr>
          <w:p w:rsidR="00B25016" w:rsidRPr="00B60E04" w:rsidRDefault="00B25016" w:rsidP="00312942">
            <w:r w:rsidRPr="00B60E04">
              <w:t>Štítkové značení podkompletů</w:t>
            </w:r>
          </w:p>
        </w:tc>
        <w:tc>
          <w:tcPr>
            <w:tcW w:w="4418" w:type="dxa"/>
            <w:vAlign w:val="center"/>
          </w:tcPr>
          <w:p w:rsidR="00B25016" w:rsidRPr="00B60E04" w:rsidRDefault="00B25016" w:rsidP="00312942">
            <w:r w:rsidRPr="00B60E04">
              <w:t>Snížení pracnosti a zpřehlednění evidence</w:t>
            </w:r>
          </w:p>
        </w:tc>
        <w:tc>
          <w:tcPr>
            <w:tcW w:w="1957" w:type="dxa"/>
            <w:vAlign w:val="center"/>
          </w:tcPr>
          <w:p w:rsidR="00B25016" w:rsidRPr="00B60E04" w:rsidRDefault="00B25016" w:rsidP="00312942">
            <w:r w:rsidRPr="00B60E04">
              <w:t>Snížení o 13%</w:t>
            </w:r>
          </w:p>
        </w:tc>
      </w:tr>
      <w:tr w:rsidR="00B25016" w:rsidRPr="00B60E04" w:rsidTr="004C59FA">
        <w:tc>
          <w:tcPr>
            <w:tcW w:w="3070" w:type="dxa"/>
            <w:vAlign w:val="center"/>
          </w:tcPr>
          <w:p w:rsidR="00B25016" w:rsidRPr="00B60E04" w:rsidRDefault="00B25016" w:rsidP="00312942">
            <w:r w:rsidRPr="00B60E04">
              <w:t xml:space="preserve">Balení </w:t>
            </w:r>
          </w:p>
        </w:tc>
        <w:tc>
          <w:tcPr>
            <w:tcW w:w="4418" w:type="dxa"/>
            <w:vAlign w:val="center"/>
          </w:tcPr>
          <w:p w:rsidR="00B25016" w:rsidRPr="00B60E04" w:rsidRDefault="00B25016" w:rsidP="00312942">
            <w:r w:rsidRPr="00B60E04">
              <w:t>Ruční balení</w:t>
            </w:r>
          </w:p>
        </w:tc>
        <w:tc>
          <w:tcPr>
            <w:tcW w:w="1957" w:type="dxa"/>
            <w:vAlign w:val="center"/>
          </w:tcPr>
          <w:p w:rsidR="00B25016" w:rsidRPr="00B60E04" w:rsidRDefault="00B25016" w:rsidP="00312942"/>
        </w:tc>
      </w:tr>
    </w:tbl>
    <w:p w:rsidR="00DB0BC4" w:rsidRPr="0090227F" w:rsidRDefault="00DB0BC4" w:rsidP="00DB0BC4">
      <w:pPr>
        <w:spacing w:after="240"/>
        <w:jc w:val="both"/>
        <w:rPr>
          <w:sz w:val="20"/>
          <w:szCs w:val="20"/>
        </w:rPr>
      </w:pPr>
      <w:r w:rsidRPr="0090227F">
        <w:rPr>
          <w:sz w:val="20"/>
          <w:szCs w:val="20"/>
        </w:rPr>
        <w:t xml:space="preserve">Zdroj: KMB systems s.r.o., 2007, </w:t>
      </w:r>
      <w:r>
        <w:rPr>
          <w:sz w:val="20"/>
          <w:szCs w:val="20"/>
        </w:rPr>
        <w:t>s. 14</w:t>
      </w:r>
    </w:p>
    <w:p w:rsidR="00B25016" w:rsidRPr="00B60E04" w:rsidRDefault="00B25016" w:rsidP="00DB0BC4">
      <w:pPr>
        <w:spacing w:before="240" w:after="240"/>
        <w:ind w:firstLine="851"/>
        <w:jc w:val="both"/>
        <w:rPr>
          <w:bCs/>
          <w:iCs/>
        </w:rPr>
      </w:pPr>
      <w:r w:rsidRPr="004C59FA">
        <w:rPr>
          <w:rStyle w:val="Zvraznn"/>
          <w:i w:val="0"/>
        </w:rPr>
        <w:t>Součástí vývoje je i proces výroby</w:t>
      </w:r>
      <w:r w:rsidR="004C59FA">
        <w:rPr>
          <w:rStyle w:val="Zvraznn"/>
          <w:i w:val="0"/>
        </w:rPr>
        <w:t>, v</w:t>
      </w:r>
      <w:r w:rsidRPr="00B60E04">
        <w:rPr>
          <w:bCs/>
          <w:iCs/>
        </w:rPr>
        <w:t> rámci vývoje procesu produkce se jedná o kalibrační pracoviště a pracoviště výstupní kontroly určené pro oživení a kalibrace výrobku, zahořovací pracoviště, zkouška izolační pevnosti, výstupní kontrola s kalibračním protokolem.</w:t>
      </w:r>
    </w:p>
    <w:p w:rsidR="00B25016" w:rsidRPr="004C59FA" w:rsidRDefault="00380477" w:rsidP="004C59FA">
      <w:pPr>
        <w:rPr>
          <w:rStyle w:val="Zvraznn"/>
          <w:b/>
          <w:i w:val="0"/>
        </w:rPr>
      </w:pPr>
      <w:r>
        <w:rPr>
          <w:rStyle w:val="Zvraznn"/>
          <w:b/>
          <w:i w:val="0"/>
        </w:rPr>
        <w:t xml:space="preserve">Tabulka </w:t>
      </w:r>
      <w:r w:rsidR="001214FB">
        <w:rPr>
          <w:rStyle w:val="Zvraznn"/>
          <w:b/>
          <w:i w:val="0"/>
        </w:rPr>
        <w:t>4.6</w:t>
      </w:r>
      <w:r w:rsidR="00DB0BC4">
        <w:rPr>
          <w:rStyle w:val="Zvraznn"/>
          <w:b/>
          <w:i w:val="0"/>
        </w:rPr>
        <w:t xml:space="preserve"> </w:t>
      </w:r>
      <w:r w:rsidR="00B25016" w:rsidRPr="004C59FA">
        <w:rPr>
          <w:rStyle w:val="Zvraznn"/>
          <w:b/>
          <w:i w:val="0"/>
        </w:rPr>
        <w:t>Charakteristika nově vyvíjeného PROCESU VÝROBY</w:t>
      </w:r>
    </w:p>
    <w:tbl>
      <w:tblPr>
        <w:tblW w:w="94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3070"/>
        <w:gridCol w:w="4681"/>
        <w:gridCol w:w="1694"/>
      </w:tblGrid>
      <w:tr w:rsidR="00B25016" w:rsidRPr="00B60E04" w:rsidTr="00D73BDC">
        <w:trPr>
          <w:cantSplit/>
        </w:trPr>
        <w:tc>
          <w:tcPr>
            <w:tcW w:w="3070" w:type="dxa"/>
            <w:vAlign w:val="center"/>
          </w:tcPr>
          <w:p w:rsidR="00B25016" w:rsidRPr="00B60E04" w:rsidRDefault="00B25016" w:rsidP="00312942">
            <w:pPr>
              <w:rPr>
                <w:b/>
              </w:rPr>
            </w:pPr>
            <w:r w:rsidRPr="00B60E04">
              <w:rPr>
                <w:b/>
              </w:rPr>
              <w:t xml:space="preserve">PROCES </w:t>
            </w:r>
            <w:r w:rsidRPr="00B60E04">
              <w:rPr>
                <w:b/>
                <w:u w:val="single"/>
              </w:rPr>
              <w:t>VÝROBY</w:t>
            </w:r>
          </w:p>
        </w:tc>
        <w:tc>
          <w:tcPr>
            <w:tcW w:w="4681" w:type="dxa"/>
            <w:vAlign w:val="center"/>
          </w:tcPr>
          <w:p w:rsidR="00B25016" w:rsidRPr="00B60E04" w:rsidRDefault="00B25016" w:rsidP="00312942">
            <w:pPr>
              <w:rPr>
                <w:b/>
              </w:rPr>
            </w:pPr>
            <w:r w:rsidRPr="00B60E04">
              <w:rPr>
                <w:b/>
              </w:rPr>
              <w:t xml:space="preserve">Charakteristické - parametry </w:t>
            </w:r>
          </w:p>
          <w:p w:rsidR="00B25016" w:rsidRPr="00B60E04" w:rsidRDefault="00B25016" w:rsidP="00312942">
            <w:pPr>
              <w:rPr>
                <w:b/>
              </w:rPr>
            </w:pPr>
            <w:r w:rsidRPr="00B60E04">
              <w:rPr>
                <w:b/>
              </w:rPr>
              <w:t>PROCESU VÝROBY</w:t>
            </w:r>
          </w:p>
        </w:tc>
        <w:tc>
          <w:tcPr>
            <w:tcW w:w="1694" w:type="dxa"/>
            <w:vMerge w:val="restart"/>
            <w:vAlign w:val="center"/>
          </w:tcPr>
          <w:p w:rsidR="00B25016" w:rsidRPr="00B60E04" w:rsidRDefault="00B25016" w:rsidP="00312942">
            <w:pPr>
              <w:rPr>
                <w:b/>
              </w:rPr>
            </w:pPr>
            <w:r w:rsidRPr="00B60E04">
              <w:rPr>
                <w:b/>
              </w:rPr>
              <w:t>Poznámka</w:t>
            </w:r>
          </w:p>
        </w:tc>
      </w:tr>
      <w:tr w:rsidR="00B25016" w:rsidRPr="00B60E04" w:rsidTr="00D73BDC">
        <w:trPr>
          <w:cantSplit/>
        </w:trPr>
        <w:tc>
          <w:tcPr>
            <w:tcW w:w="3070" w:type="dxa"/>
          </w:tcPr>
          <w:p w:rsidR="00B25016" w:rsidRPr="00B60E04" w:rsidRDefault="00B25016" w:rsidP="00312942">
            <w:pPr>
              <w:rPr>
                <w:b/>
              </w:rPr>
            </w:pPr>
            <w:r w:rsidRPr="00B60E04">
              <w:rPr>
                <w:b/>
              </w:rPr>
              <w:t>Procesy</w:t>
            </w:r>
          </w:p>
        </w:tc>
        <w:tc>
          <w:tcPr>
            <w:tcW w:w="4681" w:type="dxa"/>
          </w:tcPr>
          <w:p w:rsidR="00B25016" w:rsidRPr="00B60E04" w:rsidRDefault="00B25016" w:rsidP="00312942">
            <w:pPr>
              <w:rPr>
                <w:b/>
              </w:rPr>
            </w:pPr>
            <w:r w:rsidRPr="00B60E04">
              <w:rPr>
                <w:b/>
              </w:rPr>
              <w:t>Užitné vlastnosti</w:t>
            </w:r>
          </w:p>
        </w:tc>
        <w:tc>
          <w:tcPr>
            <w:tcW w:w="1694" w:type="dxa"/>
            <w:vMerge/>
          </w:tcPr>
          <w:p w:rsidR="00B25016" w:rsidRPr="00B60E04" w:rsidRDefault="00B25016" w:rsidP="00312942">
            <w:pPr>
              <w:rPr>
                <w:b/>
              </w:rPr>
            </w:pPr>
          </w:p>
        </w:tc>
      </w:tr>
      <w:tr w:rsidR="00B25016" w:rsidRPr="00B60E04" w:rsidTr="00D73BDC">
        <w:tc>
          <w:tcPr>
            <w:tcW w:w="3070" w:type="dxa"/>
            <w:vAlign w:val="center"/>
          </w:tcPr>
          <w:p w:rsidR="00B25016" w:rsidRPr="00B60E04" w:rsidRDefault="00B25016" w:rsidP="00312942">
            <w:r w:rsidRPr="00B60E04">
              <w:t>Vývojová a konstrukční příprava výrobku</w:t>
            </w:r>
          </w:p>
        </w:tc>
        <w:tc>
          <w:tcPr>
            <w:tcW w:w="4681" w:type="dxa"/>
            <w:vAlign w:val="center"/>
          </w:tcPr>
          <w:p w:rsidR="00B25016" w:rsidRPr="00B60E04" w:rsidRDefault="00B25016" w:rsidP="00312942">
            <w:r w:rsidRPr="00B60E04">
              <w:t xml:space="preserve">Práce jsou prováděny na </w:t>
            </w:r>
            <w:r w:rsidRPr="000F7248">
              <w:rPr>
                <w:i/>
              </w:rPr>
              <w:t>SW DRAFIX</w:t>
            </w:r>
          </w:p>
        </w:tc>
        <w:tc>
          <w:tcPr>
            <w:tcW w:w="1694" w:type="dxa"/>
            <w:vAlign w:val="center"/>
          </w:tcPr>
          <w:p w:rsidR="00B25016" w:rsidRPr="00B60E04" w:rsidRDefault="00B25016" w:rsidP="00312942">
            <w:pPr>
              <w:rPr>
                <w:b/>
              </w:rPr>
            </w:pPr>
          </w:p>
        </w:tc>
      </w:tr>
      <w:tr w:rsidR="00B25016" w:rsidRPr="00B60E04" w:rsidTr="00D73BDC">
        <w:tc>
          <w:tcPr>
            <w:tcW w:w="3070" w:type="dxa"/>
            <w:vAlign w:val="center"/>
          </w:tcPr>
          <w:p w:rsidR="00B25016" w:rsidRPr="00B60E04" w:rsidRDefault="00B25016" w:rsidP="00312942">
            <w:r w:rsidRPr="00B60E04">
              <w:t xml:space="preserve">Osazování desky – bezvývodovými součástkami </w:t>
            </w:r>
          </w:p>
        </w:tc>
        <w:tc>
          <w:tcPr>
            <w:tcW w:w="4681" w:type="dxa"/>
            <w:vAlign w:val="center"/>
          </w:tcPr>
          <w:p w:rsidR="00B25016" w:rsidRPr="00B60E04" w:rsidRDefault="00B25016" w:rsidP="00312942">
            <w:r w:rsidRPr="00B60E04">
              <w:t xml:space="preserve">Ruční osazování </w:t>
            </w:r>
          </w:p>
        </w:tc>
        <w:tc>
          <w:tcPr>
            <w:tcW w:w="1694" w:type="dxa"/>
            <w:vAlign w:val="center"/>
          </w:tcPr>
          <w:p w:rsidR="00B25016" w:rsidRPr="00B60E04" w:rsidRDefault="00B25016" w:rsidP="00312942">
            <w:pPr>
              <w:spacing w:line="200" w:lineRule="exact"/>
              <w:rPr>
                <w:b/>
              </w:rPr>
            </w:pPr>
            <w:r w:rsidRPr="00B60E04">
              <w:t>Dávková výroba v počtu 5-25 ks</w:t>
            </w:r>
          </w:p>
        </w:tc>
      </w:tr>
      <w:tr w:rsidR="00B25016" w:rsidRPr="00B60E04" w:rsidTr="00D73BDC">
        <w:tc>
          <w:tcPr>
            <w:tcW w:w="3070" w:type="dxa"/>
            <w:vAlign w:val="center"/>
          </w:tcPr>
          <w:p w:rsidR="00B25016" w:rsidRPr="00B60E04" w:rsidRDefault="00B25016" w:rsidP="00312942">
            <w:pPr>
              <w:rPr>
                <w:b/>
              </w:rPr>
            </w:pPr>
            <w:r w:rsidRPr="00B60E04">
              <w:t>Osazování desky – vývodovými součástkami</w:t>
            </w:r>
          </w:p>
        </w:tc>
        <w:tc>
          <w:tcPr>
            <w:tcW w:w="4681" w:type="dxa"/>
            <w:vAlign w:val="center"/>
          </w:tcPr>
          <w:p w:rsidR="00B25016" w:rsidRPr="00B60E04" w:rsidRDefault="00B25016" w:rsidP="00312942">
            <w:r w:rsidRPr="00B60E04">
              <w:t>Ruční osazování</w:t>
            </w:r>
          </w:p>
        </w:tc>
        <w:tc>
          <w:tcPr>
            <w:tcW w:w="1694" w:type="dxa"/>
            <w:vAlign w:val="center"/>
          </w:tcPr>
          <w:p w:rsidR="00B25016" w:rsidRPr="00B60E04" w:rsidRDefault="00B25016" w:rsidP="00312942">
            <w:pPr>
              <w:spacing w:line="200" w:lineRule="exact"/>
              <w:rPr>
                <w:b/>
              </w:rPr>
            </w:pPr>
            <w:r w:rsidRPr="00B60E04">
              <w:t>Dávková výroba v počtu 5-25 ks</w:t>
            </w:r>
          </w:p>
        </w:tc>
      </w:tr>
      <w:tr w:rsidR="00B25016" w:rsidRPr="00B60E04" w:rsidTr="00D73BDC">
        <w:tc>
          <w:tcPr>
            <w:tcW w:w="3070" w:type="dxa"/>
            <w:vAlign w:val="center"/>
          </w:tcPr>
          <w:p w:rsidR="00B25016" w:rsidRPr="00B60E04" w:rsidRDefault="00B25016" w:rsidP="00312942">
            <w:r w:rsidRPr="00B60E04">
              <w:t>Oživení a kalibrace desek</w:t>
            </w:r>
          </w:p>
        </w:tc>
        <w:tc>
          <w:tcPr>
            <w:tcW w:w="4681" w:type="dxa"/>
            <w:vAlign w:val="center"/>
          </w:tcPr>
          <w:p w:rsidR="00B25016" w:rsidRPr="00B60E04" w:rsidRDefault="00B25016" w:rsidP="00312942">
            <w:r w:rsidRPr="00B60E04">
              <w:t>Náročná kalibrace na pozornost pracovníka</w:t>
            </w:r>
          </w:p>
          <w:p w:rsidR="00B25016" w:rsidRPr="00B60E04" w:rsidRDefault="00B25016" w:rsidP="00312942">
            <w:r w:rsidRPr="00B60E04">
              <w:t xml:space="preserve">K testování je používáno </w:t>
            </w:r>
            <w:r w:rsidRPr="00B60E04">
              <w:rPr>
                <w:b/>
              </w:rPr>
              <w:t>ručně</w:t>
            </w:r>
            <w:r w:rsidRPr="00B60E04">
              <w:t xml:space="preserve"> ovládané měřící zařízení – kalibrátor </w:t>
            </w:r>
          </w:p>
          <w:p w:rsidR="00B25016" w:rsidRPr="00B60E04" w:rsidRDefault="00B25016" w:rsidP="00312942">
            <w:r w:rsidRPr="00B60E04">
              <w:t>- zadávání testovacího napětí,</w:t>
            </w:r>
          </w:p>
          <w:p w:rsidR="00B25016" w:rsidRPr="00B60E04" w:rsidRDefault="00B25016" w:rsidP="00312942">
            <w:r w:rsidRPr="00B60E04">
              <w:t>- nebezpečí chyb lidského faktoru</w:t>
            </w:r>
          </w:p>
          <w:p w:rsidR="00B25016" w:rsidRPr="00B60E04" w:rsidRDefault="00B25016" w:rsidP="00312942">
            <w:r w:rsidRPr="00B60E04">
              <w:t>- vysoká pracnost</w:t>
            </w:r>
          </w:p>
        </w:tc>
        <w:tc>
          <w:tcPr>
            <w:tcW w:w="1694" w:type="dxa"/>
            <w:vAlign w:val="center"/>
          </w:tcPr>
          <w:p w:rsidR="00B25016" w:rsidRPr="00B60E04" w:rsidRDefault="00B25016" w:rsidP="00312942"/>
        </w:tc>
      </w:tr>
      <w:tr w:rsidR="00B25016" w:rsidRPr="00B60E04" w:rsidTr="00D73BDC">
        <w:tc>
          <w:tcPr>
            <w:tcW w:w="3070" w:type="dxa"/>
            <w:vAlign w:val="center"/>
          </w:tcPr>
          <w:p w:rsidR="00B25016" w:rsidRPr="00B60E04" w:rsidRDefault="00B25016" w:rsidP="00312942">
            <w:r w:rsidRPr="00B60E04">
              <w:t xml:space="preserve">Kompletační montáž desek </w:t>
            </w:r>
            <w:r w:rsidRPr="00B60E04">
              <w:lastRenderedPageBreak/>
              <w:t xml:space="preserve">do sestavy výrobku </w:t>
            </w:r>
          </w:p>
        </w:tc>
        <w:tc>
          <w:tcPr>
            <w:tcW w:w="4681" w:type="dxa"/>
            <w:vAlign w:val="center"/>
          </w:tcPr>
          <w:p w:rsidR="00B25016" w:rsidRPr="00B60E04" w:rsidRDefault="00B25016" w:rsidP="00312942">
            <w:r w:rsidRPr="00B60E04">
              <w:lastRenderedPageBreak/>
              <w:t>Ruční montáž s použitím elektrického nářadí</w:t>
            </w:r>
          </w:p>
        </w:tc>
        <w:tc>
          <w:tcPr>
            <w:tcW w:w="1694" w:type="dxa"/>
            <w:vAlign w:val="center"/>
          </w:tcPr>
          <w:p w:rsidR="00B25016" w:rsidRPr="00B60E04" w:rsidRDefault="00B25016" w:rsidP="00312942">
            <w:r w:rsidRPr="00B60E04">
              <w:t xml:space="preserve">Dávková </w:t>
            </w:r>
            <w:r w:rsidRPr="00B60E04">
              <w:lastRenderedPageBreak/>
              <w:t>výroba v počtu 5-25 ks</w:t>
            </w:r>
          </w:p>
        </w:tc>
      </w:tr>
      <w:tr w:rsidR="00B25016" w:rsidRPr="00B60E04" w:rsidTr="00D73BDC">
        <w:tc>
          <w:tcPr>
            <w:tcW w:w="3070" w:type="dxa"/>
            <w:vAlign w:val="center"/>
          </w:tcPr>
          <w:p w:rsidR="00B25016" w:rsidRPr="00B60E04" w:rsidRDefault="00B25016" w:rsidP="00312942">
            <w:r w:rsidRPr="00B60E04">
              <w:lastRenderedPageBreak/>
              <w:t xml:space="preserve">Dlouhodobé zahoření </w:t>
            </w:r>
          </w:p>
        </w:tc>
        <w:tc>
          <w:tcPr>
            <w:tcW w:w="4681" w:type="dxa"/>
            <w:vAlign w:val="center"/>
          </w:tcPr>
          <w:p w:rsidR="00B25016" w:rsidRPr="00B60E04" w:rsidRDefault="00B25016" w:rsidP="00312942">
            <w:r w:rsidRPr="00B60E04">
              <w:t xml:space="preserve">Periodická kontrola parametrů během a po zahoření </w:t>
            </w:r>
          </w:p>
        </w:tc>
        <w:tc>
          <w:tcPr>
            <w:tcW w:w="1694" w:type="dxa"/>
            <w:vAlign w:val="center"/>
          </w:tcPr>
          <w:p w:rsidR="00B25016" w:rsidRPr="00B60E04" w:rsidRDefault="00B25016" w:rsidP="00312942"/>
        </w:tc>
      </w:tr>
      <w:tr w:rsidR="00B25016" w:rsidRPr="00B60E04" w:rsidTr="00D73BDC">
        <w:tc>
          <w:tcPr>
            <w:tcW w:w="3070" w:type="dxa"/>
            <w:vAlign w:val="center"/>
          </w:tcPr>
          <w:p w:rsidR="00B25016" w:rsidRPr="00B60E04" w:rsidRDefault="00B25016" w:rsidP="00312942">
            <w:r w:rsidRPr="00B60E04">
              <w:t>Kontrola parametrů výrobku</w:t>
            </w:r>
          </w:p>
        </w:tc>
        <w:tc>
          <w:tcPr>
            <w:tcW w:w="4681" w:type="dxa"/>
            <w:vAlign w:val="center"/>
          </w:tcPr>
          <w:p w:rsidR="00B25016" w:rsidRPr="00B60E04" w:rsidRDefault="00B25016" w:rsidP="00312942">
            <w:r w:rsidRPr="00B60E04">
              <w:t>Výstupní kontrola přesnosti měření je prováděna ručně –</w:t>
            </w:r>
          </w:p>
          <w:p w:rsidR="00B25016" w:rsidRPr="00B60E04" w:rsidRDefault="00B25016" w:rsidP="00312942">
            <w:r w:rsidRPr="00B60E04">
              <w:t>- nebezpečí chyb lidského faktoru</w:t>
            </w:r>
          </w:p>
          <w:p w:rsidR="00B25016" w:rsidRPr="00B60E04" w:rsidRDefault="00B25016" w:rsidP="00312942">
            <w:r w:rsidRPr="00B60E04">
              <w:t>- vysoká pracnost</w:t>
            </w:r>
          </w:p>
        </w:tc>
        <w:tc>
          <w:tcPr>
            <w:tcW w:w="1694" w:type="dxa"/>
            <w:vAlign w:val="center"/>
          </w:tcPr>
          <w:p w:rsidR="00B25016" w:rsidRPr="00B60E04" w:rsidRDefault="00B25016" w:rsidP="00312942"/>
        </w:tc>
      </w:tr>
      <w:tr w:rsidR="00B25016" w:rsidRPr="00B60E04" w:rsidTr="00D73BDC">
        <w:tc>
          <w:tcPr>
            <w:tcW w:w="3070" w:type="dxa"/>
            <w:vAlign w:val="center"/>
          </w:tcPr>
          <w:p w:rsidR="00B25016" w:rsidRPr="00B60E04" w:rsidRDefault="00B25016" w:rsidP="00312942">
            <w:r w:rsidRPr="00B60E04">
              <w:t xml:space="preserve">Balení </w:t>
            </w:r>
          </w:p>
        </w:tc>
        <w:tc>
          <w:tcPr>
            <w:tcW w:w="4681" w:type="dxa"/>
            <w:vAlign w:val="center"/>
          </w:tcPr>
          <w:p w:rsidR="00B25016" w:rsidRPr="00B60E04" w:rsidRDefault="00B25016" w:rsidP="00312942">
            <w:r w:rsidRPr="00B60E04">
              <w:t>Ruční balení</w:t>
            </w:r>
          </w:p>
        </w:tc>
        <w:tc>
          <w:tcPr>
            <w:tcW w:w="1694" w:type="dxa"/>
            <w:vAlign w:val="center"/>
          </w:tcPr>
          <w:p w:rsidR="00B25016" w:rsidRPr="00B60E04" w:rsidRDefault="00B25016" w:rsidP="00312942"/>
        </w:tc>
      </w:tr>
    </w:tbl>
    <w:p w:rsidR="00DB0BC4" w:rsidRPr="0090227F" w:rsidRDefault="00DB0BC4" w:rsidP="00DB0BC4">
      <w:pPr>
        <w:spacing w:after="240"/>
        <w:jc w:val="both"/>
        <w:rPr>
          <w:sz w:val="20"/>
          <w:szCs w:val="20"/>
        </w:rPr>
      </w:pPr>
      <w:r w:rsidRPr="0090227F">
        <w:rPr>
          <w:sz w:val="20"/>
          <w:szCs w:val="20"/>
        </w:rPr>
        <w:t xml:space="preserve">Zdroj: KMB systems s.r.o., 2007, </w:t>
      </w:r>
      <w:r>
        <w:rPr>
          <w:sz w:val="20"/>
          <w:szCs w:val="20"/>
        </w:rPr>
        <w:t>s. 15</w:t>
      </w:r>
    </w:p>
    <w:p w:rsidR="00B25016" w:rsidRPr="004D25B3" w:rsidRDefault="004D25B3" w:rsidP="00D73BDC">
      <w:pPr>
        <w:pStyle w:val="Nadpis3"/>
        <w:rPr>
          <w:sz w:val="24"/>
          <w:szCs w:val="24"/>
        </w:rPr>
      </w:pPr>
      <w:bookmarkStart w:id="38" w:name="_Toc291187355"/>
      <w:r>
        <w:rPr>
          <w:sz w:val="24"/>
          <w:szCs w:val="24"/>
        </w:rPr>
        <w:t>Investiční fáze</w:t>
      </w:r>
      <w:bookmarkEnd w:id="38"/>
    </w:p>
    <w:p w:rsidR="00B25016" w:rsidRPr="00B60E04" w:rsidRDefault="00D73BDC" w:rsidP="00B25016">
      <w:pPr>
        <w:pStyle w:val="Pokraovnseznamu4"/>
        <w:spacing w:after="0"/>
        <w:ind w:left="0"/>
        <w:jc w:val="both"/>
        <w:rPr>
          <w:b/>
          <w:bCs/>
          <w:iCs/>
          <w:u w:val="single"/>
        </w:rPr>
      </w:pPr>
      <w:r>
        <w:rPr>
          <w:b/>
          <w:bCs/>
          <w:iCs/>
          <w:u w:val="single"/>
        </w:rPr>
        <w:t>I. ETAPA projektu</w:t>
      </w:r>
    </w:p>
    <w:p w:rsidR="00C80E95" w:rsidRPr="00B60E04" w:rsidRDefault="00B25016" w:rsidP="00DB0BC4">
      <w:pPr>
        <w:pStyle w:val="Pokraovnseznamu4"/>
        <w:ind w:left="0" w:firstLine="851"/>
        <w:jc w:val="both"/>
      </w:pPr>
      <w:r w:rsidRPr="009A40ED">
        <w:t xml:space="preserve">Ověřování funkce přístrojů </w:t>
      </w:r>
      <w:r w:rsidRPr="000F7248">
        <w:rPr>
          <w:i/>
        </w:rPr>
        <w:t>SMP</w:t>
      </w:r>
      <w:r w:rsidRPr="009A40ED">
        <w:t xml:space="preserve"> a </w:t>
      </w:r>
      <w:r w:rsidRPr="000F7248">
        <w:rPr>
          <w:i/>
        </w:rPr>
        <w:t>SMPQ</w:t>
      </w:r>
      <w:r w:rsidRPr="009A40ED">
        <w:t>, inovace vývojového pracoviště a vývoj i realizace oživovacího pracoviště</w:t>
      </w:r>
      <w:r w:rsidRPr="00FA43C7">
        <w:rPr>
          <w:bCs/>
          <w:iCs/>
        </w:rPr>
        <w:t>.</w:t>
      </w:r>
    </w:p>
    <w:p w:rsidR="00C80E95" w:rsidRPr="004C59FA" w:rsidRDefault="001214FB" w:rsidP="00C80E95">
      <w:pPr>
        <w:rPr>
          <w:rStyle w:val="Zvraznn"/>
          <w:b/>
          <w:i w:val="0"/>
        </w:rPr>
      </w:pPr>
      <w:r>
        <w:rPr>
          <w:rStyle w:val="Zvraznn"/>
          <w:b/>
          <w:i w:val="0"/>
        </w:rPr>
        <w:t>Tabulka 4.7</w:t>
      </w:r>
      <w:r w:rsidR="00DB0BC4">
        <w:rPr>
          <w:rStyle w:val="Zvraznn"/>
          <w:b/>
          <w:i w:val="0"/>
        </w:rPr>
        <w:t xml:space="preserve">  </w:t>
      </w:r>
      <w:r w:rsidR="00C80E95">
        <w:rPr>
          <w:rStyle w:val="Zvraznn"/>
          <w:b/>
          <w:i w:val="0"/>
        </w:rPr>
        <w:t xml:space="preserve">Popis </w:t>
      </w:r>
      <w:r w:rsidR="000F7248">
        <w:rPr>
          <w:rStyle w:val="Zvraznn"/>
          <w:b/>
          <w:i w:val="0"/>
        </w:rPr>
        <w:t>I. E</w:t>
      </w:r>
      <w:r w:rsidR="00C80E95">
        <w:rPr>
          <w:rStyle w:val="Zvraznn"/>
          <w:b/>
          <w:i w:val="0"/>
        </w:rPr>
        <w:t>tap</w:t>
      </w:r>
      <w:r w:rsidR="000F7248">
        <w:rPr>
          <w:rStyle w:val="Zvraznn"/>
          <w:b/>
          <w:i w:val="0"/>
        </w:rPr>
        <w:t>y projektu</w:t>
      </w:r>
    </w:p>
    <w:tbl>
      <w:tblPr>
        <w:tblW w:w="944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297"/>
        <w:gridCol w:w="2297"/>
        <w:gridCol w:w="2297"/>
        <w:gridCol w:w="2554"/>
      </w:tblGrid>
      <w:tr w:rsidR="00B25016" w:rsidRPr="00B60E04" w:rsidTr="001964DE">
        <w:tc>
          <w:tcPr>
            <w:tcW w:w="2297" w:type="dxa"/>
          </w:tcPr>
          <w:p w:rsidR="00B25016" w:rsidRPr="00B60E04" w:rsidRDefault="00B25016" w:rsidP="001964DE">
            <w:pPr>
              <w:pStyle w:val="Pokraovnseznamu4"/>
              <w:spacing w:after="0"/>
              <w:ind w:left="0"/>
              <w:jc w:val="center"/>
              <w:rPr>
                <w:b/>
                <w:bCs/>
                <w:iCs/>
              </w:rPr>
            </w:pPr>
            <w:r w:rsidRPr="00B60E04">
              <w:rPr>
                <w:b/>
                <w:bCs/>
                <w:iCs/>
              </w:rPr>
              <w:t>Termín zahájení</w:t>
            </w:r>
          </w:p>
        </w:tc>
        <w:tc>
          <w:tcPr>
            <w:tcW w:w="2297" w:type="dxa"/>
          </w:tcPr>
          <w:p w:rsidR="00B25016" w:rsidRPr="00B60E04" w:rsidRDefault="00B25016" w:rsidP="001964DE">
            <w:pPr>
              <w:pStyle w:val="Pokraovnseznamu4"/>
              <w:spacing w:after="0"/>
              <w:ind w:left="0"/>
              <w:jc w:val="center"/>
              <w:rPr>
                <w:b/>
                <w:bCs/>
                <w:iCs/>
              </w:rPr>
            </w:pPr>
            <w:r w:rsidRPr="00B60E04">
              <w:rPr>
                <w:b/>
                <w:bCs/>
                <w:iCs/>
              </w:rPr>
              <w:t>Termín ukončení</w:t>
            </w:r>
          </w:p>
        </w:tc>
        <w:tc>
          <w:tcPr>
            <w:tcW w:w="2297" w:type="dxa"/>
          </w:tcPr>
          <w:p w:rsidR="00B25016" w:rsidRPr="00B60E04" w:rsidRDefault="00B25016" w:rsidP="001964DE">
            <w:pPr>
              <w:pStyle w:val="Pokraovnseznamu4"/>
              <w:spacing w:after="0"/>
              <w:ind w:left="0"/>
              <w:jc w:val="center"/>
              <w:rPr>
                <w:b/>
                <w:bCs/>
                <w:iCs/>
              </w:rPr>
            </w:pPr>
            <w:r w:rsidRPr="00B60E04">
              <w:rPr>
                <w:b/>
                <w:bCs/>
                <w:iCs/>
              </w:rPr>
              <w:t>Náklady I</w:t>
            </w:r>
            <w:r w:rsidR="00893214">
              <w:rPr>
                <w:b/>
                <w:bCs/>
                <w:iCs/>
              </w:rPr>
              <w:t>.</w:t>
            </w:r>
            <w:r w:rsidRPr="00B60E04">
              <w:rPr>
                <w:b/>
                <w:bCs/>
                <w:iCs/>
              </w:rPr>
              <w:t xml:space="preserve"> ETAPY</w:t>
            </w:r>
          </w:p>
        </w:tc>
        <w:tc>
          <w:tcPr>
            <w:tcW w:w="2554" w:type="dxa"/>
          </w:tcPr>
          <w:p w:rsidR="00B25016" w:rsidRPr="00B60E04" w:rsidRDefault="00B25016" w:rsidP="001964DE">
            <w:pPr>
              <w:pStyle w:val="Pokraovnseznamu4"/>
              <w:spacing w:after="0"/>
              <w:ind w:left="0"/>
              <w:jc w:val="center"/>
              <w:rPr>
                <w:b/>
                <w:bCs/>
                <w:iCs/>
              </w:rPr>
            </w:pPr>
            <w:r w:rsidRPr="00B60E04">
              <w:rPr>
                <w:b/>
                <w:bCs/>
                <w:iCs/>
              </w:rPr>
              <w:t>Zodpovídá</w:t>
            </w:r>
          </w:p>
        </w:tc>
      </w:tr>
      <w:tr w:rsidR="00B25016" w:rsidRPr="00B60E04" w:rsidTr="001964DE">
        <w:tc>
          <w:tcPr>
            <w:tcW w:w="2297" w:type="dxa"/>
          </w:tcPr>
          <w:p w:rsidR="00B25016" w:rsidRPr="00B60E04" w:rsidRDefault="00B25016" w:rsidP="001964DE">
            <w:pPr>
              <w:pStyle w:val="Pokraovnseznamu4"/>
              <w:spacing w:after="0"/>
              <w:ind w:left="0"/>
              <w:jc w:val="center"/>
              <w:rPr>
                <w:iCs/>
              </w:rPr>
            </w:pPr>
            <w:r w:rsidRPr="00B60E04">
              <w:rPr>
                <w:iCs/>
              </w:rPr>
              <w:t>2. 1. 2008</w:t>
            </w:r>
          </w:p>
        </w:tc>
        <w:tc>
          <w:tcPr>
            <w:tcW w:w="2297" w:type="dxa"/>
          </w:tcPr>
          <w:p w:rsidR="00B25016" w:rsidRPr="00B60E04" w:rsidRDefault="00B25016" w:rsidP="001964DE">
            <w:pPr>
              <w:pStyle w:val="Pokraovnseznamu4"/>
              <w:spacing w:after="0"/>
              <w:ind w:left="0"/>
              <w:jc w:val="center"/>
              <w:rPr>
                <w:iCs/>
              </w:rPr>
            </w:pPr>
            <w:r w:rsidRPr="00B60E04">
              <w:rPr>
                <w:iCs/>
              </w:rPr>
              <w:t>31. 07. 2008</w:t>
            </w:r>
          </w:p>
        </w:tc>
        <w:tc>
          <w:tcPr>
            <w:tcW w:w="2297" w:type="dxa"/>
          </w:tcPr>
          <w:p w:rsidR="00B25016" w:rsidRPr="00B60E04" w:rsidRDefault="00B25016" w:rsidP="001964DE">
            <w:pPr>
              <w:pStyle w:val="Pokraovnseznamu4"/>
              <w:spacing w:after="0"/>
              <w:ind w:left="0"/>
              <w:jc w:val="center"/>
              <w:rPr>
                <w:b/>
                <w:bCs/>
                <w:iCs/>
              </w:rPr>
            </w:pPr>
            <w:r w:rsidRPr="00B60E04">
              <w:rPr>
                <w:b/>
                <w:bCs/>
              </w:rPr>
              <w:t>2.845</w:t>
            </w:r>
            <w:r w:rsidRPr="00B60E04">
              <w:rPr>
                <w:b/>
                <w:bCs/>
                <w:iCs/>
              </w:rPr>
              <w:t xml:space="preserve"> </w:t>
            </w:r>
            <w:r w:rsidRPr="00B60E04">
              <w:rPr>
                <w:iCs/>
              </w:rPr>
              <w:t>tis. Kč</w:t>
            </w:r>
          </w:p>
        </w:tc>
        <w:tc>
          <w:tcPr>
            <w:tcW w:w="2554" w:type="dxa"/>
          </w:tcPr>
          <w:p w:rsidR="00B25016" w:rsidRPr="00B60E04" w:rsidRDefault="00B25016" w:rsidP="001964DE">
            <w:pPr>
              <w:pStyle w:val="Pokraovnseznamu4"/>
              <w:spacing w:after="0"/>
              <w:ind w:left="0"/>
              <w:jc w:val="center"/>
              <w:rPr>
                <w:iCs/>
              </w:rPr>
            </w:pPr>
            <w:r w:rsidRPr="00B60E04">
              <w:rPr>
                <w:iCs/>
              </w:rPr>
              <w:t>Ing. Martin Kraus</w:t>
            </w:r>
          </w:p>
        </w:tc>
      </w:tr>
    </w:tbl>
    <w:p w:rsidR="00B25016" w:rsidRPr="00B60E04" w:rsidRDefault="00B25016" w:rsidP="00B25016">
      <w:pPr>
        <w:pStyle w:val="Pokraovnseznamu4"/>
        <w:spacing w:after="0"/>
        <w:ind w:left="0"/>
        <w:jc w:val="both"/>
      </w:pPr>
    </w:p>
    <w:tbl>
      <w:tblPr>
        <w:tblW w:w="9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4361"/>
        <w:gridCol w:w="1444"/>
        <w:gridCol w:w="3663"/>
      </w:tblGrid>
      <w:tr w:rsidR="00B25016" w:rsidRPr="00B60E04" w:rsidTr="00F53579">
        <w:tc>
          <w:tcPr>
            <w:tcW w:w="4361" w:type="dxa"/>
            <w:vAlign w:val="center"/>
          </w:tcPr>
          <w:p w:rsidR="00B25016" w:rsidRPr="00B60E04" w:rsidRDefault="00B25016" w:rsidP="00312942">
            <w:pPr>
              <w:jc w:val="center"/>
              <w:rPr>
                <w:b/>
                <w:bCs/>
              </w:rPr>
            </w:pPr>
            <w:r w:rsidRPr="00B60E04">
              <w:rPr>
                <w:b/>
                <w:bCs/>
              </w:rPr>
              <w:t>I. ETAPA-Činnosti a stěžejní vybavení</w:t>
            </w:r>
          </w:p>
        </w:tc>
        <w:tc>
          <w:tcPr>
            <w:tcW w:w="1444" w:type="dxa"/>
            <w:vAlign w:val="center"/>
          </w:tcPr>
          <w:p w:rsidR="00B25016" w:rsidRPr="00B60E04" w:rsidRDefault="00B25016" w:rsidP="00312942">
            <w:pPr>
              <w:jc w:val="center"/>
              <w:rPr>
                <w:b/>
                <w:bCs/>
              </w:rPr>
            </w:pPr>
            <w:r w:rsidRPr="00B60E04">
              <w:rPr>
                <w:b/>
                <w:bCs/>
              </w:rPr>
              <w:t>CENA -</w:t>
            </w:r>
            <w:r w:rsidRPr="00B60E04">
              <w:t>NÁKLADY</w:t>
            </w:r>
          </w:p>
          <w:p w:rsidR="00B25016" w:rsidRPr="00B60E04" w:rsidRDefault="00B25016" w:rsidP="00312942">
            <w:pPr>
              <w:jc w:val="center"/>
              <w:rPr>
                <w:b/>
                <w:bCs/>
              </w:rPr>
            </w:pPr>
            <w:r w:rsidRPr="00B60E04">
              <w:t>(tis. Kč)</w:t>
            </w:r>
          </w:p>
        </w:tc>
        <w:tc>
          <w:tcPr>
            <w:tcW w:w="3663" w:type="dxa"/>
            <w:vAlign w:val="center"/>
          </w:tcPr>
          <w:p w:rsidR="00B25016" w:rsidRPr="00B60E04" w:rsidRDefault="00B25016" w:rsidP="00312942">
            <w:pPr>
              <w:jc w:val="center"/>
            </w:pPr>
          </w:p>
        </w:tc>
      </w:tr>
      <w:tr w:rsidR="00B25016" w:rsidRPr="00B60E04" w:rsidTr="00F53579">
        <w:tc>
          <w:tcPr>
            <w:tcW w:w="4361" w:type="dxa"/>
            <w:vAlign w:val="center"/>
          </w:tcPr>
          <w:p w:rsidR="00B25016" w:rsidRPr="00B60E04" w:rsidRDefault="00B25016" w:rsidP="00312942">
            <w:pPr>
              <w:rPr>
                <w:b/>
                <w:bCs/>
              </w:rPr>
            </w:pPr>
            <w:r w:rsidRPr="00B60E04">
              <w:rPr>
                <w:b/>
                <w:bCs/>
              </w:rPr>
              <w:t>1. Ověření funkce FW</w:t>
            </w:r>
          </w:p>
        </w:tc>
        <w:tc>
          <w:tcPr>
            <w:tcW w:w="1444" w:type="dxa"/>
            <w:vAlign w:val="center"/>
          </w:tcPr>
          <w:p w:rsidR="00B25016" w:rsidRPr="00B60E04" w:rsidRDefault="00B25016" w:rsidP="00312942">
            <w:pPr>
              <w:jc w:val="center"/>
            </w:pPr>
          </w:p>
        </w:tc>
        <w:tc>
          <w:tcPr>
            <w:tcW w:w="3663" w:type="dxa"/>
            <w:vAlign w:val="center"/>
          </w:tcPr>
          <w:p w:rsidR="00B25016" w:rsidRPr="00B60E04" w:rsidRDefault="00B25016" w:rsidP="00312942">
            <w:pPr>
              <w:jc w:val="center"/>
            </w:pPr>
          </w:p>
        </w:tc>
      </w:tr>
      <w:tr w:rsidR="00B25016" w:rsidRPr="00B60E04" w:rsidTr="00F53579">
        <w:tc>
          <w:tcPr>
            <w:tcW w:w="4361" w:type="dxa"/>
            <w:vAlign w:val="center"/>
          </w:tcPr>
          <w:p w:rsidR="00B25016" w:rsidRPr="00B60E04" w:rsidRDefault="00B25016" w:rsidP="00312942">
            <w:pPr>
              <w:ind w:left="210"/>
            </w:pPr>
            <w:r w:rsidRPr="00B60E04">
              <w:t>a) Ověření funkcí přístroje SMP</w:t>
            </w:r>
          </w:p>
        </w:tc>
        <w:tc>
          <w:tcPr>
            <w:tcW w:w="1444" w:type="dxa"/>
            <w:vAlign w:val="center"/>
          </w:tcPr>
          <w:p w:rsidR="00B25016" w:rsidRPr="00B60E04" w:rsidRDefault="00B25016" w:rsidP="00312942">
            <w:pPr>
              <w:jc w:val="right"/>
            </w:pPr>
            <w:r w:rsidRPr="00B60E04">
              <w:t>275</w:t>
            </w:r>
          </w:p>
        </w:tc>
        <w:tc>
          <w:tcPr>
            <w:tcW w:w="3663" w:type="dxa"/>
            <w:vAlign w:val="center"/>
          </w:tcPr>
          <w:p w:rsidR="00B25016" w:rsidRPr="00B60E04" w:rsidRDefault="00B25016" w:rsidP="00312942">
            <w:r w:rsidRPr="00B60E04">
              <w:t xml:space="preserve">FW, databáze přístroje, prezentace hodnot na displeji a v databázi </w:t>
            </w:r>
          </w:p>
        </w:tc>
      </w:tr>
      <w:tr w:rsidR="00B25016" w:rsidRPr="00B60E04" w:rsidTr="00F53579">
        <w:tc>
          <w:tcPr>
            <w:tcW w:w="4361" w:type="dxa"/>
            <w:vAlign w:val="center"/>
          </w:tcPr>
          <w:p w:rsidR="00B25016" w:rsidRPr="00B60E04" w:rsidRDefault="00B25016" w:rsidP="00312942">
            <w:pPr>
              <w:ind w:left="210"/>
            </w:pPr>
            <w:r w:rsidRPr="00B60E04">
              <w:t>b) Ověření funkcí přístroje SMPQ</w:t>
            </w:r>
          </w:p>
        </w:tc>
        <w:tc>
          <w:tcPr>
            <w:tcW w:w="1444" w:type="dxa"/>
            <w:vAlign w:val="center"/>
          </w:tcPr>
          <w:p w:rsidR="00B25016" w:rsidRPr="00B60E04" w:rsidRDefault="00B25016" w:rsidP="00312942">
            <w:pPr>
              <w:jc w:val="right"/>
            </w:pPr>
            <w:r w:rsidRPr="00B60E04">
              <w:t>325</w:t>
            </w:r>
          </w:p>
        </w:tc>
        <w:tc>
          <w:tcPr>
            <w:tcW w:w="3663" w:type="dxa"/>
            <w:vAlign w:val="center"/>
          </w:tcPr>
          <w:p w:rsidR="00B25016" w:rsidRPr="00B60E04" w:rsidRDefault="00B25016" w:rsidP="00312942">
            <w:r w:rsidRPr="00B60E04">
              <w:t xml:space="preserve">FW, databáze přístroje, prezentace hodnot na displeji a v databázi </w:t>
            </w:r>
          </w:p>
        </w:tc>
      </w:tr>
      <w:tr w:rsidR="00B25016" w:rsidRPr="00B60E04" w:rsidTr="00F53579">
        <w:tc>
          <w:tcPr>
            <w:tcW w:w="4361" w:type="dxa"/>
            <w:vAlign w:val="center"/>
          </w:tcPr>
          <w:p w:rsidR="00B25016" w:rsidRPr="00B60E04" w:rsidRDefault="00B25016" w:rsidP="00312942"/>
        </w:tc>
        <w:tc>
          <w:tcPr>
            <w:tcW w:w="1444" w:type="dxa"/>
            <w:vAlign w:val="center"/>
          </w:tcPr>
          <w:p w:rsidR="00B25016" w:rsidRPr="00B60E04" w:rsidRDefault="00B25016" w:rsidP="00312942">
            <w:pPr>
              <w:jc w:val="right"/>
            </w:pPr>
          </w:p>
        </w:tc>
        <w:tc>
          <w:tcPr>
            <w:tcW w:w="3663" w:type="dxa"/>
            <w:vAlign w:val="center"/>
          </w:tcPr>
          <w:p w:rsidR="00B25016" w:rsidRPr="00B60E04" w:rsidRDefault="00B25016" w:rsidP="00312942"/>
        </w:tc>
      </w:tr>
      <w:tr w:rsidR="00B25016" w:rsidRPr="00B60E04" w:rsidTr="00F53579">
        <w:tc>
          <w:tcPr>
            <w:tcW w:w="4361" w:type="dxa"/>
            <w:vAlign w:val="center"/>
          </w:tcPr>
          <w:p w:rsidR="00B25016" w:rsidRPr="00B60E04" w:rsidRDefault="00B25016" w:rsidP="00312942">
            <w:pPr>
              <w:ind w:left="252" w:hanging="252"/>
              <w:rPr>
                <w:b/>
                <w:bCs/>
              </w:rPr>
            </w:pPr>
            <w:r w:rsidRPr="00B60E04">
              <w:rPr>
                <w:b/>
                <w:bCs/>
              </w:rPr>
              <w:t>2. Vývoj a realizace (oživovacího pracoviště)</w:t>
            </w:r>
          </w:p>
        </w:tc>
        <w:tc>
          <w:tcPr>
            <w:tcW w:w="1444" w:type="dxa"/>
            <w:vAlign w:val="center"/>
          </w:tcPr>
          <w:p w:rsidR="00B25016" w:rsidRPr="00B60E04" w:rsidRDefault="00B25016" w:rsidP="00312942">
            <w:pPr>
              <w:jc w:val="right"/>
            </w:pPr>
          </w:p>
        </w:tc>
        <w:tc>
          <w:tcPr>
            <w:tcW w:w="3663" w:type="dxa"/>
            <w:vAlign w:val="center"/>
          </w:tcPr>
          <w:p w:rsidR="00B25016" w:rsidRPr="00B60E04" w:rsidRDefault="00B25016" w:rsidP="00312942"/>
        </w:tc>
      </w:tr>
      <w:tr w:rsidR="00B25016" w:rsidRPr="00B60E04" w:rsidTr="00F53579">
        <w:tc>
          <w:tcPr>
            <w:tcW w:w="4361" w:type="dxa"/>
            <w:vAlign w:val="center"/>
          </w:tcPr>
          <w:p w:rsidR="00B25016" w:rsidRPr="00B60E04" w:rsidRDefault="00B25016" w:rsidP="00312942">
            <w:pPr>
              <w:ind w:left="476" w:hanging="252"/>
            </w:pPr>
            <w:r w:rsidRPr="00B60E04">
              <w:t>a) Přístroj Meatest M 133A</w:t>
            </w:r>
          </w:p>
        </w:tc>
        <w:tc>
          <w:tcPr>
            <w:tcW w:w="1444" w:type="dxa"/>
            <w:vAlign w:val="center"/>
          </w:tcPr>
          <w:p w:rsidR="00B25016" w:rsidRPr="00B60E04" w:rsidRDefault="00B25016" w:rsidP="00312942">
            <w:pPr>
              <w:jc w:val="right"/>
            </w:pPr>
            <w:r w:rsidRPr="00B60E04">
              <w:t>260</w:t>
            </w:r>
          </w:p>
        </w:tc>
        <w:tc>
          <w:tcPr>
            <w:tcW w:w="3663" w:type="dxa"/>
            <w:vAlign w:val="center"/>
          </w:tcPr>
          <w:p w:rsidR="00B25016" w:rsidRPr="00B60E04" w:rsidRDefault="00B25016" w:rsidP="00312942"/>
        </w:tc>
      </w:tr>
      <w:tr w:rsidR="00B25016" w:rsidRPr="00B60E04" w:rsidTr="00F53579">
        <w:tc>
          <w:tcPr>
            <w:tcW w:w="4361" w:type="dxa"/>
            <w:vAlign w:val="center"/>
          </w:tcPr>
          <w:p w:rsidR="00B25016" w:rsidRPr="00B60E04" w:rsidRDefault="00B25016" w:rsidP="00312942">
            <w:pPr>
              <w:ind w:left="476" w:hanging="252"/>
            </w:pPr>
            <w:r w:rsidRPr="00B60E04">
              <w:t>b) Přístroj Meatest M 133B</w:t>
            </w:r>
          </w:p>
        </w:tc>
        <w:tc>
          <w:tcPr>
            <w:tcW w:w="1444" w:type="dxa"/>
            <w:vAlign w:val="center"/>
          </w:tcPr>
          <w:p w:rsidR="00B25016" w:rsidRPr="00B60E04" w:rsidRDefault="00B25016" w:rsidP="00312942">
            <w:pPr>
              <w:jc w:val="right"/>
            </w:pPr>
            <w:r w:rsidRPr="00B60E04">
              <w:t>370</w:t>
            </w:r>
          </w:p>
        </w:tc>
        <w:tc>
          <w:tcPr>
            <w:tcW w:w="3663" w:type="dxa"/>
            <w:vAlign w:val="center"/>
          </w:tcPr>
          <w:p w:rsidR="00B25016" w:rsidRPr="00B60E04" w:rsidRDefault="00B25016" w:rsidP="00312942"/>
        </w:tc>
      </w:tr>
      <w:tr w:rsidR="00B25016" w:rsidRPr="00B60E04" w:rsidTr="00F53579">
        <w:tc>
          <w:tcPr>
            <w:tcW w:w="4361" w:type="dxa"/>
            <w:vAlign w:val="center"/>
          </w:tcPr>
          <w:p w:rsidR="00B25016" w:rsidRPr="00B60E04" w:rsidRDefault="00B25016" w:rsidP="00312942">
            <w:pPr>
              <w:ind w:left="476" w:hanging="252"/>
            </w:pPr>
            <w:r w:rsidRPr="00B60E04">
              <w:t xml:space="preserve">c) Přístroje ostatní – osciloskop, </w:t>
            </w:r>
            <w:r w:rsidRPr="00B60E04">
              <w:lastRenderedPageBreak/>
              <w:t>multimetr, zdroj</w:t>
            </w:r>
          </w:p>
        </w:tc>
        <w:tc>
          <w:tcPr>
            <w:tcW w:w="1444" w:type="dxa"/>
            <w:vAlign w:val="center"/>
          </w:tcPr>
          <w:p w:rsidR="00B25016" w:rsidRPr="00B60E04" w:rsidRDefault="00B25016" w:rsidP="00312942">
            <w:pPr>
              <w:jc w:val="right"/>
            </w:pPr>
            <w:r w:rsidRPr="00B60E04">
              <w:lastRenderedPageBreak/>
              <w:t>350</w:t>
            </w:r>
          </w:p>
        </w:tc>
        <w:tc>
          <w:tcPr>
            <w:tcW w:w="3663" w:type="dxa"/>
            <w:vAlign w:val="center"/>
          </w:tcPr>
          <w:p w:rsidR="00B25016" w:rsidRPr="00B60E04" w:rsidRDefault="00B25016" w:rsidP="00312942"/>
        </w:tc>
      </w:tr>
      <w:tr w:rsidR="00B25016" w:rsidRPr="00B60E04" w:rsidTr="00F53579">
        <w:tc>
          <w:tcPr>
            <w:tcW w:w="4361" w:type="dxa"/>
            <w:vAlign w:val="center"/>
          </w:tcPr>
          <w:p w:rsidR="00B25016" w:rsidRPr="00B60E04" w:rsidRDefault="00B25016" w:rsidP="00312942">
            <w:pPr>
              <w:ind w:left="476" w:hanging="252"/>
            </w:pPr>
            <w:r w:rsidRPr="00B60E04">
              <w:lastRenderedPageBreak/>
              <w:t>d) Vývoj jednoúčelového SW pro oživování přístrojů</w:t>
            </w:r>
          </w:p>
        </w:tc>
        <w:tc>
          <w:tcPr>
            <w:tcW w:w="1444" w:type="dxa"/>
            <w:vAlign w:val="center"/>
          </w:tcPr>
          <w:p w:rsidR="00B25016" w:rsidRPr="00B60E04" w:rsidRDefault="00B25016" w:rsidP="00312942">
            <w:pPr>
              <w:jc w:val="right"/>
            </w:pPr>
            <w:r w:rsidRPr="00B60E04">
              <w:t>275</w:t>
            </w:r>
          </w:p>
        </w:tc>
        <w:tc>
          <w:tcPr>
            <w:tcW w:w="3663" w:type="dxa"/>
            <w:vAlign w:val="center"/>
          </w:tcPr>
          <w:p w:rsidR="00B25016" w:rsidRPr="00B60E04" w:rsidRDefault="00B25016" w:rsidP="00312942"/>
        </w:tc>
      </w:tr>
      <w:tr w:rsidR="00B25016" w:rsidRPr="00B60E04" w:rsidTr="00F53579">
        <w:tc>
          <w:tcPr>
            <w:tcW w:w="4361" w:type="dxa"/>
            <w:vAlign w:val="center"/>
          </w:tcPr>
          <w:p w:rsidR="00B25016" w:rsidRPr="00B60E04" w:rsidRDefault="00B25016" w:rsidP="00312942">
            <w:pPr>
              <w:ind w:left="476" w:hanging="252"/>
            </w:pPr>
            <w:r w:rsidRPr="00B60E04">
              <w:t>e) Vybavení pracoviště</w:t>
            </w:r>
          </w:p>
        </w:tc>
        <w:tc>
          <w:tcPr>
            <w:tcW w:w="1444" w:type="dxa"/>
            <w:vAlign w:val="center"/>
          </w:tcPr>
          <w:p w:rsidR="00B25016" w:rsidRPr="00B60E04" w:rsidRDefault="00B25016" w:rsidP="00312942">
            <w:pPr>
              <w:jc w:val="right"/>
            </w:pPr>
            <w:r w:rsidRPr="00B60E04">
              <w:t>245</w:t>
            </w:r>
          </w:p>
        </w:tc>
        <w:tc>
          <w:tcPr>
            <w:tcW w:w="3663" w:type="dxa"/>
            <w:vAlign w:val="center"/>
          </w:tcPr>
          <w:p w:rsidR="00B25016" w:rsidRPr="00B60E04" w:rsidRDefault="00B25016" w:rsidP="00312942"/>
        </w:tc>
      </w:tr>
      <w:tr w:rsidR="00B25016" w:rsidRPr="00B60E04" w:rsidTr="00F53579">
        <w:tc>
          <w:tcPr>
            <w:tcW w:w="4361" w:type="dxa"/>
            <w:vAlign w:val="center"/>
          </w:tcPr>
          <w:p w:rsidR="00B25016" w:rsidRPr="00B60E04" w:rsidRDefault="00B25016" w:rsidP="00312942">
            <w:pPr>
              <w:ind w:left="252" w:hanging="252"/>
            </w:pPr>
          </w:p>
        </w:tc>
        <w:tc>
          <w:tcPr>
            <w:tcW w:w="1444" w:type="dxa"/>
            <w:vAlign w:val="center"/>
          </w:tcPr>
          <w:p w:rsidR="00B25016" w:rsidRPr="00B60E04" w:rsidRDefault="00B25016" w:rsidP="00312942">
            <w:pPr>
              <w:jc w:val="right"/>
            </w:pPr>
          </w:p>
        </w:tc>
        <w:tc>
          <w:tcPr>
            <w:tcW w:w="3663" w:type="dxa"/>
            <w:vAlign w:val="center"/>
          </w:tcPr>
          <w:p w:rsidR="00B25016" w:rsidRPr="00B60E04" w:rsidRDefault="00B25016" w:rsidP="00312942"/>
        </w:tc>
      </w:tr>
      <w:tr w:rsidR="00B25016" w:rsidRPr="00B60E04" w:rsidTr="00F53579">
        <w:tc>
          <w:tcPr>
            <w:tcW w:w="4361" w:type="dxa"/>
            <w:vAlign w:val="center"/>
          </w:tcPr>
          <w:p w:rsidR="00B25016" w:rsidRPr="00B60E04" w:rsidRDefault="00B25016" w:rsidP="00312942">
            <w:pPr>
              <w:ind w:left="252" w:hanging="252"/>
              <w:rPr>
                <w:b/>
                <w:bCs/>
              </w:rPr>
            </w:pPr>
            <w:r w:rsidRPr="00B60E04">
              <w:rPr>
                <w:b/>
                <w:bCs/>
              </w:rPr>
              <w:t>3. Vývojové pracoviště pro návrh DPS, programového vybavení a tvorbu výrobní dokumentace</w:t>
            </w:r>
          </w:p>
        </w:tc>
        <w:tc>
          <w:tcPr>
            <w:tcW w:w="1444" w:type="dxa"/>
            <w:vAlign w:val="center"/>
          </w:tcPr>
          <w:p w:rsidR="00B25016" w:rsidRPr="00B60E04" w:rsidRDefault="00B25016" w:rsidP="00312942">
            <w:pPr>
              <w:jc w:val="right"/>
            </w:pPr>
            <w:r w:rsidRPr="00B60E04">
              <w:t>395</w:t>
            </w:r>
          </w:p>
        </w:tc>
        <w:tc>
          <w:tcPr>
            <w:tcW w:w="3663" w:type="dxa"/>
            <w:vAlign w:val="center"/>
          </w:tcPr>
          <w:p w:rsidR="00B25016" w:rsidRPr="00B60E04" w:rsidRDefault="00B25016" w:rsidP="00312942"/>
        </w:tc>
      </w:tr>
      <w:tr w:rsidR="00B25016" w:rsidRPr="00B60E04" w:rsidTr="00F53579">
        <w:tc>
          <w:tcPr>
            <w:tcW w:w="4361" w:type="dxa"/>
            <w:vAlign w:val="center"/>
          </w:tcPr>
          <w:p w:rsidR="00B25016" w:rsidRPr="00B60E04" w:rsidRDefault="00B25016" w:rsidP="00312942">
            <w:pPr>
              <w:ind w:left="252" w:hanging="252"/>
            </w:pPr>
          </w:p>
        </w:tc>
        <w:tc>
          <w:tcPr>
            <w:tcW w:w="1444" w:type="dxa"/>
            <w:vAlign w:val="center"/>
          </w:tcPr>
          <w:p w:rsidR="00B25016" w:rsidRPr="00B60E04" w:rsidRDefault="00B25016" w:rsidP="00312942">
            <w:pPr>
              <w:jc w:val="right"/>
            </w:pPr>
          </w:p>
        </w:tc>
        <w:tc>
          <w:tcPr>
            <w:tcW w:w="3663" w:type="dxa"/>
            <w:vAlign w:val="center"/>
          </w:tcPr>
          <w:p w:rsidR="00B25016" w:rsidRPr="00B60E04" w:rsidRDefault="00B25016" w:rsidP="00312942"/>
        </w:tc>
      </w:tr>
      <w:tr w:rsidR="00B25016" w:rsidRPr="00B60E04" w:rsidTr="00F53579">
        <w:tc>
          <w:tcPr>
            <w:tcW w:w="4361" w:type="dxa"/>
            <w:vAlign w:val="center"/>
          </w:tcPr>
          <w:p w:rsidR="00B25016" w:rsidRPr="00B60E04" w:rsidRDefault="00B25016" w:rsidP="00312942">
            <w:pPr>
              <w:ind w:left="252" w:hanging="252"/>
              <w:rPr>
                <w:b/>
                <w:bCs/>
              </w:rPr>
            </w:pPr>
            <w:r w:rsidRPr="00B60E04">
              <w:rPr>
                <w:b/>
                <w:bCs/>
              </w:rPr>
              <w:t>4. Vývoj krabičky přístrojů SMP a SMPQ – úprava formy</w:t>
            </w:r>
          </w:p>
        </w:tc>
        <w:tc>
          <w:tcPr>
            <w:tcW w:w="1444" w:type="dxa"/>
            <w:vAlign w:val="center"/>
          </w:tcPr>
          <w:p w:rsidR="00B25016" w:rsidRPr="00B60E04" w:rsidRDefault="00B25016" w:rsidP="00312942">
            <w:pPr>
              <w:jc w:val="right"/>
            </w:pPr>
            <w:r w:rsidRPr="00B60E04">
              <w:t>150</w:t>
            </w:r>
          </w:p>
        </w:tc>
        <w:tc>
          <w:tcPr>
            <w:tcW w:w="3663" w:type="dxa"/>
            <w:vAlign w:val="center"/>
          </w:tcPr>
          <w:p w:rsidR="00B25016" w:rsidRPr="00B60E04" w:rsidRDefault="00B25016" w:rsidP="00312942"/>
        </w:tc>
      </w:tr>
      <w:tr w:rsidR="00B25016" w:rsidRPr="00B60E04" w:rsidTr="00F53579">
        <w:tc>
          <w:tcPr>
            <w:tcW w:w="4361" w:type="dxa"/>
            <w:vAlign w:val="center"/>
          </w:tcPr>
          <w:p w:rsidR="00B25016" w:rsidRPr="00B60E04" w:rsidRDefault="00B25016" w:rsidP="00312942">
            <w:pPr>
              <w:ind w:left="252" w:hanging="252"/>
              <w:rPr>
                <w:b/>
                <w:bCs/>
              </w:rPr>
            </w:pPr>
          </w:p>
        </w:tc>
        <w:tc>
          <w:tcPr>
            <w:tcW w:w="1444" w:type="dxa"/>
            <w:vAlign w:val="center"/>
          </w:tcPr>
          <w:p w:rsidR="00B25016" w:rsidRPr="00B60E04" w:rsidRDefault="00B25016" w:rsidP="00312942">
            <w:pPr>
              <w:jc w:val="right"/>
            </w:pPr>
          </w:p>
        </w:tc>
        <w:tc>
          <w:tcPr>
            <w:tcW w:w="3663" w:type="dxa"/>
            <w:vAlign w:val="center"/>
          </w:tcPr>
          <w:p w:rsidR="00B25016" w:rsidRPr="00B60E04" w:rsidRDefault="00B25016" w:rsidP="00312942"/>
        </w:tc>
      </w:tr>
      <w:tr w:rsidR="00B25016" w:rsidRPr="00B60E04" w:rsidTr="00F53579">
        <w:tc>
          <w:tcPr>
            <w:tcW w:w="4361" w:type="dxa"/>
            <w:vAlign w:val="center"/>
          </w:tcPr>
          <w:p w:rsidR="00B25016" w:rsidRPr="00B60E04" w:rsidRDefault="00B25016" w:rsidP="00312942">
            <w:pPr>
              <w:ind w:left="252" w:hanging="252"/>
              <w:rPr>
                <w:b/>
                <w:bCs/>
              </w:rPr>
            </w:pPr>
            <w:r w:rsidRPr="00B60E04">
              <w:rPr>
                <w:b/>
                <w:bCs/>
              </w:rPr>
              <w:t xml:space="preserve">    Mzdy </w:t>
            </w:r>
            <w:r w:rsidRPr="00B60E04">
              <w:t xml:space="preserve">(+35%) </w:t>
            </w:r>
          </w:p>
        </w:tc>
        <w:tc>
          <w:tcPr>
            <w:tcW w:w="1444" w:type="dxa"/>
            <w:vAlign w:val="center"/>
          </w:tcPr>
          <w:p w:rsidR="00B25016" w:rsidRPr="00B60E04" w:rsidRDefault="00B25016" w:rsidP="00312942">
            <w:pPr>
              <w:jc w:val="right"/>
            </w:pPr>
            <w:r w:rsidRPr="00B60E04">
              <w:t>200</w:t>
            </w:r>
          </w:p>
        </w:tc>
        <w:tc>
          <w:tcPr>
            <w:tcW w:w="3663" w:type="dxa"/>
            <w:vAlign w:val="center"/>
          </w:tcPr>
          <w:p w:rsidR="00B25016" w:rsidRPr="00B60E04" w:rsidRDefault="00B25016" w:rsidP="00312942"/>
        </w:tc>
      </w:tr>
      <w:tr w:rsidR="00B25016" w:rsidRPr="00B60E04" w:rsidTr="00F53579">
        <w:tc>
          <w:tcPr>
            <w:tcW w:w="4361" w:type="dxa"/>
            <w:shd w:val="pct25" w:color="auto" w:fill="auto"/>
            <w:vAlign w:val="center"/>
          </w:tcPr>
          <w:p w:rsidR="00B25016" w:rsidRPr="00B60E04" w:rsidRDefault="00B25016" w:rsidP="00312942">
            <w:pPr>
              <w:jc w:val="right"/>
            </w:pPr>
            <w:r w:rsidRPr="00B60E04">
              <w:rPr>
                <w:b/>
                <w:bCs/>
              </w:rPr>
              <w:t>I.</w:t>
            </w:r>
            <w:r w:rsidR="00893214">
              <w:rPr>
                <w:b/>
                <w:bCs/>
              </w:rPr>
              <w:t xml:space="preserve"> </w:t>
            </w:r>
            <w:r w:rsidRPr="00B60E04">
              <w:rPr>
                <w:b/>
                <w:bCs/>
              </w:rPr>
              <w:t>ETAPA CELKEM</w:t>
            </w:r>
          </w:p>
        </w:tc>
        <w:tc>
          <w:tcPr>
            <w:tcW w:w="1444" w:type="dxa"/>
            <w:shd w:val="pct25" w:color="auto" w:fill="auto"/>
            <w:vAlign w:val="center"/>
          </w:tcPr>
          <w:p w:rsidR="00B25016" w:rsidRPr="00B60E04" w:rsidRDefault="00B25016" w:rsidP="00312942">
            <w:pPr>
              <w:jc w:val="right"/>
              <w:rPr>
                <w:b/>
                <w:bCs/>
              </w:rPr>
            </w:pPr>
            <w:r w:rsidRPr="00B60E04">
              <w:rPr>
                <w:b/>
                <w:bCs/>
              </w:rPr>
              <w:t>2.845</w:t>
            </w:r>
          </w:p>
        </w:tc>
        <w:tc>
          <w:tcPr>
            <w:tcW w:w="3663" w:type="dxa"/>
            <w:shd w:val="pct25" w:color="auto" w:fill="auto"/>
            <w:vAlign w:val="center"/>
          </w:tcPr>
          <w:p w:rsidR="00B25016" w:rsidRPr="00B60E04" w:rsidRDefault="00B25016" w:rsidP="00312942"/>
        </w:tc>
      </w:tr>
    </w:tbl>
    <w:p w:rsidR="00DB0BC4" w:rsidRPr="0090227F" w:rsidRDefault="00DB0BC4" w:rsidP="00DB0BC4">
      <w:pPr>
        <w:spacing w:after="240"/>
        <w:jc w:val="both"/>
        <w:rPr>
          <w:sz w:val="20"/>
          <w:szCs w:val="20"/>
        </w:rPr>
      </w:pPr>
      <w:r w:rsidRPr="0090227F">
        <w:rPr>
          <w:sz w:val="20"/>
          <w:szCs w:val="20"/>
        </w:rPr>
        <w:t xml:space="preserve">Zdroj: KMB systems s.r.o., 2007, </w:t>
      </w:r>
      <w:r>
        <w:rPr>
          <w:sz w:val="20"/>
          <w:szCs w:val="20"/>
        </w:rPr>
        <w:t>s. 16</w:t>
      </w:r>
    </w:p>
    <w:p w:rsidR="00B25016" w:rsidRPr="00B60E04" w:rsidRDefault="00B25016" w:rsidP="00B25016">
      <w:pPr>
        <w:pStyle w:val="Pokraovnseznamu4"/>
        <w:spacing w:after="0"/>
        <w:ind w:left="0"/>
        <w:jc w:val="both"/>
      </w:pPr>
    </w:p>
    <w:p w:rsidR="00B25016" w:rsidRPr="00B60E04" w:rsidRDefault="001214FB" w:rsidP="00B25016">
      <w:pPr>
        <w:pStyle w:val="Pokraovnseznamu4"/>
        <w:spacing w:before="240" w:after="60"/>
        <w:ind w:left="0"/>
        <w:jc w:val="both"/>
        <w:rPr>
          <w:b/>
          <w:bCs/>
        </w:rPr>
      </w:pPr>
      <w:r>
        <w:rPr>
          <w:b/>
          <w:bCs/>
        </w:rPr>
        <w:t xml:space="preserve">Tabulka 4.8 </w:t>
      </w:r>
      <w:r w:rsidR="003C6975">
        <w:rPr>
          <w:b/>
          <w:bCs/>
        </w:rPr>
        <w:t>Stěžejní přístroje pořízené v</w:t>
      </w:r>
      <w:r w:rsidR="00B25016" w:rsidRPr="00B60E04">
        <w:rPr>
          <w:b/>
          <w:bCs/>
        </w:rPr>
        <w:t xml:space="preserve"> rámci I. ETAPY </w:t>
      </w:r>
    </w:p>
    <w:tbl>
      <w:tblPr>
        <w:tblW w:w="948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419"/>
        <w:gridCol w:w="4128"/>
        <w:gridCol w:w="1793"/>
        <w:gridCol w:w="1147"/>
      </w:tblGrid>
      <w:tr w:rsidR="00B25016" w:rsidRPr="00B60E04" w:rsidTr="00D04A02">
        <w:tc>
          <w:tcPr>
            <w:tcW w:w="2419" w:type="dxa"/>
            <w:vAlign w:val="center"/>
          </w:tcPr>
          <w:p w:rsidR="00B25016" w:rsidRPr="00B60E04" w:rsidRDefault="00B25016" w:rsidP="00312942">
            <w:pPr>
              <w:jc w:val="both"/>
            </w:pPr>
            <w:r w:rsidRPr="00B60E04">
              <w:t>Druh přístroje</w:t>
            </w:r>
          </w:p>
        </w:tc>
        <w:tc>
          <w:tcPr>
            <w:tcW w:w="4128" w:type="dxa"/>
            <w:vAlign w:val="center"/>
          </w:tcPr>
          <w:p w:rsidR="00B25016" w:rsidRPr="00B60E04" w:rsidRDefault="00B25016" w:rsidP="00312942">
            <w:pPr>
              <w:ind w:left="244" w:hanging="244"/>
              <w:jc w:val="both"/>
            </w:pPr>
            <w:r w:rsidRPr="00B60E04">
              <w:t>Základní parametry</w:t>
            </w:r>
          </w:p>
        </w:tc>
        <w:tc>
          <w:tcPr>
            <w:tcW w:w="1793" w:type="dxa"/>
            <w:vAlign w:val="center"/>
          </w:tcPr>
          <w:p w:rsidR="00B25016" w:rsidRPr="00B60E04" w:rsidRDefault="00B25016" w:rsidP="00312942">
            <w:pPr>
              <w:jc w:val="both"/>
            </w:pPr>
            <w:r w:rsidRPr="00B60E04">
              <w:t>Užití</w:t>
            </w:r>
          </w:p>
        </w:tc>
        <w:tc>
          <w:tcPr>
            <w:tcW w:w="1147" w:type="dxa"/>
            <w:vAlign w:val="center"/>
          </w:tcPr>
          <w:p w:rsidR="00B25016" w:rsidRPr="00B60E04" w:rsidRDefault="00B25016" w:rsidP="00312942">
            <w:pPr>
              <w:jc w:val="center"/>
            </w:pPr>
            <w:r w:rsidRPr="00B60E04">
              <w:t>CENA</w:t>
            </w:r>
          </w:p>
          <w:p w:rsidR="00B25016" w:rsidRPr="00B60E04" w:rsidRDefault="00B25016" w:rsidP="00312942">
            <w:pPr>
              <w:jc w:val="center"/>
            </w:pPr>
            <w:r w:rsidRPr="00B60E04">
              <w:t>(tis. Kč)</w:t>
            </w:r>
          </w:p>
        </w:tc>
      </w:tr>
      <w:tr w:rsidR="00B25016" w:rsidRPr="00B60E04" w:rsidTr="00D04A02">
        <w:tc>
          <w:tcPr>
            <w:tcW w:w="2419" w:type="dxa"/>
            <w:vAlign w:val="center"/>
          </w:tcPr>
          <w:p w:rsidR="00B25016" w:rsidRPr="00B60E04" w:rsidRDefault="00B25016" w:rsidP="00312942">
            <w:pPr>
              <w:jc w:val="both"/>
            </w:pPr>
            <w:r w:rsidRPr="00B60E04">
              <w:t>Kalibrátor jednoduchý</w:t>
            </w:r>
          </w:p>
          <w:p w:rsidR="00B25016" w:rsidRPr="00B60E04" w:rsidRDefault="00B25016" w:rsidP="00312942">
            <w:pPr>
              <w:jc w:val="both"/>
            </w:pPr>
            <w:r w:rsidRPr="00B60E04">
              <w:t xml:space="preserve">jednofázový </w:t>
            </w:r>
          </w:p>
          <w:p w:rsidR="00B25016" w:rsidRPr="00B60E04" w:rsidRDefault="00B25016" w:rsidP="00312942">
            <w:pPr>
              <w:jc w:val="both"/>
              <w:rPr>
                <w:bCs/>
              </w:rPr>
            </w:pPr>
            <w:r w:rsidRPr="00B60E04">
              <w:rPr>
                <w:b/>
              </w:rPr>
              <w:t>MEATEST M-133A</w:t>
            </w:r>
          </w:p>
        </w:tc>
        <w:tc>
          <w:tcPr>
            <w:tcW w:w="4128" w:type="dxa"/>
            <w:vAlign w:val="center"/>
          </w:tcPr>
          <w:p w:rsidR="00B25016" w:rsidRPr="00B60E04" w:rsidRDefault="00B25016" w:rsidP="001C26B7">
            <w:pPr>
              <w:numPr>
                <w:ilvl w:val="0"/>
                <w:numId w:val="9"/>
              </w:numPr>
              <w:tabs>
                <w:tab w:val="clear" w:pos="720"/>
              </w:tabs>
              <w:spacing w:line="240" w:lineRule="auto"/>
              <w:ind w:left="244" w:hanging="244"/>
              <w:jc w:val="both"/>
            </w:pPr>
            <w:r w:rsidRPr="00B60E04">
              <w:t>Rozsah napětí 1-280V, přesnost 0,03% z hodnoty</w:t>
            </w:r>
          </w:p>
          <w:p w:rsidR="00B25016" w:rsidRPr="00B60E04" w:rsidRDefault="00B25016" w:rsidP="001C26B7">
            <w:pPr>
              <w:numPr>
                <w:ilvl w:val="0"/>
                <w:numId w:val="9"/>
              </w:numPr>
              <w:tabs>
                <w:tab w:val="clear" w:pos="720"/>
              </w:tabs>
              <w:spacing w:line="240" w:lineRule="auto"/>
              <w:ind w:left="244" w:hanging="244"/>
              <w:jc w:val="both"/>
            </w:pPr>
            <w:r w:rsidRPr="00B60E04">
              <w:t>proudová zatížitelnost napěťových výstupů … 200 mA</w:t>
            </w:r>
          </w:p>
          <w:p w:rsidR="00B25016" w:rsidRPr="00B60E04" w:rsidRDefault="00B25016" w:rsidP="001C26B7">
            <w:pPr>
              <w:numPr>
                <w:ilvl w:val="0"/>
                <w:numId w:val="9"/>
              </w:numPr>
              <w:tabs>
                <w:tab w:val="clear" w:pos="720"/>
              </w:tabs>
              <w:spacing w:line="240" w:lineRule="auto"/>
              <w:ind w:left="244" w:hanging="244"/>
              <w:jc w:val="both"/>
            </w:pPr>
            <w:r w:rsidRPr="00B60E04">
              <w:t>Rozsah proudu 0,03-30A, přesnost 0,03 z hodnoty</w:t>
            </w:r>
          </w:p>
        </w:tc>
        <w:tc>
          <w:tcPr>
            <w:tcW w:w="1793" w:type="dxa"/>
            <w:vAlign w:val="center"/>
          </w:tcPr>
          <w:p w:rsidR="00B25016" w:rsidRPr="00B60E04" w:rsidRDefault="00B25016" w:rsidP="00312942">
            <w:pPr>
              <w:jc w:val="both"/>
            </w:pPr>
            <w:r w:rsidRPr="00B60E04">
              <w:t>Kalibrátor jednofázový pro oživování ve výrobě</w:t>
            </w:r>
          </w:p>
        </w:tc>
        <w:tc>
          <w:tcPr>
            <w:tcW w:w="1147" w:type="dxa"/>
            <w:vAlign w:val="center"/>
          </w:tcPr>
          <w:p w:rsidR="00B25016" w:rsidRPr="00B60E04" w:rsidRDefault="00B25016" w:rsidP="00312942">
            <w:pPr>
              <w:jc w:val="right"/>
            </w:pPr>
            <w:r w:rsidRPr="00B60E04">
              <w:t>260</w:t>
            </w:r>
          </w:p>
        </w:tc>
      </w:tr>
      <w:tr w:rsidR="00B25016" w:rsidRPr="00B60E04" w:rsidTr="00D04A02">
        <w:tc>
          <w:tcPr>
            <w:tcW w:w="2419" w:type="dxa"/>
            <w:vAlign w:val="center"/>
          </w:tcPr>
          <w:p w:rsidR="00B25016" w:rsidRPr="00B60E04" w:rsidRDefault="00B25016" w:rsidP="00312942">
            <w:pPr>
              <w:jc w:val="both"/>
            </w:pPr>
            <w:r w:rsidRPr="00B60E04">
              <w:t>Zesilovač dvoufázový</w:t>
            </w:r>
          </w:p>
          <w:p w:rsidR="00B25016" w:rsidRPr="00B60E04" w:rsidRDefault="00B25016" w:rsidP="00312942">
            <w:pPr>
              <w:jc w:val="both"/>
              <w:rPr>
                <w:b/>
              </w:rPr>
            </w:pPr>
            <w:r w:rsidRPr="00B60E04">
              <w:rPr>
                <w:b/>
              </w:rPr>
              <w:t>MEATEST M-133B</w:t>
            </w:r>
          </w:p>
        </w:tc>
        <w:tc>
          <w:tcPr>
            <w:tcW w:w="4128" w:type="dxa"/>
            <w:vAlign w:val="center"/>
          </w:tcPr>
          <w:p w:rsidR="00B25016" w:rsidRPr="00B60E04" w:rsidRDefault="00B25016" w:rsidP="001C26B7">
            <w:pPr>
              <w:numPr>
                <w:ilvl w:val="0"/>
                <w:numId w:val="9"/>
              </w:numPr>
              <w:tabs>
                <w:tab w:val="clear" w:pos="720"/>
              </w:tabs>
              <w:spacing w:line="240" w:lineRule="auto"/>
              <w:ind w:left="244" w:hanging="244"/>
              <w:jc w:val="both"/>
            </w:pPr>
            <w:r w:rsidRPr="00B60E04">
              <w:t>Rozsah napětí 1-280V, přesnost 0,03% z hodnoty</w:t>
            </w:r>
          </w:p>
          <w:p w:rsidR="00B25016" w:rsidRPr="00B60E04" w:rsidRDefault="00B25016" w:rsidP="001C26B7">
            <w:pPr>
              <w:numPr>
                <w:ilvl w:val="0"/>
                <w:numId w:val="9"/>
              </w:numPr>
              <w:tabs>
                <w:tab w:val="clear" w:pos="720"/>
              </w:tabs>
              <w:spacing w:line="240" w:lineRule="auto"/>
              <w:ind w:left="244" w:hanging="244"/>
              <w:jc w:val="both"/>
            </w:pPr>
            <w:r w:rsidRPr="00B60E04">
              <w:t>proudová zatížitelnost napěťových výstupů … 200 mA</w:t>
            </w:r>
          </w:p>
          <w:p w:rsidR="00B25016" w:rsidRPr="00B60E04" w:rsidRDefault="00B25016" w:rsidP="001C26B7">
            <w:pPr>
              <w:numPr>
                <w:ilvl w:val="0"/>
                <w:numId w:val="9"/>
              </w:numPr>
              <w:tabs>
                <w:tab w:val="clear" w:pos="720"/>
              </w:tabs>
              <w:spacing w:line="240" w:lineRule="auto"/>
              <w:ind w:left="244" w:hanging="244"/>
              <w:jc w:val="both"/>
            </w:pPr>
            <w:r w:rsidRPr="00B60E04">
              <w:t>Rozsah proudu 0,03-30A, přesnost 0,03 z hodnoty</w:t>
            </w:r>
          </w:p>
        </w:tc>
        <w:tc>
          <w:tcPr>
            <w:tcW w:w="1793" w:type="dxa"/>
            <w:vAlign w:val="center"/>
          </w:tcPr>
          <w:p w:rsidR="00B25016" w:rsidRPr="00B60E04" w:rsidRDefault="00B25016" w:rsidP="00312942">
            <w:pPr>
              <w:jc w:val="both"/>
            </w:pPr>
            <w:r w:rsidRPr="00B60E04">
              <w:t>Zesilovač ke kalibrátoru pro možnost trojfázové kalibrace</w:t>
            </w:r>
          </w:p>
        </w:tc>
        <w:tc>
          <w:tcPr>
            <w:tcW w:w="1147" w:type="dxa"/>
            <w:vAlign w:val="center"/>
          </w:tcPr>
          <w:p w:rsidR="00B25016" w:rsidRPr="00B60E04" w:rsidRDefault="00B25016" w:rsidP="00312942">
            <w:pPr>
              <w:jc w:val="right"/>
            </w:pPr>
            <w:r w:rsidRPr="00B60E04">
              <w:t>370</w:t>
            </w:r>
          </w:p>
        </w:tc>
      </w:tr>
    </w:tbl>
    <w:p w:rsidR="00DB0BC4" w:rsidRPr="0090227F" w:rsidRDefault="00DB0BC4" w:rsidP="00DB0BC4">
      <w:pPr>
        <w:spacing w:after="240"/>
        <w:jc w:val="both"/>
        <w:rPr>
          <w:sz w:val="20"/>
          <w:szCs w:val="20"/>
        </w:rPr>
      </w:pPr>
      <w:r w:rsidRPr="0090227F">
        <w:rPr>
          <w:sz w:val="20"/>
          <w:szCs w:val="20"/>
        </w:rPr>
        <w:t xml:space="preserve">Zdroj: KMB systems s.r.o., 2007, </w:t>
      </w:r>
      <w:r>
        <w:rPr>
          <w:sz w:val="20"/>
          <w:szCs w:val="20"/>
        </w:rPr>
        <w:t>s. 16</w:t>
      </w:r>
    </w:p>
    <w:p w:rsidR="00B25016" w:rsidRPr="00B60E04" w:rsidRDefault="00B25016" w:rsidP="00B25016">
      <w:pPr>
        <w:pStyle w:val="Pokraovnseznamu4"/>
        <w:spacing w:after="0"/>
        <w:ind w:left="0"/>
        <w:jc w:val="both"/>
      </w:pPr>
    </w:p>
    <w:p w:rsidR="00B25016" w:rsidRPr="00B60E04" w:rsidRDefault="00B25016" w:rsidP="003C6975">
      <w:pPr>
        <w:pStyle w:val="Pokraovnseznamu4"/>
        <w:spacing w:after="240"/>
        <w:ind w:left="0"/>
        <w:jc w:val="both"/>
        <w:rPr>
          <w:b/>
          <w:bCs/>
          <w:iCs/>
          <w:u w:val="single"/>
        </w:rPr>
      </w:pPr>
      <w:r w:rsidRPr="00B60E04">
        <w:rPr>
          <w:b/>
          <w:bCs/>
          <w:iCs/>
          <w:u w:val="single"/>
        </w:rPr>
        <w:t xml:space="preserve">II. ETAPA projektu </w:t>
      </w:r>
    </w:p>
    <w:p w:rsidR="00B25016" w:rsidRPr="00B60E04" w:rsidRDefault="001214FB" w:rsidP="00B25016">
      <w:pPr>
        <w:pStyle w:val="Pokraovnseznamu4"/>
        <w:spacing w:before="240" w:after="60"/>
        <w:ind w:left="0"/>
        <w:jc w:val="both"/>
      </w:pPr>
      <w:r>
        <w:rPr>
          <w:b/>
          <w:bCs/>
          <w:iCs/>
        </w:rPr>
        <w:lastRenderedPageBreak/>
        <w:t xml:space="preserve">Tabulka 4.9 </w:t>
      </w:r>
      <w:r w:rsidR="00B25016" w:rsidRPr="00B60E04">
        <w:rPr>
          <w:b/>
          <w:bCs/>
          <w:iCs/>
        </w:rPr>
        <w:t>Testování přístrojů SMP a SMPQ</w:t>
      </w:r>
      <w:r w:rsidR="003C6975">
        <w:rPr>
          <w:b/>
          <w:bCs/>
          <w:iCs/>
        </w:rPr>
        <w:t xml:space="preserve">, </w:t>
      </w:r>
      <w:r w:rsidR="00B25016" w:rsidRPr="00B60E04">
        <w:rPr>
          <w:b/>
          <w:bCs/>
          <w:iCs/>
        </w:rPr>
        <w:t>vývoj</w:t>
      </w:r>
      <w:r w:rsidR="003C6975">
        <w:rPr>
          <w:b/>
          <w:bCs/>
          <w:iCs/>
        </w:rPr>
        <w:t xml:space="preserve"> a</w:t>
      </w:r>
      <w:r w:rsidR="00B25016" w:rsidRPr="00B60E04">
        <w:rPr>
          <w:b/>
          <w:bCs/>
          <w:iCs/>
        </w:rPr>
        <w:t xml:space="preserve"> realizace kalibračního pracoviště</w:t>
      </w:r>
    </w:p>
    <w:tbl>
      <w:tblPr>
        <w:tblW w:w="9473"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297"/>
        <w:gridCol w:w="2297"/>
        <w:gridCol w:w="2297"/>
        <w:gridCol w:w="2582"/>
      </w:tblGrid>
      <w:tr w:rsidR="00B25016" w:rsidRPr="00B60E04" w:rsidTr="00D04A02">
        <w:tc>
          <w:tcPr>
            <w:tcW w:w="2297" w:type="dxa"/>
          </w:tcPr>
          <w:p w:rsidR="00B25016" w:rsidRPr="00B60E04" w:rsidRDefault="00B25016" w:rsidP="00D04A02">
            <w:pPr>
              <w:pStyle w:val="Pokraovnseznamu4"/>
              <w:spacing w:after="0"/>
              <w:ind w:left="0"/>
              <w:jc w:val="center"/>
              <w:rPr>
                <w:b/>
                <w:bCs/>
                <w:iCs/>
              </w:rPr>
            </w:pPr>
            <w:r w:rsidRPr="00B60E04">
              <w:rPr>
                <w:b/>
                <w:bCs/>
                <w:iCs/>
              </w:rPr>
              <w:t>Termín zahájení</w:t>
            </w:r>
          </w:p>
        </w:tc>
        <w:tc>
          <w:tcPr>
            <w:tcW w:w="2297" w:type="dxa"/>
          </w:tcPr>
          <w:p w:rsidR="00B25016" w:rsidRPr="00B60E04" w:rsidRDefault="00B25016" w:rsidP="00D04A02">
            <w:pPr>
              <w:pStyle w:val="Pokraovnseznamu4"/>
              <w:spacing w:after="0"/>
              <w:ind w:left="0"/>
              <w:jc w:val="center"/>
              <w:rPr>
                <w:b/>
                <w:bCs/>
                <w:iCs/>
              </w:rPr>
            </w:pPr>
            <w:r w:rsidRPr="00B60E04">
              <w:rPr>
                <w:b/>
                <w:bCs/>
                <w:iCs/>
              </w:rPr>
              <w:t>Termín ukončení</w:t>
            </w:r>
          </w:p>
        </w:tc>
        <w:tc>
          <w:tcPr>
            <w:tcW w:w="2297" w:type="dxa"/>
          </w:tcPr>
          <w:p w:rsidR="00B25016" w:rsidRPr="00B60E04" w:rsidRDefault="00B25016" w:rsidP="00D04A02">
            <w:pPr>
              <w:pStyle w:val="Pokraovnseznamu4"/>
              <w:spacing w:after="0"/>
              <w:ind w:left="0"/>
              <w:jc w:val="center"/>
              <w:rPr>
                <w:b/>
                <w:bCs/>
                <w:iCs/>
              </w:rPr>
            </w:pPr>
            <w:r w:rsidRPr="00B60E04">
              <w:rPr>
                <w:b/>
                <w:bCs/>
                <w:iCs/>
              </w:rPr>
              <w:t>Náklady II. ETAPY</w:t>
            </w:r>
          </w:p>
        </w:tc>
        <w:tc>
          <w:tcPr>
            <w:tcW w:w="2582" w:type="dxa"/>
          </w:tcPr>
          <w:p w:rsidR="00B25016" w:rsidRPr="00B60E04" w:rsidRDefault="00B25016" w:rsidP="00D04A02">
            <w:pPr>
              <w:pStyle w:val="Pokraovnseznamu4"/>
              <w:spacing w:after="0"/>
              <w:ind w:left="0"/>
              <w:jc w:val="center"/>
              <w:rPr>
                <w:b/>
                <w:bCs/>
                <w:iCs/>
              </w:rPr>
            </w:pPr>
            <w:r w:rsidRPr="00B60E04">
              <w:rPr>
                <w:b/>
                <w:bCs/>
                <w:iCs/>
              </w:rPr>
              <w:t>Zodpovídá</w:t>
            </w:r>
          </w:p>
        </w:tc>
      </w:tr>
      <w:tr w:rsidR="00B25016" w:rsidRPr="00B60E04" w:rsidTr="00D04A02">
        <w:tc>
          <w:tcPr>
            <w:tcW w:w="2297" w:type="dxa"/>
          </w:tcPr>
          <w:p w:rsidR="00B25016" w:rsidRPr="00B60E04" w:rsidRDefault="00B25016" w:rsidP="00D04A02">
            <w:pPr>
              <w:pStyle w:val="Pokraovnseznamu4"/>
              <w:spacing w:after="0"/>
              <w:ind w:left="0"/>
              <w:jc w:val="center"/>
              <w:rPr>
                <w:iCs/>
              </w:rPr>
            </w:pPr>
            <w:r w:rsidRPr="00B60E04">
              <w:rPr>
                <w:iCs/>
              </w:rPr>
              <w:t>1. 7. 2008</w:t>
            </w:r>
          </w:p>
        </w:tc>
        <w:tc>
          <w:tcPr>
            <w:tcW w:w="2297" w:type="dxa"/>
          </w:tcPr>
          <w:p w:rsidR="00B25016" w:rsidRPr="00B60E04" w:rsidRDefault="00B25016" w:rsidP="00D04A02">
            <w:pPr>
              <w:pStyle w:val="Pokraovnseznamu4"/>
              <w:spacing w:after="0"/>
              <w:ind w:left="0"/>
              <w:jc w:val="center"/>
              <w:rPr>
                <w:iCs/>
              </w:rPr>
            </w:pPr>
            <w:r w:rsidRPr="00B60E04">
              <w:rPr>
                <w:iCs/>
              </w:rPr>
              <w:t>31. 12. 2008</w:t>
            </w:r>
          </w:p>
        </w:tc>
        <w:tc>
          <w:tcPr>
            <w:tcW w:w="2297" w:type="dxa"/>
          </w:tcPr>
          <w:p w:rsidR="00B25016" w:rsidRPr="00B60E04" w:rsidRDefault="00B25016" w:rsidP="00D04A02">
            <w:pPr>
              <w:pStyle w:val="Pokraovnseznamu4"/>
              <w:spacing w:after="0"/>
              <w:ind w:left="0"/>
              <w:jc w:val="center"/>
              <w:rPr>
                <w:b/>
                <w:bCs/>
                <w:iCs/>
              </w:rPr>
            </w:pPr>
            <w:r w:rsidRPr="00B60E04">
              <w:rPr>
                <w:b/>
                <w:bCs/>
              </w:rPr>
              <w:t xml:space="preserve">3.760 </w:t>
            </w:r>
            <w:r w:rsidRPr="00B60E04">
              <w:rPr>
                <w:iCs/>
              </w:rPr>
              <w:t>tis. Kč</w:t>
            </w:r>
          </w:p>
        </w:tc>
        <w:tc>
          <w:tcPr>
            <w:tcW w:w="2582" w:type="dxa"/>
          </w:tcPr>
          <w:p w:rsidR="00B25016" w:rsidRPr="00B60E04" w:rsidRDefault="00B25016" w:rsidP="00D04A02">
            <w:pPr>
              <w:pStyle w:val="Pokraovnseznamu4"/>
              <w:spacing w:after="0"/>
              <w:ind w:left="0"/>
              <w:jc w:val="center"/>
              <w:rPr>
                <w:iCs/>
              </w:rPr>
            </w:pPr>
            <w:r w:rsidRPr="00B60E04">
              <w:rPr>
                <w:iCs/>
              </w:rPr>
              <w:t>Ing. Martin Kraus</w:t>
            </w:r>
          </w:p>
        </w:tc>
      </w:tr>
    </w:tbl>
    <w:p w:rsidR="00B25016" w:rsidRPr="00B60E04" w:rsidRDefault="00B25016" w:rsidP="00B25016">
      <w:pPr>
        <w:pStyle w:val="Pokraovnseznamu4"/>
        <w:spacing w:after="0"/>
        <w:ind w:left="0"/>
        <w:jc w:val="both"/>
      </w:pPr>
    </w:p>
    <w:tbl>
      <w:tblPr>
        <w:tblW w:w="946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4608"/>
        <w:gridCol w:w="1596"/>
        <w:gridCol w:w="3264"/>
      </w:tblGrid>
      <w:tr w:rsidR="00B25016" w:rsidRPr="00B60E04" w:rsidTr="00D04A02">
        <w:tc>
          <w:tcPr>
            <w:tcW w:w="4608" w:type="dxa"/>
            <w:vAlign w:val="center"/>
          </w:tcPr>
          <w:p w:rsidR="00B25016" w:rsidRPr="00B60E04" w:rsidRDefault="00B25016" w:rsidP="00312942">
            <w:pPr>
              <w:jc w:val="center"/>
              <w:rPr>
                <w:b/>
                <w:bCs/>
              </w:rPr>
            </w:pPr>
            <w:r w:rsidRPr="00B60E04">
              <w:rPr>
                <w:b/>
                <w:bCs/>
              </w:rPr>
              <w:t>II. ETAPA-Činnosti a stěžejní vybavení</w:t>
            </w:r>
          </w:p>
        </w:tc>
        <w:tc>
          <w:tcPr>
            <w:tcW w:w="1596" w:type="dxa"/>
            <w:vAlign w:val="center"/>
          </w:tcPr>
          <w:p w:rsidR="00B25016" w:rsidRPr="00B60E04" w:rsidRDefault="00B25016" w:rsidP="00312942">
            <w:pPr>
              <w:jc w:val="center"/>
              <w:rPr>
                <w:b/>
                <w:bCs/>
              </w:rPr>
            </w:pPr>
            <w:r w:rsidRPr="00B60E04">
              <w:rPr>
                <w:b/>
                <w:bCs/>
              </w:rPr>
              <w:t>CENA -</w:t>
            </w:r>
            <w:r w:rsidRPr="00B60E04">
              <w:t>NÁKLADY</w:t>
            </w:r>
          </w:p>
          <w:p w:rsidR="00B25016" w:rsidRPr="00B60E04" w:rsidRDefault="00B25016" w:rsidP="00312942">
            <w:pPr>
              <w:jc w:val="center"/>
              <w:rPr>
                <w:b/>
                <w:bCs/>
              </w:rPr>
            </w:pPr>
            <w:r w:rsidRPr="00B60E04">
              <w:t>(tis. Kč)</w:t>
            </w: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rPr>
                <w:b/>
                <w:bCs/>
              </w:rPr>
            </w:pPr>
            <w:r w:rsidRPr="00B60E04">
              <w:rPr>
                <w:b/>
                <w:bCs/>
              </w:rPr>
              <w:t>1. Testování parametrů přístroje SMP</w:t>
            </w:r>
          </w:p>
        </w:tc>
        <w:tc>
          <w:tcPr>
            <w:tcW w:w="1596" w:type="dxa"/>
            <w:vAlign w:val="center"/>
          </w:tcPr>
          <w:p w:rsidR="00B25016" w:rsidRPr="00B60E04" w:rsidRDefault="00B25016" w:rsidP="00312942">
            <w:pPr>
              <w:jc w:val="right"/>
            </w:pPr>
            <w:r w:rsidRPr="00B60E04">
              <w:t>390</w:t>
            </w: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rPr>
                <w:b/>
                <w:bCs/>
              </w:rPr>
            </w:pPr>
          </w:p>
        </w:tc>
        <w:tc>
          <w:tcPr>
            <w:tcW w:w="1596" w:type="dxa"/>
            <w:vAlign w:val="center"/>
          </w:tcPr>
          <w:p w:rsidR="00B25016" w:rsidRPr="00B60E04" w:rsidRDefault="00B25016" w:rsidP="00312942">
            <w:pPr>
              <w:jc w:val="right"/>
            </w:pP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rPr>
                <w:b/>
                <w:bCs/>
              </w:rPr>
            </w:pPr>
            <w:r w:rsidRPr="00B60E04">
              <w:rPr>
                <w:b/>
                <w:bCs/>
              </w:rPr>
              <w:t>2. Testování parametrů přístroje SMPQ</w:t>
            </w:r>
          </w:p>
        </w:tc>
        <w:tc>
          <w:tcPr>
            <w:tcW w:w="1596" w:type="dxa"/>
            <w:vAlign w:val="center"/>
          </w:tcPr>
          <w:p w:rsidR="00B25016" w:rsidRPr="00B60E04" w:rsidRDefault="00B25016" w:rsidP="00312942">
            <w:pPr>
              <w:jc w:val="right"/>
            </w:pPr>
            <w:r w:rsidRPr="00B60E04">
              <w:t>460</w:t>
            </w: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rPr>
                <w:b/>
                <w:bCs/>
              </w:rPr>
            </w:pPr>
          </w:p>
        </w:tc>
        <w:tc>
          <w:tcPr>
            <w:tcW w:w="1596" w:type="dxa"/>
            <w:vAlign w:val="center"/>
          </w:tcPr>
          <w:p w:rsidR="00B25016" w:rsidRPr="00B60E04" w:rsidRDefault="00B25016" w:rsidP="00312942">
            <w:pPr>
              <w:jc w:val="right"/>
            </w:pP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66" w:hanging="266"/>
              <w:rPr>
                <w:b/>
                <w:bCs/>
              </w:rPr>
            </w:pPr>
            <w:r w:rsidRPr="00B60E04">
              <w:rPr>
                <w:b/>
                <w:bCs/>
              </w:rPr>
              <w:t>3. Vývoj a realizace kalibračního pracoviště</w:t>
            </w:r>
          </w:p>
        </w:tc>
        <w:tc>
          <w:tcPr>
            <w:tcW w:w="1596" w:type="dxa"/>
            <w:vAlign w:val="center"/>
          </w:tcPr>
          <w:p w:rsidR="00B25016" w:rsidRPr="00B60E04" w:rsidRDefault="00B25016" w:rsidP="00312942">
            <w:pPr>
              <w:jc w:val="right"/>
            </w:pP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66" w:hanging="42"/>
            </w:pPr>
            <w:r w:rsidRPr="00B60E04">
              <w:t xml:space="preserve">a) Přístroj </w:t>
            </w:r>
            <w:r w:rsidRPr="00B60E04">
              <w:rPr>
                <w:b/>
                <w:bCs/>
              </w:rPr>
              <w:t>FLUKE 6100A</w:t>
            </w:r>
          </w:p>
        </w:tc>
        <w:tc>
          <w:tcPr>
            <w:tcW w:w="1596" w:type="dxa"/>
            <w:vAlign w:val="center"/>
          </w:tcPr>
          <w:p w:rsidR="00B25016" w:rsidRPr="00B60E04" w:rsidRDefault="00B25016" w:rsidP="00312942">
            <w:pPr>
              <w:jc w:val="right"/>
            </w:pPr>
            <w:r w:rsidRPr="00B60E04">
              <w:t>1169</w:t>
            </w: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66" w:hanging="56"/>
            </w:pPr>
            <w:r w:rsidRPr="00B60E04">
              <w:t>b) Ostatní přístroje a zařízení</w:t>
            </w:r>
          </w:p>
        </w:tc>
        <w:tc>
          <w:tcPr>
            <w:tcW w:w="1596" w:type="dxa"/>
            <w:vAlign w:val="center"/>
          </w:tcPr>
          <w:p w:rsidR="00B25016" w:rsidRPr="00B60E04" w:rsidRDefault="00B25016" w:rsidP="00312942">
            <w:pPr>
              <w:jc w:val="right"/>
            </w:pPr>
            <w:r w:rsidRPr="00B60E04">
              <w:t>91</w:t>
            </w: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448" w:hanging="238"/>
            </w:pPr>
            <w:r w:rsidRPr="00B60E04">
              <w:t>c) Vývoj jednoúčelového SW pro kalibrační pracoviště</w:t>
            </w:r>
          </w:p>
        </w:tc>
        <w:tc>
          <w:tcPr>
            <w:tcW w:w="1596" w:type="dxa"/>
            <w:vAlign w:val="center"/>
          </w:tcPr>
          <w:p w:rsidR="00B25016" w:rsidRPr="00B60E04" w:rsidRDefault="00B25016" w:rsidP="00312942">
            <w:pPr>
              <w:jc w:val="right"/>
            </w:pPr>
            <w:r w:rsidRPr="00B60E04">
              <w:t>325</w:t>
            </w: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66" w:hanging="56"/>
            </w:pPr>
            <w:r w:rsidRPr="00B60E04">
              <w:t>d) Vybavení pracoviště</w:t>
            </w:r>
          </w:p>
        </w:tc>
        <w:tc>
          <w:tcPr>
            <w:tcW w:w="1596" w:type="dxa"/>
            <w:vAlign w:val="center"/>
          </w:tcPr>
          <w:p w:rsidR="00B25016" w:rsidRPr="00B60E04" w:rsidRDefault="00B25016" w:rsidP="00312942">
            <w:pPr>
              <w:jc w:val="right"/>
            </w:pPr>
            <w:r w:rsidRPr="00B60E04">
              <w:t>250</w:t>
            </w: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66" w:hanging="56"/>
            </w:pPr>
          </w:p>
        </w:tc>
        <w:tc>
          <w:tcPr>
            <w:tcW w:w="1596" w:type="dxa"/>
            <w:vAlign w:val="center"/>
          </w:tcPr>
          <w:p w:rsidR="00B25016" w:rsidRPr="00B60E04" w:rsidRDefault="00B25016" w:rsidP="00312942">
            <w:pPr>
              <w:jc w:val="right"/>
            </w:pP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66" w:hanging="266"/>
            </w:pPr>
            <w:r w:rsidRPr="00B60E04">
              <w:t>4. Zahořovací pracoviště</w:t>
            </w:r>
          </w:p>
        </w:tc>
        <w:tc>
          <w:tcPr>
            <w:tcW w:w="1596" w:type="dxa"/>
            <w:vAlign w:val="center"/>
          </w:tcPr>
          <w:p w:rsidR="00B25016" w:rsidRPr="00B60E04" w:rsidRDefault="00B25016" w:rsidP="00312942">
            <w:pPr>
              <w:jc w:val="right"/>
            </w:pPr>
            <w:r w:rsidRPr="00B60E04">
              <w:t>175</w:t>
            </w: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66" w:hanging="266"/>
            </w:pPr>
          </w:p>
        </w:tc>
        <w:tc>
          <w:tcPr>
            <w:tcW w:w="1596" w:type="dxa"/>
            <w:vAlign w:val="center"/>
          </w:tcPr>
          <w:p w:rsidR="00B25016" w:rsidRPr="00B60E04" w:rsidRDefault="00B25016" w:rsidP="00312942">
            <w:pPr>
              <w:jc w:val="right"/>
            </w:pP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66" w:hanging="266"/>
            </w:pPr>
            <w:r w:rsidRPr="00B60E04">
              <w:t>5. Testování parametrů SMP (Státní zkušebna ČMI atd.)</w:t>
            </w:r>
          </w:p>
        </w:tc>
        <w:tc>
          <w:tcPr>
            <w:tcW w:w="1596" w:type="dxa"/>
            <w:vAlign w:val="center"/>
          </w:tcPr>
          <w:p w:rsidR="00B25016" w:rsidRPr="00B60E04" w:rsidRDefault="00B25016" w:rsidP="00312942">
            <w:pPr>
              <w:jc w:val="right"/>
            </w:pPr>
            <w:r w:rsidRPr="00B60E04">
              <w:t>235</w:t>
            </w: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66" w:hanging="266"/>
            </w:pPr>
          </w:p>
        </w:tc>
        <w:tc>
          <w:tcPr>
            <w:tcW w:w="1596" w:type="dxa"/>
            <w:vAlign w:val="center"/>
          </w:tcPr>
          <w:p w:rsidR="00B25016" w:rsidRPr="00B60E04" w:rsidRDefault="00B25016" w:rsidP="00312942">
            <w:pPr>
              <w:jc w:val="right"/>
            </w:pP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66" w:hanging="266"/>
            </w:pPr>
            <w:r w:rsidRPr="00B60E04">
              <w:t>6. Testování parametrů SMPQ (Státní zkušebna ČMI atd.)</w:t>
            </w:r>
          </w:p>
        </w:tc>
        <w:tc>
          <w:tcPr>
            <w:tcW w:w="1596" w:type="dxa"/>
            <w:vAlign w:val="center"/>
          </w:tcPr>
          <w:p w:rsidR="00B25016" w:rsidRPr="00B60E04" w:rsidRDefault="00B25016" w:rsidP="00312942">
            <w:pPr>
              <w:jc w:val="right"/>
            </w:pPr>
            <w:r w:rsidRPr="00B60E04">
              <w:t>265</w:t>
            </w: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66" w:hanging="266"/>
            </w:pPr>
          </w:p>
        </w:tc>
        <w:tc>
          <w:tcPr>
            <w:tcW w:w="1596" w:type="dxa"/>
            <w:vAlign w:val="center"/>
          </w:tcPr>
          <w:p w:rsidR="00B25016" w:rsidRPr="00B60E04" w:rsidRDefault="00B25016" w:rsidP="00312942">
            <w:pPr>
              <w:jc w:val="right"/>
            </w:pP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66" w:hanging="266"/>
            </w:pPr>
            <w:r w:rsidRPr="00B60E04">
              <w:t>7. Povinná publicita</w:t>
            </w:r>
          </w:p>
        </w:tc>
        <w:tc>
          <w:tcPr>
            <w:tcW w:w="1596" w:type="dxa"/>
            <w:vAlign w:val="center"/>
          </w:tcPr>
          <w:p w:rsidR="00B25016" w:rsidRPr="00B60E04" w:rsidRDefault="00B25016" w:rsidP="00312942">
            <w:pPr>
              <w:jc w:val="right"/>
            </w:pPr>
            <w:r w:rsidRPr="00B60E04">
              <w:t>35</w:t>
            </w: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66" w:hanging="266"/>
            </w:pPr>
          </w:p>
        </w:tc>
        <w:tc>
          <w:tcPr>
            <w:tcW w:w="1596" w:type="dxa"/>
            <w:vAlign w:val="center"/>
          </w:tcPr>
          <w:p w:rsidR="00B25016" w:rsidRPr="00B60E04" w:rsidRDefault="00B25016" w:rsidP="00312942">
            <w:pPr>
              <w:jc w:val="right"/>
            </w:pPr>
          </w:p>
        </w:tc>
        <w:tc>
          <w:tcPr>
            <w:tcW w:w="3264" w:type="dxa"/>
            <w:vAlign w:val="center"/>
          </w:tcPr>
          <w:p w:rsidR="00B25016" w:rsidRPr="00B60E04" w:rsidRDefault="00B25016" w:rsidP="00312942">
            <w:pPr>
              <w:jc w:val="center"/>
            </w:pPr>
          </w:p>
        </w:tc>
      </w:tr>
      <w:tr w:rsidR="00B25016" w:rsidRPr="00B60E04" w:rsidTr="00D04A02">
        <w:tc>
          <w:tcPr>
            <w:tcW w:w="4608" w:type="dxa"/>
            <w:vAlign w:val="center"/>
          </w:tcPr>
          <w:p w:rsidR="00B25016" w:rsidRPr="00B60E04" w:rsidRDefault="00B25016" w:rsidP="00312942">
            <w:pPr>
              <w:ind w:left="252" w:hanging="28"/>
              <w:rPr>
                <w:b/>
                <w:bCs/>
              </w:rPr>
            </w:pPr>
            <w:r w:rsidRPr="00B60E04">
              <w:rPr>
                <w:b/>
                <w:bCs/>
              </w:rPr>
              <w:t xml:space="preserve">Mzdy </w:t>
            </w:r>
            <w:r w:rsidRPr="00B60E04">
              <w:t xml:space="preserve">(+35%) </w:t>
            </w:r>
          </w:p>
        </w:tc>
        <w:tc>
          <w:tcPr>
            <w:tcW w:w="1596" w:type="dxa"/>
            <w:vAlign w:val="center"/>
          </w:tcPr>
          <w:p w:rsidR="00B25016" w:rsidRPr="00B60E04" w:rsidRDefault="00B25016" w:rsidP="00312942">
            <w:pPr>
              <w:jc w:val="right"/>
            </w:pPr>
            <w:r w:rsidRPr="00B60E04">
              <w:t>365</w:t>
            </w:r>
          </w:p>
        </w:tc>
        <w:tc>
          <w:tcPr>
            <w:tcW w:w="3264" w:type="dxa"/>
            <w:vAlign w:val="center"/>
          </w:tcPr>
          <w:p w:rsidR="00B25016" w:rsidRPr="00B60E04" w:rsidRDefault="00B25016" w:rsidP="00312942"/>
        </w:tc>
      </w:tr>
      <w:tr w:rsidR="00B25016" w:rsidRPr="00B60E04" w:rsidTr="00D04A02">
        <w:tc>
          <w:tcPr>
            <w:tcW w:w="4608" w:type="dxa"/>
            <w:shd w:val="pct25" w:color="auto" w:fill="auto"/>
            <w:vAlign w:val="center"/>
          </w:tcPr>
          <w:p w:rsidR="00B25016" w:rsidRPr="00B60E04" w:rsidRDefault="00B25016" w:rsidP="00312942">
            <w:pPr>
              <w:jc w:val="right"/>
              <w:rPr>
                <w:b/>
                <w:bCs/>
              </w:rPr>
            </w:pPr>
            <w:r w:rsidRPr="00B60E04">
              <w:rPr>
                <w:b/>
                <w:bCs/>
              </w:rPr>
              <w:t>II.</w:t>
            </w:r>
            <w:r w:rsidR="00893214">
              <w:rPr>
                <w:b/>
                <w:bCs/>
              </w:rPr>
              <w:t xml:space="preserve"> </w:t>
            </w:r>
            <w:r w:rsidRPr="00B60E04">
              <w:rPr>
                <w:b/>
                <w:bCs/>
              </w:rPr>
              <w:t>ETAPA CELKEM</w:t>
            </w:r>
          </w:p>
        </w:tc>
        <w:tc>
          <w:tcPr>
            <w:tcW w:w="1596" w:type="dxa"/>
            <w:shd w:val="pct25" w:color="auto" w:fill="auto"/>
            <w:vAlign w:val="center"/>
          </w:tcPr>
          <w:p w:rsidR="00B25016" w:rsidRPr="00B60E04" w:rsidRDefault="00B25016" w:rsidP="00312942">
            <w:pPr>
              <w:jc w:val="right"/>
              <w:rPr>
                <w:b/>
                <w:bCs/>
              </w:rPr>
            </w:pPr>
            <w:r w:rsidRPr="00B60E04">
              <w:rPr>
                <w:b/>
                <w:bCs/>
              </w:rPr>
              <w:t>3.760</w:t>
            </w:r>
          </w:p>
        </w:tc>
        <w:tc>
          <w:tcPr>
            <w:tcW w:w="3264" w:type="dxa"/>
            <w:shd w:val="pct25" w:color="auto" w:fill="auto"/>
            <w:vAlign w:val="center"/>
          </w:tcPr>
          <w:p w:rsidR="00B25016" w:rsidRPr="00B60E04" w:rsidRDefault="00B25016" w:rsidP="00312942">
            <w:pPr>
              <w:rPr>
                <w:b/>
                <w:bCs/>
              </w:rPr>
            </w:pPr>
          </w:p>
        </w:tc>
      </w:tr>
    </w:tbl>
    <w:p w:rsidR="00DB0BC4" w:rsidRPr="0090227F" w:rsidRDefault="00DB0BC4" w:rsidP="00DB0BC4">
      <w:pPr>
        <w:spacing w:after="240"/>
        <w:jc w:val="both"/>
        <w:rPr>
          <w:sz w:val="20"/>
          <w:szCs w:val="20"/>
        </w:rPr>
      </w:pPr>
      <w:r w:rsidRPr="0090227F">
        <w:rPr>
          <w:sz w:val="20"/>
          <w:szCs w:val="20"/>
        </w:rPr>
        <w:t xml:space="preserve">Zdroj: KMB systems s.r.o., 2007, </w:t>
      </w:r>
      <w:r>
        <w:rPr>
          <w:sz w:val="20"/>
          <w:szCs w:val="20"/>
        </w:rPr>
        <w:t>s. 17</w:t>
      </w:r>
    </w:p>
    <w:p w:rsidR="00B25016" w:rsidRPr="00B60E04" w:rsidRDefault="003C6975" w:rsidP="00B25016">
      <w:pPr>
        <w:pStyle w:val="Pokraovnseznamu4"/>
        <w:spacing w:before="240" w:after="60"/>
        <w:ind w:left="0"/>
        <w:jc w:val="both"/>
        <w:rPr>
          <w:b/>
          <w:bCs/>
        </w:rPr>
      </w:pPr>
      <w:r>
        <w:rPr>
          <w:b/>
          <w:bCs/>
        </w:rPr>
        <w:lastRenderedPageBreak/>
        <w:t>Tabu</w:t>
      </w:r>
      <w:r w:rsidR="001214FB">
        <w:rPr>
          <w:b/>
          <w:bCs/>
        </w:rPr>
        <w:t>lka 4.10</w:t>
      </w:r>
      <w:r w:rsidR="00DB0BC4">
        <w:rPr>
          <w:b/>
          <w:bCs/>
        </w:rPr>
        <w:t xml:space="preserve"> </w:t>
      </w:r>
      <w:r>
        <w:rPr>
          <w:b/>
          <w:bCs/>
        </w:rPr>
        <w:t>Stěžejní přístroj, který bude pořízen pro</w:t>
      </w:r>
      <w:r w:rsidR="00B25016" w:rsidRPr="00B60E04">
        <w:rPr>
          <w:b/>
          <w:bCs/>
        </w:rPr>
        <w:t xml:space="preserve"> II. ETAP</w:t>
      </w:r>
      <w:r>
        <w:rPr>
          <w:b/>
          <w:bCs/>
        </w:rPr>
        <w:t>U</w:t>
      </w:r>
    </w:p>
    <w:tbl>
      <w:tblPr>
        <w:tblW w:w="9459"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418"/>
        <w:gridCol w:w="3415"/>
        <w:gridCol w:w="2364"/>
        <w:gridCol w:w="1262"/>
      </w:tblGrid>
      <w:tr w:rsidR="00B25016" w:rsidRPr="00B60E04" w:rsidTr="00D04A02">
        <w:tc>
          <w:tcPr>
            <w:tcW w:w="2418" w:type="dxa"/>
            <w:vAlign w:val="center"/>
          </w:tcPr>
          <w:p w:rsidR="00B25016" w:rsidRPr="00B60E04" w:rsidRDefault="00B25016" w:rsidP="00312942">
            <w:pPr>
              <w:jc w:val="both"/>
            </w:pPr>
            <w:r w:rsidRPr="00B60E04">
              <w:t>Druh přístroje</w:t>
            </w:r>
          </w:p>
        </w:tc>
        <w:tc>
          <w:tcPr>
            <w:tcW w:w="3415" w:type="dxa"/>
            <w:vAlign w:val="center"/>
          </w:tcPr>
          <w:p w:rsidR="00B25016" w:rsidRPr="00B60E04" w:rsidRDefault="00B25016" w:rsidP="00312942">
            <w:pPr>
              <w:ind w:left="208" w:hanging="180"/>
              <w:jc w:val="both"/>
            </w:pPr>
            <w:r w:rsidRPr="00B60E04">
              <w:t>Základní parametry</w:t>
            </w:r>
          </w:p>
        </w:tc>
        <w:tc>
          <w:tcPr>
            <w:tcW w:w="2364" w:type="dxa"/>
            <w:vAlign w:val="center"/>
          </w:tcPr>
          <w:p w:rsidR="00B25016" w:rsidRPr="00B60E04" w:rsidRDefault="00B25016" w:rsidP="00312942">
            <w:pPr>
              <w:jc w:val="both"/>
            </w:pPr>
            <w:r w:rsidRPr="00B60E04">
              <w:t>Užití</w:t>
            </w:r>
          </w:p>
        </w:tc>
        <w:tc>
          <w:tcPr>
            <w:tcW w:w="1262" w:type="dxa"/>
            <w:vAlign w:val="center"/>
          </w:tcPr>
          <w:p w:rsidR="00B25016" w:rsidRPr="00B60E04" w:rsidRDefault="00B25016" w:rsidP="00312942">
            <w:pPr>
              <w:jc w:val="center"/>
            </w:pPr>
            <w:r w:rsidRPr="00B60E04">
              <w:t>CENA</w:t>
            </w:r>
          </w:p>
          <w:p w:rsidR="00B25016" w:rsidRPr="00B60E04" w:rsidRDefault="00B25016" w:rsidP="00312942">
            <w:pPr>
              <w:jc w:val="center"/>
            </w:pPr>
            <w:r w:rsidRPr="00B60E04">
              <w:t>(tis. Kč)</w:t>
            </w:r>
          </w:p>
        </w:tc>
      </w:tr>
      <w:tr w:rsidR="00B25016" w:rsidRPr="00B60E04" w:rsidTr="00D04A02">
        <w:tc>
          <w:tcPr>
            <w:tcW w:w="2418" w:type="dxa"/>
            <w:vAlign w:val="center"/>
          </w:tcPr>
          <w:p w:rsidR="00B25016" w:rsidRPr="00B60E04" w:rsidRDefault="00B25016" w:rsidP="00312942">
            <w:pPr>
              <w:jc w:val="both"/>
              <w:rPr>
                <w:b/>
              </w:rPr>
            </w:pPr>
            <w:r w:rsidRPr="00B60E04">
              <w:t>Kalibrátor </w:t>
            </w:r>
            <w:r w:rsidRPr="00B60E04">
              <w:rPr>
                <w:b/>
              </w:rPr>
              <w:t>FLUKE 6100A</w:t>
            </w:r>
          </w:p>
          <w:p w:rsidR="00B25016" w:rsidRPr="00B60E04" w:rsidRDefault="00B25016" w:rsidP="00312942">
            <w:pPr>
              <w:jc w:val="both"/>
            </w:pPr>
            <w:r w:rsidRPr="00B60E04">
              <w:t>precizní</w:t>
            </w:r>
          </w:p>
        </w:tc>
        <w:tc>
          <w:tcPr>
            <w:tcW w:w="3415" w:type="dxa"/>
            <w:vAlign w:val="center"/>
          </w:tcPr>
          <w:p w:rsidR="00B25016" w:rsidRPr="00B60E04" w:rsidRDefault="00B25016" w:rsidP="001C26B7">
            <w:pPr>
              <w:numPr>
                <w:ilvl w:val="0"/>
                <w:numId w:val="9"/>
              </w:numPr>
              <w:tabs>
                <w:tab w:val="clear" w:pos="720"/>
              </w:tabs>
              <w:spacing w:line="240" w:lineRule="auto"/>
              <w:ind w:left="208" w:hanging="180"/>
              <w:jc w:val="both"/>
            </w:pPr>
            <w:r w:rsidRPr="00B60E04">
              <w:t xml:space="preserve">Rozsah napětí 1,0-1008V, přesnost 0,019% z hodnoty; </w:t>
            </w:r>
          </w:p>
          <w:p w:rsidR="00B25016" w:rsidRPr="00B60E04" w:rsidRDefault="00B25016" w:rsidP="001C26B7">
            <w:pPr>
              <w:numPr>
                <w:ilvl w:val="0"/>
                <w:numId w:val="9"/>
              </w:numPr>
              <w:tabs>
                <w:tab w:val="clear" w:pos="720"/>
              </w:tabs>
              <w:spacing w:line="240" w:lineRule="auto"/>
              <w:ind w:left="208" w:hanging="180"/>
              <w:jc w:val="both"/>
            </w:pPr>
            <w:r w:rsidRPr="00B60E04">
              <w:t>Rozsah proudu 0,01-21A, přesnost 0,02% z hodnoty;</w:t>
            </w:r>
          </w:p>
          <w:p w:rsidR="00B25016" w:rsidRPr="00B60E04" w:rsidRDefault="00B25016" w:rsidP="001C26B7">
            <w:pPr>
              <w:numPr>
                <w:ilvl w:val="0"/>
                <w:numId w:val="9"/>
              </w:numPr>
              <w:tabs>
                <w:tab w:val="clear" w:pos="720"/>
              </w:tabs>
              <w:spacing w:line="240" w:lineRule="auto"/>
              <w:ind w:left="208" w:hanging="180"/>
              <w:jc w:val="both"/>
              <w:rPr>
                <w:b/>
              </w:rPr>
            </w:pPr>
            <w:r w:rsidRPr="00B60E04">
              <w:t>Rozsah fáze 0- +/-180 st., přesnost 0,002%</w:t>
            </w:r>
          </w:p>
        </w:tc>
        <w:tc>
          <w:tcPr>
            <w:tcW w:w="2364" w:type="dxa"/>
            <w:vAlign w:val="center"/>
          </w:tcPr>
          <w:p w:rsidR="00B25016" w:rsidRPr="00B60E04" w:rsidRDefault="00B25016" w:rsidP="00312942">
            <w:pPr>
              <w:jc w:val="both"/>
            </w:pPr>
            <w:r w:rsidRPr="00B60E04">
              <w:t>kalibrace produkce</w:t>
            </w:r>
          </w:p>
        </w:tc>
        <w:tc>
          <w:tcPr>
            <w:tcW w:w="1262" w:type="dxa"/>
            <w:vAlign w:val="center"/>
          </w:tcPr>
          <w:p w:rsidR="00B25016" w:rsidRPr="00B60E04" w:rsidRDefault="00B25016" w:rsidP="00312942">
            <w:pPr>
              <w:jc w:val="right"/>
            </w:pPr>
            <w:r w:rsidRPr="00B60E04">
              <w:t>1.169</w:t>
            </w:r>
          </w:p>
        </w:tc>
      </w:tr>
    </w:tbl>
    <w:p w:rsidR="00DB0BC4" w:rsidRPr="0090227F" w:rsidRDefault="00DB0BC4" w:rsidP="00DB0BC4">
      <w:pPr>
        <w:spacing w:after="240"/>
        <w:jc w:val="both"/>
        <w:rPr>
          <w:sz w:val="20"/>
          <w:szCs w:val="20"/>
        </w:rPr>
      </w:pPr>
      <w:r w:rsidRPr="0090227F">
        <w:rPr>
          <w:sz w:val="20"/>
          <w:szCs w:val="20"/>
        </w:rPr>
        <w:t xml:space="preserve">Zdroj: KMB systems s.r.o., 2007, </w:t>
      </w:r>
      <w:r>
        <w:rPr>
          <w:sz w:val="20"/>
          <w:szCs w:val="20"/>
        </w:rPr>
        <w:t>s. 17</w:t>
      </w:r>
    </w:p>
    <w:p w:rsidR="00B25016" w:rsidRDefault="00B25016" w:rsidP="00B25016">
      <w:pPr>
        <w:jc w:val="both"/>
        <w:rPr>
          <w:rFonts w:ascii="Arial" w:hAnsi="Arial" w:cs="Arial"/>
        </w:rPr>
      </w:pPr>
    </w:p>
    <w:p w:rsidR="00B25016" w:rsidRPr="00FA43C7" w:rsidRDefault="00B25016" w:rsidP="00F00323">
      <w:pPr>
        <w:ind w:firstLine="851"/>
        <w:rPr>
          <w:bCs/>
        </w:rPr>
      </w:pPr>
      <w:r w:rsidRPr="00FA43C7">
        <w:rPr>
          <w:bCs/>
        </w:rPr>
        <w:t>V rámci II. ETAPY bude pořízen stěžejní přístroj s vysokou přesností určený pro kalibrační pracoviště.</w:t>
      </w:r>
    </w:p>
    <w:p w:rsidR="00B25016" w:rsidRPr="006858BC" w:rsidRDefault="00B25016" w:rsidP="00F00323">
      <w:pPr>
        <w:ind w:firstLine="851"/>
        <w:jc w:val="both"/>
      </w:pPr>
      <w:r w:rsidRPr="006858BC">
        <w:t xml:space="preserve">Po realizaci projektu a uvedení do provozu bude tento projekt </w:t>
      </w:r>
      <w:r w:rsidRPr="003C6975">
        <w:rPr>
          <w:b/>
        </w:rPr>
        <w:t>medializován</w:t>
      </w:r>
      <w:r w:rsidR="00B4509F">
        <w:t>. I</w:t>
      </w:r>
      <w:r w:rsidRPr="006858BC">
        <w:t>nformace bude prezentována v sídle společnosti</w:t>
      </w:r>
      <w:r w:rsidR="00B4509F">
        <w:t xml:space="preserve">, </w:t>
      </w:r>
      <w:r w:rsidRPr="006858BC">
        <w:t xml:space="preserve">na internetových stránkách </w:t>
      </w:r>
      <w:r w:rsidR="00B4509F">
        <w:t>firmy a</w:t>
      </w:r>
      <w:r w:rsidRPr="006858BC">
        <w:t xml:space="preserve"> na stánku mezinárodních a tuzemských výstav</w:t>
      </w:r>
      <w:r w:rsidR="00B4509F">
        <w:t xml:space="preserve">. </w:t>
      </w:r>
      <w:r w:rsidRPr="006858BC">
        <w:t>V </w:t>
      </w:r>
      <w:r w:rsidRPr="003C6975">
        <w:rPr>
          <w:b/>
        </w:rPr>
        <w:t>propagaci</w:t>
      </w:r>
      <w:r w:rsidRPr="006858BC">
        <w:t xml:space="preserve"> bude zdůrazněno, že projekt byl realizován s přispěním prostředků ze strukturálních fondů Evropské unie.</w:t>
      </w:r>
    </w:p>
    <w:p w:rsidR="00B25016" w:rsidRPr="006858BC" w:rsidRDefault="00B25016" w:rsidP="00F00323">
      <w:pPr>
        <w:widowControl w:val="0"/>
        <w:autoSpaceDE w:val="0"/>
        <w:autoSpaceDN w:val="0"/>
        <w:adjustRightInd w:val="0"/>
        <w:ind w:firstLine="851"/>
        <w:jc w:val="both"/>
      </w:pPr>
      <w:r w:rsidRPr="006858BC">
        <w:t xml:space="preserve">Základní formou propagace společnosti je přímý obchodní styk s potenciálními zákazníky. </w:t>
      </w:r>
    </w:p>
    <w:p w:rsidR="00B25016" w:rsidRDefault="00B25016" w:rsidP="00F00323">
      <w:pPr>
        <w:widowControl w:val="0"/>
        <w:autoSpaceDE w:val="0"/>
        <w:autoSpaceDN w:val="0"/>
        <w:adjustRightInd w:val="0"/>
        <w:spacing w:after="120"/>
        <w:ind w:firstLine="851"/>
        <w:jc w:val="both"/>
        <w:rPr>
          <w:bCs/>
        </w:rPr>
      </w:pPr>
      <w:r w:rsidRPr="006858BC">
        <w:t>Ředitel a obchodníci mají přehled o trhu na základě individuálních kontaktů, obchodních jednání, návštěv výstav, veletrhů v ČR i v zahraničí a návštěv prezentací firem.</w:t>
      </w:r>
      <w:r w:rsidR="00B4509F">
        <w:t xml:space="preserve"> </w:t>
      </w:r>
      <w:r w:rsidRPr="006858BC">
        <w:t xml:space="preserve">Z ostatních nástrojů podpory prodeje se využívá sponzoring (sport), prospekty, elektronická prezentace atd. Význam mají i webové stránky firmy na vlastní doméně </w:t>
      </w:r>
      <w:r w:rsidRPr="00C6539E">
        <w:t>www.kmb.cz.</w:t>
      </w:r>
      <w:r w:rsidRPr="00B4509F">
        <w:t xml:space="preserve"> </w:t>
      </w:r>
      <w:r w:rsidRPr="00DB07DF">
        <w:rPr>
          <w:bCs/>
        </w:rPr>
        <w:t>Náklady na povinnou publicitu jsou uvažovány ve výši 35 tis. Kč.</w:t>
      </w:r>
    </w:p>
    <w:p w:rsidR="004D25B3" w:rsidRDefault="004D25B3" w:rsidP="004D25B3">
      <w:pPr>
        <w:pStyle w:val="Nadpis3"/>
        <w:rPr>
          <w:sz w:val="24"/>
          <w:szCs w:val="24"/>
        </w:rPr>
      </w:pPr>
      <w:bookmarkStart w:id="39" w:name="_Toc291187356"/>
      <w:r>
        <w:rPr>
          <w:sz w:val="24"/>
          <w:szCs w:val="24"/>
        </w:rPr>
        <w:t>Provozní fáze</w:t>
      </w:r>
      <w:bookmarkEnd w:id="39"/>
    </w:p>
    <w:p w:rsidR="004D25B3" w:rsidRDefault="002C619B" w:rsidP="00F00323">
      <w:pPr>
        <w:pStyle w:val="Odstavecprvn"/>
        <w:spacing w:after="360"/>
        <w:ind w:firstLine="851"/>
      </w:pPr>
      <w:r>
        <w:t xml:space="preserve">Projekt byl z rozhodnutí jednatelů firmy z finančních důvodů zrušen a proto plánovaný výzkum i výroba nového přístroje se uskutečňuje pouze z vlastních zdrojů, v omezeném množství i kapacitě a postupně. </w:t>
      </w:r>
    </w:p>
    <w:p w:rsidR="002561B3" w:rsidRDefault="002561B3" w:rsidP="002561B3">
      <w:pPr>
        <w:pStyle w:val="Nadpis2"/>
      </w:pPr>
      <w:bookmarkStart w:id="40" w:name="_Toc291187357"/>
      <w:r>
        <w:t>Personální a organizační zajištění projektu</w:t>
      </w:r>
      <w:bookmarkEnd w:id="40"/>
    </w:p>
    <w:p w:rsidR="002561B3" w:rsidRDefault="002561B3" w:rsidP="00F00323">
      <w:pPr>
        <w:spacing w:after="120"/>
        <w:ind w:firstLine="851"/>
        <w:jc w:val="both"/>
      </w:pPr>
      <w:r w:rsidRPr="00344EA9">
        <w:t xml:space="preserve">Firma má </w:t>
      </w:r>
      <w:r w:rsidRPr="00B04D5C">
        <w:rPr>
          <w:b/>
        </w:rPr>
        <w:t>vlastní vývojové oddělení</w:t>
      </w:r>
      <w:r w:rsidRPr="00344EA9">
        <w:t xml:space="preserve"> v rozsahu 4 pracovníků, smluvně spolupracuje s Technickou univerzitou v Liberci. Posluchači vyšších ročníků studia pracují při studiu ve firmě na konstrukci přístrojů. Firma si tak ověří znalosti a kreativitu pracovníků, z kterých si pak vybere nové vývojové pracovníky s perspektivou odborného </w:t>
      </w:r>
      <w:r w:rsidRPr="00344EA9">
        <w:lastRenderedPageBreak/>
        <w:t>růstu.</w:t>
      </w:r>
      <w:r w:rsidRPr="005471A7">
        <w:t xml:space="preserve"> </w:t>
      </w:r>
      <w:r w:rsidRPr="00DC774A">
        <w:t xml:space="preserve">Výzkumná, inovační a výrobní </w:t>
      </w:r>
      <w:r w:rsidRPr="00DC774A">
        <w:rPr>
          <w:bCs/>
        </w:rPr>
        <w:t>kapacita bude rozšířena o 3 pracovníky do roku 2012</w:t>
      </w:r>
      <w:r w:rsidRPr="00DC774A">
        <w:t>.</w:t>
      </w:r>
    </w:p>
    <w:p w:rsidR="00F1197E" w:rsidRPr="002B5C2C" w:rsidRDefault="002561B3" w:rsidP="001214FB">
      <w:pPr>
        <w:spacing w:after="240"/>
        <w:ind w:firstLine="851"/>
        <w:jc w:val="both"/>
        <w:rPr>
          <w:sz w:val="16"/>
          <w:szCs w:val="16"/>
        </w:rPr>
      </w:pPr>
      <w:r>
        <w:t>Jak je uvedeno výše, p</w:t>
      </w:r>
      <w:r w:rsidRPr="002B5C2C">
        <w:t xml:space="preserve">rovoz vybudované výzkumně-inovační kapacity bude v plné kapacitě zajištěn, vzhledem k tomu, že firma disponuje kompetentními kvalifikovanými pracovníky, kteří mají již řadu zkušeností s prácí i vedením vývojových a inovačních projektů. </w:t>
      </w:r>
    </w:p>
    <w:p w:rsidR="002561B3" w:rsidRPr="0053143F" w:rsidRDefault="001214FB" w:rsidP="002561B3">
      <w:r>
        <w:rPr>
          <w:rStyle w:val="Zvraznn"/>
          <w:b/>
          <w:i w:val="0"/>
        </w:rPr>
        <w:t>Tabulka 4.11</w:t>
      </w:r>
      <w:r w:rsidR="00F00323">
        <w:rPr>
          <w:rStyle w:val="Zvraznn"/>
          <w:b/>
          <w:i w:val="0"/>
        </w:rPr>
        <w:t xml:space="preserve"> </w:t>
      </w:r>
      <w:r w:rsidR="002561B3">
        <w:rPr>
          <w:rStyle w:val="Zvraznn"/>
          <w:b/>
          <w:i w:val="0"/>
        </w:rPr>
        <w:t>Věková struktura pracovníků firmy</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286"/>
        <w:gridCol w:w="3114"/>
      </w:tblGrid>
      <w:tr w:rsidR="002561B3" w:rsidRPr="002B5C2C" w:rsidTr="002561B3">
        <w:tc>
          <w:tcPr>
            <w:tcW w:w="2286" w:type="dxa"/>
          </w:tcPr>
          <w:p w:rsidR="002561B3" w:rsidRPr="002B5C2C" w:rsidRDefault="002561B3" w:rsidP="002561B3">
            <w:pPr>
              <w:jc w:val="both"/>
            </w:pPr>
          </w:p>
        </w:tc>
        <w:tc>
          <w:tcPr>
            <w:tcW w:w="3114" w:type="dxa"/>
            <w:vAlign w:val="center"/>
          </w:tcPr>
          <w:p w:rsidR="002561B3" w:rsidRPr="00F03CE1" w:rsidRDefault="002561B3" w:rsidP="002561B3">
            <w:pPr>
              <w:jc w:val="center"/>
              <w:rPr>
                <w:b/>
              </w:rPr>
            </w:pPr>
            <w:r w:rsidRPr="00F03CE1">
              <w:rPr>
                <w:b/>
              </w:rPr>
              <w:t>Věkový průměr pracovníků</w:t>
            </w:r>
          </w:p>
        </w:tc>
      </w:tr>
      <w:tr w:rsidR="002561B3" w:rsidRPr="002B5C2C" w:rsidTr="002561B3">
        <w:tc>
          <w:tcPr>
            <w:tcW w:w="2286" w:type="dxa"/>
            <w:vAlign w:val="center"/>
          </w:tcPr>
          <w:p w:rsidR="002561B3" w:rsidRPr="00F03CE1" w:rsidRDefault="002561B3" w:rsidP="002561B3">
            <w:pPr>
              <w:rPr>
                <w:b/>
              </w:rPr>
            </w:pPr>
            <w:r w:rsidRPr="00F03CE1">
              <w:rPr>
                <w:b/>
              </w:rPr>
              <w:t>THP</w:t>
            </w:r>
          </w:p>
        </w:tc>
        <w:tc>
          <w:tcPr>
            <w:tcW w:w="3114" w:type="dxa"/>
            <w:vAlign w:val="bottom"/>
          </w:tcPr>
          <w:p w:rsidR="002561B3" w:rsidRPr="002B5C2C" w:rsidRDefault="002561B3" w:rsidP="002561B3">
            <w:pPr>
              <w:jc w:val="center"/>
            </w:pPr>
            <w:r w:rsidRPr="002B5C2C">
              <w:t>38</w:t>
            </w:r>
          </w:p>
        </w:tc>
      </w:tr>
      <w:tr w:rsidR="002561B3" w:rsidRPr="002B5C2C" w:rsidTr="002561B3">
        <w:tc>
          <w:tcPr>
            <w:tcW w:w="2286" w:type="dxa"/>
            <w:vAlign w:val="center"/>
          </w:tcPr>
          <w:p w:rsidR="002561B3" w:rsidRPr="00F03CE1" w:rsidRDefault="002561B3" w:rsidP="002561B3">
            <w:pPr>
              <w:rPr>
                <w:b/>
              </w:rPr>
            </w:pPr>
            <w:r w:rsidRPr="00F03CE1">
              <w:rPr>
                <w:b/>
              </w:rPr>
              <w:t>Vývojáři</w:t>
            </w:r>
          </w:p>
        </w:tc>
        <w:tc>
          <w:tcPr>
            <w:tcW w:w="3114" w:type="dxa"/>
            <w:vAlign w:val="bottom"/>
          </w:tcPr>
          <w:p w:rsidR="002561B3" w:rsidRPr="002B5C2C" w:rsidRDefault="002561B3" w:rsidP="002561B3">
            <w:pPr>
              <w:jc w:val="center"/>
            </w:pPr>
            <w:r w:rsidRPr="002B5C2C">
              <w:t>25</w:t>
            </w:r>
          </w:p>
        </w:tc>
      </w:tr>
      <w:tr w:rsidR="002561B3" w:rsidRPr="002B5C2C" w:rsidTr="002561B3">
        <w:tc>
          <w:tcPr>
            <w:tcW w:w="2286" w:type="dxa"/>
            <w:vAlign w:val="center"/>
          </w:tcPr>
          <w:p w:rsidR="002561B3" w:rsidRPr="00F03CE1" w:rsidRDefault="002561B3" w:rsidP="002561B3">
            <w:pPr>
              <w:rPr>
                <w:b/>
              </w:rPr>
            </w:pPr>
            <w:r w:rsidRPr="00F03CE1">
              <w:rPr>
                <w:b/>
              </w:rPr>
              <w:t>Dělnické profese</w:t>
            </w:r>
          </w:p>
        </w:tc>
        <w:tc>
          <w:tcPr>
            <w:tcW w:w="3114" w:type="dxa"/>
            <w:vAlign w:val="bottom"/>
          </w:tcPr>
          <w:p w:rsidR="002561B3" w:rsidRPr="002B5C2C" w:rsidRDefault="002561B3" w:rsidP="002561B3">
            <w:pPr>
              <w:jc w:val="center"/>
            </w:pPr>
            <w:r w:rsidRPr="002B5C2C">
              <w:t>23</w:t>
            </w:r>
          </w:p>
        </w:tc>
      </w:tr>
    </w:tbl>
    <w:p w:rsidR="0090760A" w:rsidRPr="0090227F" w:rsidRDefault="002561B3" w:rsidP="0090760A">
      <w:pPr>
        <w:spacing w:after="240"/>
        <w:jc w:val="both"/>
        <w:rPr>
          <w:sz w:val="20"/>
          <w:szCs w:val="20"/>
        </w:rPr>
      </w:pPr>
      <w:r>
        <w:rPr>
          <w:b/>
          <w:bCs/>
        </w:rPr>
        <w:t xml:space="preserve">            </w:t>
      </w:r>
      <w:r w:rsidR="0090760A" w:rsidRPr="0090227F">
        <w:rPr>
          <w:sz w:val="20"/>
          <w:szCs w:val="20"/>
        </w:rPr>
        <w:t xml:space="preserve">Zdroj: KMB systems s.r.o., 2007, </w:t>
      </w:r>
      <w:r w:rsidR="0090760A">
        <w:rPr>
          <w:sz w:val="20"/>
          <w:szCs w:val="20"/>
        </w:rPr>
        <w:t>s. 24</w:t>
      </w:r>
    </w:p>
    <w:p w:rsidR="002561B3" w:rsidRPr="0053143F" w:rsidRDefault="001214FB" w:rsidP="0090760A">
      <w:pPr>
        <w:spacing w:after="240"/>
      </w:pPr>
      <w:r>
        <w:rPr>
          <w:rStyle w:val="Zvraznn"/>
          <w:b/>
          <w:i w:val="0"/>
        </w:rPr>
        <w:t>Tabulka 4.12</w:t>
      </w:r>
      <w:r w:rsidR="0090760A">
        <w:rPr>
          <w:rStyle w:val="Zvraznn"/>
          <w:b/>
          <w:i w:val="0"/>
        </w:rPr>
        <w:t xml:space="preserve"> </w:t>
      </w:r>
      <w:r w:rsidR="002561B3">
        <w:rPr>
          <w:rStyle w:val="Zvraznn"/>
          <w:b/>
          <w:i w:val="0"/>
        </w:rPr>
        <w:t>Úroveň vzdělání pracovníků firmy</w:t>
      </w:r>
    </w:p>
    <w:tbl>
      <w:tblPr>
        <w:tblW w:w="0" w:type="auto"/>
        <w:tblInd w:w="82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2286"/>
        <w:gridCol w:w="2214"/>
      </w:tblGrid>
      <w:tr w:rsidR="002561B3" w:rsidRPr="002B5C2C" w:rsidTr="002561B3">
        <w:tc>
          <w:tcPr>
            <w:tcW w:w="2286" w:type="dxa"/>
            <w:vAlign w:val="bottom"/>
          </w:tcPr>
          <w:p w:rsidR="002561B3" w:rsidRPr="00A808CC" w:rsidRDefault="002561B3" w:rsidP="002561B3">
            <w:pPr>
              <w:rPr>
                <w:b/>
              </w:rPr>
            </w:pPr>
            <w:r w:rsidRPr="00A808CC">
              <w:rPr>
                <w:b/>
              </w:rPr>
              <w:t>Úroveň vzdělání</w:t>
            </w:r>
          </w:p>
        </w:tc>
        <w:tc>
          <w:tcPr>
            <w:tcW w:w="2214" w:type="dxa"/>
            <w:vAlign w:val="bottom"/>
          </w:tcPr>
          <w:p w:rsidR="002561B3" w:rsidRPr="00A808CC" w:rsidRDefault="002561B3" w:rsidP="002561B3">
            <w:pPr>
              <w:jc w:val="center"/>
              <w:rPr>
                <w:b/>
              </w:rPr>
            </w:pPr>
            <w:r w:rsidRPr="00A808CC">
              <w:rPr>
                <w:b/>
              </w:rPr>
              <w:t>Počet pracovníků</w:t>
            </w:r>
          </w:p>
        </w:tc>
      </w:tr>
      <w:tr w:rsidR="002561B3" w:rsidRPr="002B5C2C" w:rsidTr="002561B3">
        <w:tc>
          <w:tcPr>
            <w:tcW w:w="2286" w:type="dxa"/>
            <w:vAlign w:val="center"/>
          </w:tcPr>
          <w:p w:rsidR="002561B3" w:rsidRPr="00A808CC" w:rsidRDefault="002561B3" w:rsidP="002561B3">
            <w:pPr>
              <w:rPr>
                <w:b/>
              </w:rPr>
            </w:pPr>
            <w:r w:rsidRPr="00A808CC">
              <w:rPr>
                <w:b/>
              </w:rPr>
              <w:t>VŠ</w:t>
            </w:r>
          </w:p>
        </w:tc>
        <w:tc>
          <w:tcPr>
            <w:tcW w:w="2214" w:type="dxa"/>
            <w:vAlign w:val="bottom"/>
          </w:tcPr>
          <w:p w:rsidR="002561B3" w:rsidRPr="002B5C2C" w:rsidRDefault="002561B3" w:rsidP="002561B3">
            <w:pPr>
              <w:jc w:val="center"/>
            </w:pPr>
            <w:r w:rsidRPr="002B5C2C">
              <w:t>7</w:t>
            </w:r>
          </w:p>
        </w:tc>
      </w:tr>
      <w:tr w:rsidR="002561B3" w:rsidRPr="002B5C2C" w:rsidTr="002561B3">
        <w:tc>
          <w:tcPr>
            <w:tcW w:w="2286" w:type="dxa"/>
            <w:vAlign w:val="center"/>
          </w:tcPr>
          <w:p w:rsidR="002561B3" w:rsidRPr="00A808CC" w:rsidRDefault="002561B3" w:rsidP="002561B3">
            <w:pPr>
              <w:rPr>
                <w:b/>
              </w:rPr>
            </w:pPr>
            <w:r w:rsidRPr="00A808CC">
              <w:rPr>
                <w:b/>
              </w:rPr>
              <w:t>Středoškolské</w:t>
            </w:r>
          </w:p>
        </w:tc>
        <w:tc>
          <w:tcPr>
            <w:tcW w:w="2214" w:type="dxa"/>
            <w:vAlign w:val="bottom"/>
          </w:tcPr>
          <w:p w:rsidR="002561B3" w:rsidRPr="002B5C2C" w:rsidRDefault="002561B3" w:rsidP="002561B3">
            <w:pPr>
              <w:jc w:val="center"/>
            </w:pPr>
            <w:r w:rsidRPr="002B5C2C">
              <w:t>4</w:t>
            </w:r>
          </w:p>
        </w:tc>
      </w:tr>
      <w:tr w:rsidR="002561B3" w:rsidRPr="002B5C2C" w:rsidTr="002561B3">
        <w:tc>
          <w:tcPr>
            <w:tcW w:w="2286" w:type="dxa"/>
            <w:vAlign w:val="center"/>
          </w:tcPr>
          <w:p w:rsidR="002561B3" w:rsidRPr="00A808CC" w:rsidRDefault="002561B3" w:rsidP="002561B3">
            <w:pPr>
              <w:rPr>
                <w:b/>
              </w:rPr>
            </w:pPr>
            <w:r w:rsidRPr="00A808CC">
              <w:rPr>
                <w:b/>
              </w:rPr>
              <w:t>Odborné</w:t>
            </w:r>
          </w:p>
        </w:tc>
        <w:tc>
          <w:tcPr>
            <w:tcW w:w="2214" w:type="dxa"/>
            <w:vAlign w:val="bottom"/>
          </w:tcPr>
          <w:p w:rsidR="002561B3" w:rsidRPr="002B5C2C" w:rsidRDefault="002561B3" w:rsidP="002561B3">
            <w:pPr>
              <w:jc w:val="center"/>
            </w:pPr>
            <w:r w:rsidRPr="002B5C2C">
              <w:t>1</w:t>
            </w:r>
          </w:p>
        </w:tc>
      </w:tr>
    </w:tbl>
    <w:p w:rsidR="0090760A" w:rsidRPr="0090227F" w:rsidRDefault="002561B3" w:rsidP="0090760A">
      <w:pPr>
        <w:spacing w:after="240"/>
        <w:jc w:val="both"/>
        <w:rPr>
          <w:sz w:val="20"/>
          <w:szCs w:val="20"/>
        </w:rPr>
      </w:pPr>
      <w:r>
        <w:t xml:space="preserve">            </w:t>
      </w:r>
      <w:r w:rsidR="0090760A" w:rsidRPr="0090227F">
        <w:rPr>
          <w:sz w:val="20"/>
          <w:szCs w:val="20"/>
        </w:rPr>
        <w:t xml:space="preserve">Zdroj: KMB systems s.r.o., 2007, </w:t>
      </w:r>
      <w:r w:rsidR="0090760A">
        <w:rPr>
          <w:sz w:val="20"/>
          <w:szCs w:val="20"/>
        </w:rPr>
        <w:t>s. 24</w:t>
      </w:r>
    </w:p>
    <w:p w:rsidR="002561B3" w:rsidRPr="00344EA9" w:rsidRDefault="002561B3" w:rsidP="0090760A">
      <w:pPr>
        <w:spacing w:before="120" w:after="120"/>
        <w:ind w:firstLine="851"/>
        <w:jc w:val="both"/>
      </w:pPr>
      <w:r>
        <w:t>Z uvedeného vyplývá, že p</w:t>
      </w:r>
      <w:r w:rsidRPr="002B5C2C">
        <w:t>odíl VŠ vzdělaných pracovníků na cel</w:t>
      </w:r>
      <w:r>
        <w:t xml:space="preserve">kovém počtu pracovníků ve firmě je </w:t>
      </w:r>
      <w:r w:rsidRPr="002B5C2C">
        <w:t>58%</w:t>
      </w:r>
      <w:r>
        <w:t>.</w:t>
      </w:r>
    </w:p>
    <w:p w:rsidR="002561B3" w:rsidRPr="0061619B" w:rsidRDefault="002561B3" w:rsidP="0090760A">
      <w:pPr>
        <w:spacing w:after="120"/>
        <w:ind w:firstLine="851"/>
        <w:jc w:val="both"/>
      </w:pPr>
      <w:r w:rsidRPr="0061619B">
        <w:t xml:space="preserve">Spolupráce mezi útvary firmy vychází ze strategie firmy a prognózy jejího vývoje ověřené poptávky a potřeb zákazníků vycházející z marketingových informací získaných při pravidelných aktivních účastí, zejména na mezinárodním veletrhu </w:t>
      </w:r>
      <w:r w:rsidRPr="00B04D5C">
        <w:rPr>
          <w:i/>
        </w:rPr>
        <w:t>Hannover Messe.</w:t>
      </w:r>
    </w:p>
    <w:p w:rsidR="002561B3" w:rsidRPr="0061619B" w:rsidRDefault="002561B3" w:rsidP="0090760A">
      <w:pPr>
        <w:spacing w:after="120"/>
        <w:ind w:firstLine="851"/>
        <w:jc w:val="both"/>
      </w:pPr>
      <w:r w:rsidRPr="0061619B">
        <w:t xml:space="preserve">Návazně na získané marketingové informace je vedením firmy pravidelně aktualizována strategie rozvoje včetně zadání pro vývoj a konstrukci zajišťující pravidelné inovace produkce. </w:t>
      </w:r>
    </w:p>
    <w:p w:rsidR="002561B3" w:rsidRPr="0061619B" w:rsidRDefault="002561B3" w:rsidP="0090760A">
      <w:pPr>
        <w:spacing w:after="120"/>
        <w:ind w:firstLine="851"/>
        <w:jc w:val="both"/>
      </w:pPr>
      <w:r w:rsidRPr="0061619B">
        <w:t xml:space="preserve">Vývoj a konstrukce přístrojů </w:t>
      </w:r>
      <w:r w:rsidR="00893214">
        <w:t>je přímo vázaná na výrobu a n</w:t>
      </w:r>
      <w:r w:rsidRPr="0061619B">
        <w:t xml:space="preserve">a zajištění maximální technologičnosti konstrukce a tím i produkce s cílem zajištění minimalizaci výrobních nákladů a nákupů vybraných dílů přístrojů. </w:t>
      </w:r>
    </w:p>
    <w:p w:rsidR="002561B3" w:rsidRDefault="002561B3" w:rsidP="0090760A">
      <w:pPr>
        <w:spacing w:after="120"/>
        <w:ind w:firstLine="851"/>
        <w:jc w:val="both"/>
      </w:pPr>
      <w:r w:rsidRPr="0061619B">
        <w:lastRenderedPageBreak/>
        <w:t>Obchodní oddělení v souvislosti s vývojem a inovacemi produktů informuje prodejní zástupce v jednotlivých zemích a připravuje tak odbytovou stránku produkce s výhledem do dalších let.</w:t>
      </w:r>
      <w:r w:rsidR="00B04D5C">
        <w:t xml:space="preserve"> </w:t>
      </w:r>
      <w:r w:rsidRPr="0061619B">
        <w:t xml:space="preserve">Vedoucím projektového týmu je ředitel společnosti Ing. Martin Kraus, </w:t>
      </w:r>
      <w:r w:rsidR="00B04D5C">
        <w:t xml:space="preserve">který </w:t>
      </w:r>
      <w:r w:rsidRPr="0061619B">
        <w:t>má dlouholeté zkušenosti s vedením vývojově realizačních týmu.</w:t>
      </w:r>
    </w:p>
    <w:p w:rsidR="002561B3" w:rsidRPr="0053143F" w:rsidRDefault="001214FB" w:rsidP="002561B3">
      <w:r>
        <w:rPr>
          <w:rStyle w:val="Zvraznn"/>
          <w:b/>
          <w:i w:val="0"/>
        </w:rPr>
        <w:t>Tabulka 4.13</w:t>
      </w:r>
      <w:r w:rsidR="0090760A">
        <w:rPr>
          <w:rStyle w:val="Zvraznn"/>
          <w:b/>
          <w:i w:val="0"/>
        </w:rPr>
        <w:t xml:space="preserve"> </w:t>
      </w:r>
      <w:r w:rsidR="002561B3">
        <w:rPr>
          <w:rStyle w:val="Zvraznn"/>
          <w:b/>
          <w:i w:val="0"/>
        </w:rPr>
        <w:t>Projektový tým</w:t>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2988"/>
        <w:gridCol w:w="4140"/>
        <w:gridCol w:w="2340"/>
      </w:tblGrid>
      <w:tr w:rsidR="002561B3" w:rsidRPr="0061619B" w:rsidTr="002561B3">
        <w:tc>
          <w:tcPr>
            <w:tcW w:w="2988" w:type="dxa"/>
            <w:tcBorders>
              <w:top w:val="single" w:sz="12" w:space="0" w:color="auto"/>
              <w:left w:val="single" w:sz="12" w:space="0" w:color="auto"/>
              <w:bottom w:val="single" w:sz="6" w:space="0" w:color="auto"/>
              <w:right w:val="single" w:sz="6" w:space="0" w:color="auto"/>
            </w:tcBorders>
          </w:tcPr>
          <w:p w:rsidR="002561B3" w:rsidRPr="00B11D98" w:rsidRDefault="002561B3" w:rsidP="002561B3">
            <w:pPr>
              <w:jc w:val="both"/>
              <w:rPr>
                <w:b/>
              </w:rPr>
            </w:pPr>
            <w:r w:rsidRPr="00B11D98">
              <w:rPr>
                <w:b/>
              </w:rPr>
              <w:t>Funkční postavení v týmu</w:t>
            </w:r>
          </w:p>
        </w:tc>
        <w:tc>
          <w:tcPr>
            <w:tcW w:w="4140" w:type="dxa"/>
            <w:tcBorders>
              <w:top w:val="single" w:sz="12" w:space="0" w:color="auto"/>
              <w:left w:val="single" w:sz="6" w:space="0" w:color="auto"/>
              <w:bottom w:val="single" w:sz="6" w:space="0" w:color="auto"/>
              <w:right w:val="single" w:sz="6" w:space="0" w:color="auto"/>
            </w:tcBorders>
          </w:tcPr>
          <w:p w:rsidR="002561B3" w:rsidRPr="00B11D98" w:rsidRDefault="002561B3" w:rsidP="002561B3">
            <w:pPr>
              <w:jc w:val="both"/>
              <w:rPr>
                <w:b/>
              </w:rPr>
            </w:pPr>
            <w:r w:rsidRPr="00B11D98">
              <w:rPr>
                <w:b/>
              </w:rPr>
              <w:t xml:space="preserve">Zaměření – zodpovědnost v týmu za </w:t>
            </w:r>
          </w:p>
        </w:tc>
        <w:tc>
          <w:tcPr>
            <w:tcW w:w="2340" w:type="dxa"/>
            <w:tcBorders>
              <w:top w:val="single" w:sz="12" w:space="0" w:color="auto"/>
              <w:left w:val="single" w:sz="6" w:space="0" w:color="auto"/>
              <w:bottom w:val="single" w:sz="6" w:space="0" w:color="auto"/>
              <w:right w:val="single" w:sz="12" w:space="0" w:color="auto"/>
            </w:tcBorders>
          </w:tcPr>
          <w:p w:rsidR="002561B3" w:rsidRPr="00B11D98" w:rsidRDefault="002561B3" w:rsidP="002561B3">
            <w:pPr>
              <w:jc w:val="both"/>
              <w:rPr>
                <w:b/>
              </w:rPr>
            </w:pPr>
            <w:r w:rsidRPr="00B11D98">
              <w:rPr>
                <w:b/>
              </w:rPr>
              <w:t>Jméno člena týmu</w:t>
            </w:r>
          </w:p>
        </w:tc>
      </w:tr>
      <w:tr w:rsidR="002561B3" w:rsidRPr="0061619B" w:rsidTr="002561B3">
        <w:tc>
          <w:tcPr>
            <w:tcW w:w="2988" w:type="dxa"/>
            <w:tcBorders>
              <w:top w:val="single" w:sz="6" w:space="0" w:color="auto"/>
              <w:left w:val="single" w:sz="12" w:space="0" w:color="auto"/>
              <w:bottom w:val="single" w:sz="6" w:space="0" w:color="auto"/>
              <w:right w:val="single" w:sz="6" w:space="0" w:color="auto"/>
            </w:tcBorders>
            <w:vAlign w:val="center"/>
          </w:tcPr>
          <w:p w:rsidR="002561B3" w:rsidRPr="0061619B" w:rsidRDefault="002561B3" w:rsidP="002561B3">
            <w:pPr>
              <w:jc w:val="both"/>
            </w:pPr>
            <w:r w:rsidRPr="0061619B">
              <w:t>Vedoucí týmu</w:t>
            </w:r>
          </w:p>
        </w:tc>
        <w:tc>
          <w:tcPr>
            <w:tcW w:w="4140" w:type="dxa"/>
            <w:tcBorders>
              <w:top w:val="single" w:sz="6" w:space="0" w:color="auto"/>
              <w:left w:val="single" w:sz="6" w:space="0" w:color="auto"/>
              <w:bottom w:val="single" w:sz="6" w:space="0" w:color="auto"/>
              <w:right w:val="single" w:sz="6" w:space="0" w:color="auto"/>
            </w:tcBorders>
          </w:tcPr>
          <w:p w:rsidR="002561B3" w:rsidRPr="0061619B" w:rsidRDefault="002561B3" w:rsidP="002561B3">
            <w:pPr>
              <w:jc w:val="both"/>
            </w:pPr>
            <w:r w:rsidRPr="0061619B">
              <w:t>Vedení týmu, splnění parametrů projektu</w:t>
            </w:r>
          </w:p>
        </w:tc>
        <w:tc>
          <w:tcPr>
            <w:tcW w:w="2340" w:type="dxa"/>
            <w:tcBorders>
              <w:top w:val="single" w:sz="6" w:space="0" w:color="auto"/>
              <w:left w:val="single" w:sz="6" w:space="0" w:color="auto"/>
              <w:bottom w:val="single" w:sz="6" w:space="0" w:color="auto"/>
              <w:right w:val="single" w:sz="12" w:space="0" w:color="auto"/>
            </w:tcBorders>
            <w:vAlign w:val="center"/>
          </w:tcPr>
          <w:p w:rsidR="002561B3" w:rsidRPr="0061619B" w:rsidRDefault="002561B3" w:rsidP="002561B3">
            <w:pPr>
              <w:jc w:val="both"/>
            </w:pPr>
            <w:r w:rsidRPr="0061619B">
              <w:t>Ing. Milan Bleha</w:t>
            </w:r>
          </w:p>
        </w:tc>
      </w:tr>
      <w:tr w:rsidR="002561B3" w:rsidRPr="0061619B" w:rsidTr="002561B3">
        <w:tc>
          <w:tcPr>
            <w:tcW w:w="2988" w:type="dxa"/>
            <w:tcBorders>
              <w:top w:val="single" w:sz="6" w:space="0" w:color="auto"/>
              <w:left w:val="single" w:sz="12" w:space="0" w:color="auto"/>
              <w:bottom w:val="single" w:sz="6" w:space="0" w:color="auto"/>
              <w:right w:val="single" w:sz="6" w:space="0" w:color="auto"/>
            </w:tcBorders>
            <w:vAlign w:val="center"/>
          </w:tcPr>
          <w:p w:rsidR="002561B3" w:rsidRPr="0061619B" w:rsidRDefault="002561B3" w:rsidP="002561B3">
            <w:pPr>
              <w:jc w:val="both"/>
            </w:pPr>
            <w:r w:rsidRPr="0061619B">
              <w:t>Zástupce vedoucího týmu, Finanční řízení</w:t>
            </w:r>
          </w:p>
        </w:tc>
        <w:tc>
          <w:tcPr>
            <w:tcW w:w="4140" w:type="dxa"/>
            <w:tcBorders>
              <w:top w:val="single" w:sz="6" w:space="0" w:color="auto"/>
              <w:left w:val="single" w:sz="6" w:space="0" w:color="auto"/>
              <w:bottom w:val="single" w:sz="6" w:space="0" w:color="auto"/>
              <w:right w:val="single" w:sz="6" w:space="0" w:color="auto"/>
            </w:tcBorders>
          </w:tcPr>
          <w:p w:rsidR="002561B3" w:rsidRPr="0061619B" w:rsidRDefault="002561B3" w:rsidP="002561B3">
            <w:pPr>
              <w:jc w:val="both"/>
            </w:pPr>
            <w:r w:rsidRPr="0061619B">
              <w:t>Vývojové a inovační řešení projektu produktu</w:t>
            </w:r>
          </w:p>
        </w:tc>
        <w:tc>
          <w:tcPr>
            <w:tcW w:w="2340" w:type="dxa"/>
            <w:tcBorders>
              <w:top w:val="single" w:sz="6" w:space="0" w:color="auto"/>
              <w:left w:val="single" w:sz="6" w:space="0" w:color="auto"/>
              <w:bottom w:val="single" w:sz="6" w:space="0" w:color="auto"/>
              <w:right w:val="single" w:sz="12" w:space="0" w:color="auto"/>
            </w:tcBorders>
            <w:vAlign w:val="center"/>
          </w:tcPr>
          <w:p w:rsidR="002561B3" w:rsidRPr="0061619B" w:rsidRDefault="002561B3" w:rsidP="002561B3">
            <w:pPr>
              <w:jc w:val="both"/>
            </w:pPr>
            <w:r w:rsidRPr="0061619B">
              <w:t>Ing. Martin Kraus</w:t>
            </w:r>
          </w:p>
        </w:tc>
      </w:tr>
      <w:tr w:rsidR="002561B3" w:rsidRPr="0061619B" w:rsidTr="002561B3">
        <w:tc>
          <w:tcPr>
            <w:tcW w:w="2988" w:type="dxa"/>
            <w:tcBorders>
              <w:top w:val="single" w:sz="6" w:space="0" w:color="auto"/>
              <w:left w:val="single" w:sz="12" w:space="0" w:color="auto"/>
              <w:bottom w:val="single" w:sz="6" w:space="0" w:color="auto"/>
              <w:right w:val="single" w:sz="6" w:space="0" w:color="auto"/>
            </w:tcBorders>
            <w:vAlign w:val="center"/>
          </w:tcPr>
          <w:p w:rsidR="002561B3" w:rsidRPr="0061619B" w:rsidRDefault="002561B3" w:rsidP="002561B3">
            <w:pPr>
              <w:jc w:val="both"/>
            </w:pPr>
            <w:r w:rsidRPr="0061619B">
              <w:t>Obchod</w:t>
            </w:r>
          </w:p>
        </w:tc>
        <w:tc>
          <w:tcPr>
            <w:tcW w:w="4140" w:type="dxa"/>
            <w:tcBorders>
              <w:top w:val="single" w:sz="6" w:space="0" w:color="auto"/>
              <w:left w:val="single" w:sz="6" w:space="0" w:color="auto"/>
              <w:bottom w:val="single" w:sz="6" w:space="0" w:color="auto"/>
              <w:right w:val="single" w:sz="6" w:space="0" w:color="auto"/>
            </w:tcBorders>
          </w:tcPr>
          <w:p w:rsidR="002561B3" w:rsidRPr="0061619B" w:rsidRDefault="002561B3" w:rsidP="002561B3">
            <w:pPr>
              <w:jc w:val="both"/>
            </w:pPr>
            <w:r w:rsidRPr="0061619B">
              <w:t>oblast finančního řízení a výsledné ekonomické parametry projektu</w:t>
            </w:r>
          </w:p>
        </w:tc>
        <w:tc>
          <w:tcPr>
            <w:tcW w:w="2340" w:type="dxa"/>
            <w:tcBorders>
              <w:top w:val="single" w:sz="6" w:space="0" w:color="auto"/>
              <w:left w:val="single" w:sz="6" w:space="0" w:color="auto"/>
              <w:bottom w:val="single" w:sz="6" w:space="0" w:color="auto"/>
              <w:right w:val="single" w:sz="12" w:space="0" w:color="auto"/>
            </w:tcBorders>
            <w:vAlign w:val="center"/>
          </w:tcPr>
          <w:p w:rsidR="002561B3" w:rsidRPr="0061619B" w:rsidRDefault="002561B3" w:rsidP="002561B3">
            <w:pPr>
              <w:jc w:val="both"/>
            </w:pPr>
            <w:r w:rsidRPr="0061619B">
              <w:t>Hana Moravcová</w:t>
            </w:r>
          </w:p>
        </w:tc>
      </w:tr>
      <w:tr w:rsidR="002561B3" w:rsidRPr="0061619B" w:rsidTr="002561B3">
        <w:tc>
          <w:tcPr>
            <w:tcW w:w="2988" w:type="dxa"/>
            <w:tcBorders>
              <w:top w:val="single" w:sz="6" w:space="0" w:color="auto"/>
              <w:left w:val="single" w:sz="12" w:space="0" w:color="auto"/>
              <w:bottom w:val="single" w:sz="6" w:space="0" w:color="auto"/>
              <w:right w:val="single" w:sz="6" w:space="0" w:color="auto"/>
            </w:tcBorders>
            <w:vAlign w:val="center"/>
          </w:tcPr>
          <w:p w:rsidR="002561B3" w:rsidRPr="0061619B" w:rsidRDefault="002561B3" w:rsidP="002561B3">
            <w:r w:rsidRPr="0061619B">
              <w:t xml:space="preserve">Odborným členem týmu </w:t>
            </w:r>
          </w:p>
        </w:tc>
        <w:tc>
          <w:tcPr>
            <w:tcW w:w="4140" w:type="dxa"/>
            <w:tcBorders>
              <w:top w:val="single" w:sz="6" w:space="0" w:color="auto"/>
              <w:left w:val="single" w:sz="6" w:space="0" w:color="auto"/>
              <w:bottom w:val="single" w:sz="6" w:space="0" w:color="auto"/>
              <w:right w:val="single" w:sz="6" w:space="0" w:color="auto"/>
            </w:tcBorders>
            <w:vAlign w:val="center"/>
          </w:tcPr>
          <w:p w:rsidR="002561B3" w:rsidRPr="0061619B" w:rsidRDefault="002561B3" w:rsidP="002561B3">
            <w:pPr>
              <w:jc w:val="both"/>
            </w:pPr>
            <w:r w:rsidRPr="0061619B">
              <w:t>oblast řešení vývoje a inovace procesu výroby</w:t>
            </w:r>
          </w:p>
        </w:tc>
        <w:tc>
          <w:tcPr>
            <w:tcW w:w="2340" w:type="dxa"/>
            <w:tcBorders>
              <w:top w:val="single" w:sz="6" w:space="0" w:color="auto"/>
              <w:left w:val="single" w:sz="6" w:space="0" w:color="auto"/>
              <w:bottom w:val="single" w:sz="6" w:space="0" w:color="auto"/>
              <w:right w:val="single" w:sz="12" w:space="0" w:color="auto"/>
            </w:tcBorders>
            <w:vAlign w:val="center"/>
          </w:tcPr>
          <w:p w:rsidR="002561B3" w:rsidRPr="0061619B" w:rsidRDefault="002561B3" w:rsidP="002561B3">
            <w:pPr>
              <w:rPr>
                <w:b/>
              </w:rPr>
            </w:pPr>
            <w:r w:rsidRPr="0061619B">
              <w:t xml:space="preserve">Ing. Jan Kraus, </w:t>
            </w:r>
          </w:p>
        </w:tc>
      </w:tr>
      <w:tr w:rsidR="002561B3" w:rsidRPr="0061619B" w:rsidTr="002561B3">
        <w:tc>
          <w:tcPr>
            <w:tcW w:w="2988" w:type="dxa"/>
            <w:tcBorders>
              <w:top w:val="single" w:sz="6" w:space="0" w:color="auto"/>
              <w:left w:val="single" w:sz="12" w:space="0" w:color="auto"/>
              <w:bottom w:val="single" w:sz="6" w:space="0" w:color="auto"/>
              <w:right w:val="single" w:sz="6" w:space="0" w:color="auto"/>
            </w:tcBorders>
            <w:vAlign w:val="center"/>
          </w:tcPr>
          <w:p w:rsidR="002561B3" w:rsidRPr="0061619B" w:rsidRDefault="002561B3" w:rsidP="002561B3">
            <w:pPr>
              <w:jc w:val="both"/>
            </w:pPr>
            <w:r w:rsidRPr="0061619B">
              <w:t>Odborným členem týmu</w:t>
            </w:r>
          </w:p>
        </w:tc>
        <w:tc>
          <w:tcPr>
            <w:tcW w:w="4140" w:type="dxa"/>
            <w:tcBorders>
              <w:top w:val="single" w:sz="6" w:space="0" w:color="auto"/>
              <w:left w:val="single" w:sz="6" w:space="0" w:color="auto"/>
              <w:bottom w:val="single" w:sz="6" w:space="0" w:color="auto"/>
              <w:right w:val="single" w:sz="6" w:space="0" w:color="auto"/>
            </w:tcBorders>
            <w:vAlign w:val="center"/>
          </w:tcPr>
          <w:p w:rsidR="002561B3" w:rsidRPr="0061619B" w:rsidRDefault="002561B3" w:rsidP="002561B3">
            <w:pPr>
              <w:jc w:val="both"/>
            </w:pPr>
            <w:r w:rsidRPr="0061619B">
              <w:t>oblast vývoje a inovace konstrukce a technické přípravy výroby</w:t>
            </w:r>
          </w:p>
        </w:tc>
        <w:tc>
          <w:tcPr>
            <w:tcW w:w="2340" w:type="dxa"/>
            <w:tcBorders>
              <w:top w:val="single" w:sz="6" w:space="0" w:color="auto"/>
              <w:left w:val="single" w:sz="6" w:space="0" w:color="auto"/>
              <w:bottom w:val="single" w:sz="6" w:space="0" w:color="auto"/>
              <w:right w:val="single" w:sz="12" w:space="0" w:color="auto"/>
            </w:tcBorders>
            <w:vAlign w:val="center"/>
          </w:tcPr>
          <w:p w:rsidR="002561B3" w:rsidRPr="0061619B" w:rsidRDefault="002561B3" w:rsidP="002561B3">
            <w:r w:rsidRPr="0061619B">
              <w:t xml:space="preserve">Ing. Milan Sopr </w:t>
            </w:r>
          </w:p>
        </w:tc>
      </w:tr>
      <w:tr w:rsidR="002561B3" w:rsidRPr="0061619B" w:rsidTr="002561B3">
        <w:tc>
          <w:tcPr>
            <w:tcW w:w="9468" w:type="dxa"/>
            <w:gridSpan w:val="3"/>
            <w:tcBorders>
              <w:top w:val="single" w:sz="6" w:space="0" w:color="auto"/>
              <w:left w:val="single" w:sz="12" w:space="0" w:color="auto"/>
              <w:bottom w:val="single" w:sz="12" w:space="0" w:color="auto"/>
              <w:right w:val="single" w:sz="12" w:space="0" w:color="auto"/>
            </w:tcBorders>
            <w:vAlign w:val="center"/>
          </w:tcPr>
          <w:p w:rsidR="002561B3" w:rsidRPr="0061619B" w:rsidRDefault="002561B3" w:rsidP="002561B3">
            <w:pPr>
              <w:jc w:val="both"/>
            </w:pPr>
          </w:p>
          <w:p w:rsidR="002561B3" w:rsidRPr="0061619B" w:rsidRDefault="002561B3" w:rsidP="002561B3">
            <w:pPr>
              <w:jc w:val="both"/>
            </w:pPr>
            <w:r w:rsidRPr="0061619B">
              <w:t>Úkoly týmu:</w:t>
            </w:r>
          </w:p>
          <w:p w:rsidR="002561B3" w:rsidRPr="0061619B" w:rsidRDefault="002561B3" w:rsidP="002561B3">
            <w:pPr>
              <w:ind w:left="540"/>
              <w:jc w:val="both"/>
            </w:pPr>
            <w:r w:rsidRPr="0061619B">
              <w:t>▪ stanovení postupů prací a realizace vývoje produktů a procesů</w:t>
            </w:r>
          </w:p>
          <w:p w:rsidR="002561B3" w:rsidRPr="0061619B" w:rsidRDefault="002561B3" w:rsidP="002561B3">
            <w:pPr>
              <w:ind w:left="540"/>
              <w:jc w:val="both"/>
            </w:pPr>
            <w:r w:rsidRPr="0061619B">
              <w:t>▪ stanovení parametrů nakupovaných přístrojů a zařízení a jejich umístění</w:t>
            </w:r>
          </w:p>
          <w:p w:rsidR="002561B3" w:rsidRPr="0061619B" w:rsidRDefault="002561B3" w:rsidP="002561B3">
            <w:pPr>
              <w:ind w:left="540"/>
              <w:jc w:val="both"/>
            </w:pPr>
            <w:r w:rsidRPr="0061619B">
              <w:t xml:space="preserve">▪ připravit podklady pro výběrové řízení </w:t>
            </w:r>
          </w:p>
          <w:p w:rsidR="002561B3" w:rsidRPr="0061619B" w:rsidRDefault="002561B3" w:rsidP="002561B3">
            <w:pPr>
              <w:ind w:left="540"/>
              <w:jc w:val="both"/>
            </w:pPr>
            <w:r w:rsidRPr="0061619B">
              <w:t>▪ projednání rozsahu dodávek s dodavateli</w:t>
            </w:r>
          </w:p>
          <w:p w:rsidR="002561B3" w:rsidRPr="0061619B" w:rsidRDefault="002561B3" w:rsidP="002561B3">
            <w:pPr>
              <w:ind w:left="720" w:hanging="180"/>
              <w:jc w:val="both"/>
            </w:pPr>
            <w:r w:rsidRPr="0061619B">
              <w:t>▪ příprava pracovníků na zpracování podkladů TPV, provozní řád a obsluha přístrojů a metodika měření a kalibrování</w:t>
            </w:r>
          </w:p>
          <w:p w:rsidR="002561B3" w:rsidRPr="0061619B" w:rsidRDefault="002561B3" w:rsidP="002561B3">
            <w:pPr>
              <w:ind w:left="540"/>
              <w:jc w:val="both"/>
            </w:pPr>
            <w:r w:rsidRPr="0061619B">
              <w:t>▪ zpracování harmonogramu realizace projektu</w:t>
            </w:r>
          </w:p>
          <w:p w:rsidR="002561B3" w:rsidRPr="0061619B" w:rsidRDefault="002561B3" w:rsidP="002561B3">
            <w:pPr>
              <w:ind w:left="540"/>
              <w:jc w:val="both"/>
            </w:pPr>
            <w:r w:rsidRPr="0061619B">
              <w:t>▪ uzavření smluv na dodávky</w:t>
            </w:r>
          </w:p>
          <w:p w:rsidR="002561B3" w:rsidRPr="0061619B" w:rsidRDefault="002561B3" w:rsidP="002561B3">
            <w:pPr>
              <w:ind w:left="540"/>
              <w:jc w:val="both"/>
            </w:pPr>
            <w:r w:rsidRPr="0061619B">
              <w:t>▪ zajištění financování nákupů</w:t>
            </w:r>
          </w:p>
          <w:p w:rsidR="002561B3" w:rsidRPr="0061619B" w:rsidRDefault="002561B3" w:rsidP="002561B3">
            <w:pPr>
              <w:ind w:left="540"/>
              <w:jc w:val="both"/>
            </w:pPr>
            <w:r w:rsidRPr="0061619B">
              <w:t>▪ zabezpečení přípravných prací realizace dle provozní náběhové křivky ve firmě</w:t>
            </w:r>
          </w:p>
          <w:p w:rsidR="002561B3" w:rsidRPr="0061619B" w:rsidRDefault="002561B3" w:rsidP="002561B3">
            <w:pPr>
              <w:ind w:left="686" w:hanging="146"/>
              <w:jc w:val="both"/>
            </w:pPr>
            <w:r w:rsidRPr="0061619B">
              <w:t>▪ vyhodnocovat periodicky parametry projektu - identifikovat odchylky, stanovovat nápravná a preventivní opatření, pravomoci a zodpovědnosti za splnění termínů a efektivitu řešení.</w:t>
            </w:r>
          </w:p>
        </w:tc>
      </w:tr>
    </w:tbl>
    <w:p w:rsidR="0090760A" w:rsidRPr="0090227F" w:rsidRDefault="0090760A" w:rsidP="0090760A">
      <w:pPr>
        <w:spacing w:after="240"/>
        <w:jc w:val="both"/>
        <w:rPr>
          <w:sz w:val="20"/>
          <w:szCs w:val="20"/>
        </w:rPr>
      </w:pPr>
      <w:r w:rsidRPr="0090227F">
        <w:rPr>
          <w:sz w:val="20"/>
          <w:szCs w:val="20"/>
        </w:rPr>
        <w:t xml:space="preserve">Zdroj: KMB systems s.r.o., 2007, </w:t>
      </w:r>
      <w:r>
        <w:rPr>
          <w:sz w:val="20"/>
          <w:szCs w:val="20"/>
        </w:rPr>
        <w:t>s. 26</w:t>
      </w:r>
    </w:p>
    <w:p w:rsidR="00F1197E" w:rsidRDefault="00F1197E" w:rsidP="002561B3">
      <w:pPr>
        <w:spacing w:after="240"/>
        <w:jc w:val="both"/>
      </w:pPr>
    </w:p>
    <w:p w:rsidR="002561B3" w:rsidRPr="002561B3" w:rsidRDefault="002561B3" w:rsidP="002561B3">
      <w:pPr>
        <w:pStyle w:val="Odstavecdal"/>
      </w:pPr>
    </w:p>
    <w:p w:rsidR="00167844" w:rsidRDefault="00167844" w:rsidP="00167844">
      <w:pPr>
        <w:pStyle w:val="Nadpis2"/>
      </w:pPr>
      <w:bookmarkStart w:id="41" w:name="_Toc291187358"/>
      <w:r>
        <w:t>Výstupy projektu</w:t>
      </w:r>
      <w:bookmarkEnd w:id="41"/>
    </w:p>
    <w:p w:rsidR="00167844" w:rsidRPr="00D97443" w:rsidRDefault="001214FB" w:rsidP="0090760A">
      <w:pPr>
        <w:spacing w:after="120"/>
        <w:ind w:firstLine="851"/>
        <w:jc w:val="both"/>
      </w:pPr>
      <w:r>
        <w:rPr>
          <w:bCs/>
        </w:rPr>
        <w:t>Výstupem</w:t>
      </w:r>
      <w:r w:rsidR="00167844">
        <w:rPr>
          <w:bCs/>
        </w:rPr>
        <w:t xml:space="preserve"> tohoto projektu jsou </w:t>
      </w:r>
      <w:r w:rsidR="00167844" w:rsidRPr="00B04D5C">
        <w:rPr>
          <w:b/>
          <w:bCs/>
        </w:rPr>
        <w:t>přístroje</w:t>
      </w:r>
      <w:r w:rsidR="00167844">
        <w:rPr>
          <w:bCs/>
        </w:rPr>
        <w:t>, které</w:t>
      </w:r>
      <w:r w:rsidR="00167844" w:rsidRPr="00846BF3">
        <w:rPr>
          <w:bCs/>
        </w:rPr>
        <w:t xml:space="preserve"> je možno klasifikovat jako nové v rámci EU</w:t>
      </w:r>
      <w:r w:rsidR="00167844">
        <w:rPr>
          <w:bCs/>
        </w:rPr>
        <w:t>, splňující již zmiňovanou normu</w:t>
      </w:r>
      <w:r w:rsidR="00167844" w:rsidRPr="00846BF3">
        <w:rPr>
          <w:bCs/>
        </w:rPr>
        <w:t>, přinášejí</w:t>
      </w:r>
      <w:r w:rsidR="00167844">
        <w:rPr>
          <w:bCs/>
        </w:rPr>
        <w:t>cí</w:t>
      </w:r>
      <w:r w:rsidR="00167844" w:rsidRPr="00846BF3">
        <w:rPr>
          <w:bCs/>
        </w:rPr>
        <w:t xml:space="preserve"> provozní úspory a jsou vyráběné s podstatně nižšími náklady a prodávané v cenách o třídu níž než konkurence:</w:t>
      </w:r>
      <w:r w:rsidR="00167844" w:rsidRPr="00D97443">
        <w:rPr>
          <w:b/>
          <w:bCs/>
        </w:rPr>
        <w:t xml:space="preserve"> </w:t>
      </w:r>
      <w:r w:rsidR="00167844" w:rsidRPr="00D97443">
        <w:t>kanadská firma Power Measurement, izraelská firma ELSPEC a tuzemská firma Elcom.</w:t>
      </w:r>
    </w:p>
    <w:p w:rsidR="002561B3" w:rsidRDefault="00167844" w:rsidP="0090760A">
      <w:pPr>
        <w:spacing w:after="120"/>
        <w:ind w:firstLine="851"/>
        <w:jc w:val="both"/>
      </w:pPr>
      <w:r w:rsidRPr="00D97443">
        <w:rPr>
          <w:bCs/>
          <w:iCs/>
        </w:rPr>
        <w:t>V rámci vývoje procesu produkce se jedná o pracoviště výstupní kontroly určené pro oživení a kalibrace výrobku</w:t>
      </w:r>
      <w:r>
        <w:rPr>
          <w:bCs/>
          <w:iCs/>
        </w:rPr>
        <w:t>, zahořovací pracoviště, zkoušku</w:t>
      </w:r>
      <w:r w:rsidRPr="00D97443">
        <w:rPr>
          <w:bCs/>
          <w:iCs/>
        </w:rPr>
        <w:t xml:space="preserve"> izolační pevnosti, výstupní </w:t>
      </w:r>
      <w:r>
        <w:rPr>
          <w:bCs/>
          <w:iCs/>
        </w:rPr>
        <w:t>kontrolu</w:t>
      </w:r>
      <w:r w:rsidRPr="00D97443">
        <w:rPr>
          <w:bCs/>
          <w:iCs/>
        </w:rPr>
        <w:t xml:space="preserve"> s kalibračním protokolem. Pracoviště budou vybavena špičkovými měřicími </w:t>
      </w:r>
      <w:r w:rsidRPr="00846BF3">
        <w:rPr>
          <w:bCs/>
          <w:iCs/>
        </w:rPr>
        <w:t xml:space="preserve">přístroji vyspecifikovanými v rámci etap řešení, </w:t>
      </w:r>
      <w:r w:rsidRPr="00846BF3">
        <w:rPr>
          <w:iCs/>
        </w:rPr>
        <w:t>jedná se o vyšší technologickou úroveň.</w:t>
      </w:r>
      <w:r>
        <w:rPr>
          <w:b/>
          <w:bCs/>
        </w:rPr>
        <w:t xml:space="preserve"> </w:t>
      </w:r>
      <w:r w:rsidRPr="00846BF3">
        <w:rPr>
          <w:bCs/>
        </w:rPr>
        <w:t>Cílem projektu</w:t>
      </w:r>
      <w:r w:rsidRPr="00846BF3">
        <w:t xml:space="preserve"> je vy</w:t>
      </w:r>
      <w:r>
        <w:t>vinout, vyrobit a uvést na trh m</w:t>
      </w:r>
      <w:r w:rsidRPr="00846BF3">
        <w:rPr>
          <w:bCs/>
        </w:rPr>
        <w:t xml:space="preserve">ěřicí přístroj </w:t>
      </w:r>
      <w:r w:rsidRPr="00B04D5C">
        <w:rPr>
          <w:bCs/>
          <w:i/>
        </w:rPr>
        <w:t>SMP</w:t>
      </w:r>
      <w:r>
        <w:rPr>
          <w:bCs/>
        </w:rPr>
        <w:t xml:space="preserve"> a a</w:t>
      </w:r>
      <w:r w:rsidRPr="00846BF3">
        <w:rPr>
          <w:bCs/>
        </w:rPr>
        <w:t xml:space="preserve">nalyzátor kvality sítě </w:t>
      </w:r>
      <w:r w:rsidRPr="00B04D5C">
        <w:rPr>
          <w:bCs/>
          <w:i/>
        </w:rPr>
        <w:t>SMPQ</w:t>
      </w:r>
      <w:r w:rsidRPr="00B04D5C">
        <w:rPr>
          <w:i/>
        </w:rPr>
        <w:t xml:space="preserve"> </w:t>
      </w:r>
      <w:r>
        <w:t>ve třídě „S“.</w:t>
      </w:r>
    </w:p>
    <w:p w:rsidR="007E3CD6" w:rsidRPr="004C59FA" w:rsidRDefault="001214FB" w:rsidP="007E3CD6">
      <w:pPr>
        <w:rPr>
          <w:rStyle w:val="Zvraznn"/>
          <w:b/>
          <w:i w:val="0"/>
        </w:rPr>
      </w:pPr>
      <w:r>
        <w:rPr>
          <w:rStyle w:val="Zvraznn"/>
          <w:b/>
          <w:i w:val="0"/>
        </w:rPr>
        <w:t>Tabulka 4.14</w:t>
      </w:r>
      <w:r w:rsidR="0090760A">
        <w:rPr>
          <w:rStyle w:val="Zvraznn"/>
          <w:b/>
          <w:i w:val="0"/>
        </w:rPr>
        <w:t xml:space="preserve"> </w:t>
      </w:r>
      <w:r w:rsidR="007E3CD6">
        <w:rPr>
          <w:rStyle w:val="Zvraznn"/>
          <w:b/>
          <w:i w:val="0"/>
        </w:rPr>
        <w:t>Plánované výstupy projektu</w:t>
      </w:r>
    </w:p>
    <w:tbl>
      <w:tblPr>
        <w:tblW w:w="889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565"/>
        <w:gridCol w:w="5332"/>
      </w:tblGrid>
      <w:tr w:rsidR="007E3CD6" w:rsidRPr="0061619B" w:rsidTr="007E3CD6">
        <w:tc>
          <w:tcPr>
            <w:tcW w:w="3565" w:type="dxa"/>
            <w:vAlign w:val="center"/>
          </w:tcPr>
          <w:p w:rsidR="007E3CD6" w:rsidRPr="0061619B" w:rsidRDefault="007E3CD6" w:rsidP="002A4533">
            <w:pPr>
              <w:jc w:val="center"/>
              <w:rPr>
                <w:b/>
                <w:bCs/>
              </w:rPr>
            </w:pPr>
            <w:r w:rsidRPr="0061619B">
              <w:rPr>
                <w:b/>
                <w:bCs/>
              </w:rPr>
              <w:t>Výsledky vývoje</w:t>
            </w:r>
          </w:p>
        </w:tc>
        <w:tc>
          <w:tcPr>
            <w:tcW w:w="5332" w:type="dxa"/>
            <w:vAlign w:val="center"/>
          </w:tcPr>
          <w:p w:rsidR="007E3CD6" w:rsidRPr="0061619B" w:rsidRDefault="007E3CD6" w:rsidP="002A4533">
            <w:pPr>
              <w:jc w:val="center"/>
              <w:rPr>
                <w:b/>
                <w:bCs/>
              </w:rPr>
            </w:pPr>
            <w:r w:rsidRPr="0061619B">
              <w:rPr>
                <w:b/>
                <w:bCs/>
              </w:rPr>
              <w:t xml:space="preserve">Předmět vývoje </w:t>
            </w:r>
          </w:p>
        </w:tc>
      </w:tr>
      <w:tr w:rsidR="007E3CD6" w:rsidRPr="0061619B" w:rsidTr="007E3CD6">
        <w:trPr>
          <w:cantSplit/>
          <w:trHeight w:val="1134"/>
        </w:trPr>
        <w:tc>
          <w:tcPr>
            <w:tcW w:w="3565" w:type="dxa"/>
            <w:vAlign w:val="center"/>
          </w:tcPr>
          <w:p w:rsidR="007E3CD6" w:rsidRPr="0061619B" w:rsidRDefault="007E3CD6" w:rsidP="002A4533">
            <w:pPr>
              <w:rPr>
                <w:b/>
                <w:bCs/>
              </w:rPr>
            </w:pPr>
            <w:r w:rsidRPr="0061619B">
              <w:rPr>
                <w:b/>
                <w:bCs/>
              </w:rPr>
              <w:t>Vyvíjené produkty:</w:t>
            </w:r>
          </w:p>
          <w:p w:rsidR="007E3CD6" w:rsidRPr="0061619B" w:rsidRDefault="007E3CD6" w:rsidP="001C26B7">
            <w:pPr>
              <w:numPr>
                <w:ilvl w:val="0"/>
                <w:numId w:val="7"/>
              </w:numPr>
              <w:tabs>
                <w:tab w:val="clear" w:pos="720"/>
              </w:tabs>
              <w:spacing w:line="240" w:lineRule="auto"/>
              <w:ind w:left="180" w:hanging="172"/>
            </w:pPr>
            <w:r w:rsidRPr="0061619B">
              <w:t xml:space="preserve">Měřicí přístroj  </w:t>
            </w:r>
            <w:r w:rsidRPr="0061619B">
              <w:rPr>
                <w:b/>
                <w:bCs/>
              </w:rPr>
              <w:t>SMP</w:t>
            </w:r>
            <w:r w:rsidRPr="0061619B">
              <w:t xml:space="preserve"> odpovídající parametry připravované normě EU</w:t>
            </w:r>
          </w:p>
          <w:p w:rsidR="007E3CD6" w:rsidRPr="0061619B" w:rsidRDefault="007E3CD6" w:rsidP="002A4533">
            <w:pPr>
              <w:ind w:left="168"/>
            </w:pPr>
            <w:r w:rsidRPr="0061619B">
              <w:t>EN-61000-4-30/Ed2</w:t>
            </w:r>
          </w:p>
          <w:p w:rsidR="007E3CD6" w:rsidRPr="0061619B" w:rsidRDefault="007E3CD6" w:rsidP="002A4533">
            <w:pPr>
              <w:ind w:left="168"/>
              <w:rPr>
                <w:b/>
                <w:bCs/>
              </w:rPr>
            </w:pPr>
            <w:r w:rsidRPr="0061619B">
              <w:t xml:space="preserve">Pod firemním označením </w:t>
            </w:r>
          </w:p>
          <w:p w:rsidR="007E3CD6" w:rsidRPr="0061619B" w:rsidRDefault="007E3CD6" w:rsidP="002A4533">
            <w:pPr>
              <w:rPr>
                <w:b/>
                <w:bCs/>
              </w:rPr>
            </w:pPr>
          </w:p>
          <w:p w:rsidR="007E3CD6" w:rsidRPr="0061619B" w:rsidRDefault="007E3CD6" w:rsidP="001C26B7">
            <w:pPr>
              <w:numPr>
                <w:ilvl w:val="0"/>
                <w:numId w:val="7"/>
              </w:numPr>
              <w:tabs>
                <w:tab w:val="clear" w:pos="720"/>
              </w:tabs>
              <w:spacing w:line="240" w:lineRule="auto"/>
              <w:ind w:left="180" w:hanging="180"/>
              <w:jc w:val="both"/>
            </w:pPr>
            <w:r w:rsidRPr="0061619B">
              <w:t xml:space="preserve">Analyzátor kvality sítě  </w:t>
            </w:r>
            <w:r w:rsidRPr="0061619B">
              <w:rPr>
                <w:b/>
                <w:bCs/>
              </w:rPr>
              <w:t>SMPQ 44</w:t>
            </w:r>
            <w:r w:rsidRPr="0061619B">
              <w:t xml:space="preserve"> ve třídě „S“,</w:t>
            </w:r>
          </w:p>
        </w:tc>
        <w:tc>
          <w:tcPr>
            <w:tcW w:w="5332" w:type="dxa"/>
            <w:vAlign w:val="center"/>
          </w:tcPr>
          <w:p w:rsidR="007E3CD6" w:rsidRPr="0061619B" w:rsidRDefault="007E3CD6" w:rsidP="002A4533">
            <w:pPr>
              <w:ind w:left="72"/>
              <w:jc w:val="both"/>
            </w:pPr>
            <w:r w:rsidRPr="0061619B">
              <w:t>Přístroj bude splňovat následující parametry v třídě „S“ :</w:t>
            </w:r>
          </w:p>
          <w:p w:rsidR="007E3CD6" w:rsidRPr="0061619B" w:rsidRDefault="007E3CD6" w:rsidP="002A4533">
            <w:pPr>
              <w:ind w:left="72"/>
            </w:pPr>
            <w:r w:rsidRPr="0061619B">
              <w:t>-kontinuální měření, základní měřicí interval 10/12 cyklů pro sítě 50/60 Hz</w:t>
            </w:r>
          </w:p>
          <w:p w:rsidR="007E3CD6" w:rsidRPr="0061619B" w:rsidRDefault="007E3CD6" w:rsidP="002A4533">
            <w:pPr>
              <w:ind w:left="72"/>
              <w:jc w:val="both"/>
            </w:pPr>
          </w:p>
          <w:p w:rsidR="007E3CD6" w:rsidRPr="0061619B" w:rsidRDefault="007E3CD6" w:rsidP="002A4533">
            <w:pPr>
              <w:ind w:left="72"/>
              <w:jc w:val="both"/>
            </w:pPr>
            <w:r w:rsidRPr="0061619B">
              <w:t>-nejistota-tolerančního pole měření frekvence +/- 100 mHz</w:t>
            </w:r>
          </w:p>
          <w:p w:rsidR="007E3CD6" w:rsidRPr="0061619B" w:rsidRDefault="007E3CD6" w:rsidP="002A4533">
            <w:pPr>
              <w:ind w:left="72"/>
              <w:jc w:val="both"/>
            </w:pPr>
          </w:p>
          <w:p w:rsidR="007E3CD6" w:rsidRPr="0061619B" w:rsidRDefault="007E3CD6" w:rsidP="002A4533">
            <w:pPr>
              <w:ind w:left="72"/>
              <w:jc w:val="both"/>
              <w:rPr>
                <w:color w:val="0000FF"/>
              </w:rPr>
            </w:pPr>
            <w:r w:rsidRPr="0061619B">
              <w:t xml:space="preserve">-nejistota-tolerančního pole měření napětí +/- </w:t>
            </w:r>
            <w:r w:rsidRPr="007E3CD6">
              <w:t>1</w:t>
            </w:r>
            <w:r w:rsidRPr="0061619B">
              <w:t xml:space="preserve"> % z dohodnutého vstupního napětí</w:t>
            </w:r>
          </w:p>
        </w:tc>
      </w:tr>
      <w:tr w:rsidR="007E3CD6" w:rsidRPr="0061619B" w:rsidTr="007E3CD6">
        <w:trPr>
          <w:cantSplit/>
          <w:trHeight w:val="1134"/>
        </w:trPr>
        <w:tc>
          <w:tcPr>
            <w:tcW w:w="3565" w:type="dxa"/>
            <w:vAlign w:val="center"/>
          </w:tcPr>
          <w:p w:rsidR="007E3CD6" w:rsidRPr="0061619B" w:rsidRDefault="007E3CD6" w:rsidP="002A4533">
            <w:pPr>
              <w:rPr>
                <w:b/>
                <w:bCs/>
              </w:rPr>
            </w:pPr>
            <w:r w:rsidRPr="0061619B">
              <w:rPr>
                <w:b/>
                <w:bCs/>
              </w:rPr>
              <w:t>Vyvíjené procesy:</w:t>
            </w:r>
          </w:p>
          <w:p w:rsidR="007E3CD6" w:rsidRPr="0061619B" w:rsidRDefault="007E3CD6" w:rsidP="002A4533">
            <w:r w:rsidRPr="0061619B">
              <w:t>Specializovaná produkční pracoviště a pracoviště výstupní kontroly</w:t>
            </w:r>
          </w:p>
        </w:tc>
        <w:tc>
          <w:tcPr>
            <w:tcW w:w="5332" w:type="dxa"/>
            <w:vAlign w:val="center"/>
          </w:tcPr>
          <w:p w:rsidR="007E3CD6" w:rsidRPr="0061619B" w:rsidRDefault="007E3CD6" w:rsidP="002A4533">
            <w:r w:rsidRPr="0061619B">
              <w:t>pracoviště oživení a kalibrace výrobku,</w:t>
            </w:r>
          </w:p>
          <w:p w:rsidR="007E3CD6" w:rsidRPr="0061619B" w:rsidRDefault="007E3CD6" w:rsidP="002A4533">
            <w:r w:rsidRPr="0061619B">
              <w:t>zahořovací pracoviště,</w:t>
            </w:r>
          </w:p>
          <w:p w:rsidR="007E3CD6" w:rsidRPr="0061619B" w:rsidRDefault="007E3CD6" w:rsidP="002A4533">
            <w:r w:rsidRPr="0061619B">
              <w:t>zkouška izolační pevnosti,</w:t>
            </w:r>
          </w:p>
          <w:p w:rsidR="007E3CD6" w:rsidRPr="0061619B" w:rsidRDefault="007E3CD6" w:rsidP="002A4533">
            <w:r w:rsidRPr="0061619B">
              <w:t xml:space="preserve">výstupní kontrola s kalibračním protokolem </w:t>
            </w:r>
          </w:p>
        </w:tc>
      </w:tr>
    </w:tbl>
    <w:p w:rsidR="0090760A" w:rsidRPr="0090227F" w:rsidRDefault="0090760A" w:rsidP="0090760A">
      <w:pPr>
        <w:spacing w:after="240"/>
        <w:jc w:val="both"/>
        <w:rPr>
          <w:sz w:val="20"/>
          <w:szCs w:val="20"/>
        </w:rPr>
      </w:pPr>
      <w:r w:rsidRPr="0090227F">
        <w:rPr>
          <w:sz w:val="20"/>
          <w:szCs w:val="20"/>
        </w:rPr>
        <w:t xml:space="preserve">Zdroj: KMB systems s.r.o., 2007, </w:t>
      </w:r>
      <w:r>
        <w:rPr>
          <w:sz w:val="20"/>
          <w:szCs w:val="20"/>
        </w:rPr>
        <w:t>s. 28</w:t>
      </w:r>
    </w:p>
    <w:p w:rsidR="00786512" w:rsidRDefault="00167844" w:rsidP="0090760A">
      <w:pPr>
        <w:spacing w:after="480"/>
        <w:ind w:right="51" w:firstLine="851"/>
        <w:jc w:val="both"/>
        <w:rPr>
          <w:bCs/>
        </w:rPr>
      </w:pPr>
      <w:r w:rsidRPr="00846BF3">
        <w:rPr>
          <w:bCs/>
        </w:rPr>
        <w:t>Důvodem je rozšíření konkurenční výhody</w:t>
      </w:r>
      <w:r w:rsidRPr="00846BF3">
        <w:t xml:space="preserve"> a zvýšení exportu uplatněním nejmodernějšího procesoru s p</w:t>
      </w:r>
      <w:r w:rsidRPr="00846BF3">
        <w:rPr>
          <w:bCs/>
        </w:rPr>
        <w:t xml:space="preserve">rocesorovým jádrem. </w:t>
      </w:r>
      <w:r w:rsidRPr="00846BF3">
        <w:t xml:space="preserve">Procesor bude osazen na </w:t>
      </w:r>
      <w:r w:rsidRPr="00846BF3">
        <w:rPr>
          <w:bCs/>
        </w:rPr>
        <w:t xml:space="preserve">nově </w:t>
      </w:r>
      <w:r w:rsidRPr="00846BF3">
        <w:rPr>
          <w:bCs/>
        </w:rPr>
        <w:lastRenderedPageBreak/>
        <w:t>vyvíjené desce tištěných spojů</w:t>
      </w:r>
      <w:r w:rsidRPr="00846BF3">
        <w:t xml:space="preserve">. Jedná se o zcela </w:t>
      </w:r>
      <w:r w:rsidRPr="00846BF3">
        <w:rPr>
          <w:bCs/>
        </w:rPr>
        <w:t>novou mechanicko - elektronickou konstrukci přístroje a tím i o inovovaný proces produkce</w:t>
      </w:r>
      <w:r w:rsidRPr="00846BF3">
        <w:t>.</w:t>
      </w:r>
      <w:r>
        <w:t xml:space="preserve"> </w:t>
      </w:r>
      <w:r w:rsidRPr="00846BF3">
        <w:t>Jedná se</w:t>
      </w:r>
      <w:r>
        <w:t xml:space="preserve"> také</w:t>
      </w:r>
      <w:r w:rsidRPr="00846BF3">
        <w:t xml:space="preserve"> o </w:t>
      </w:r>
      <w:r w:rsidRPr="00846BF3">
        <w:rPr>
          <w:bCs/>
        </w:rPr>
        <w:t>strukturovaný modulární firmware</w:t>
      </w:r>
      <w:r w:rsidRPr="00846BF3">
        <w:t xml:space="preserve"> (naprogramovaný v procesoru) nejmodernější koncepce. K přístroji je </w:t>
      </w:r>
      <w:r w:rsidRPr="00846BF3">
        <w:rPr>
          <w:bCs/>
        </w:rPr>
        <w:t>vyvíjen vizualizační, nastavovací a archivační program určený pro dálkové ovládání a přístup pomocí PC</w:t>
      </w:r>
      <w:r w:rsidRPr="00846BF3">
        <w:t xml:space="preserve"> – komunikace s přístrojem a dispečerem pro zajištění optimalizace odběrů z elektrické sítě.</w:t>
      </w:r>
      <w:r>
        <w:t xml:space="preserve"> </w:t>
      </w:r>
      <w:r w:rsidRPr="00846BF3">
        <w:rPr>
          <w:bCs/>
        </w:rPr>
        <w:t>Produkt bude vyvíjen ve formě panelového přístroje a návazně bude navržena přenosná verze přístroje.</w:t>
      </w:r>
    </w:p>
    <w:p w:rsidR="00167844" w:rsidRDefault="00167844" w:rsidP="00167844">
      <w:pPr>
        <w:pStyle w:val="Nadpis2"/>
      </w:pPr>
      <w:bookmarkStart w:id="42" w:name="_Toc291187359"/>
      <w:r>
        <w:t>Časový harmonogram projektu</w:t>
      </w:r>
      <w:bookmarkEnd w:id="42"/>
    </w:p>
    <w:p w:rsidR="00167844" w:rsidRDefault="00167844" w:rsidP="0090760A">
      <w:pPr>
        <w:spacing w:after="120"/>
        <w:ind w:firstLine="851"/>
        <w:jc w:val="both"/>
      </w:pPr>
      <w:r w:rsidRPr="00DC774A">
        <w:t xml:space="preserve">Harmonogram projektu je rozčleněn na </w:t>
      </w:r>
      <w:r w:rsidRPr="00DC774A">
        <w:rPr>
          <w:bCs/>
        </w:rPr>
        <w:t>2</w:t>
      </w:r>
      <w:r w:rsidRPr="00DC774A">
        <w:rPr>
          <w:b/>
          <w:bCs/>
        </w:rPr>
        <w:t xml:space="preserve"> </w:t>
      </w:r>
      <w:r w:rsidRPr="00DC774A">
        <w:t xml:space="preserve">etapy. </w:t>
      </w:r>
    </w:p>
    <w:p w:rsidR="00936564" w:rsidRPr="004C59FA" w:rsidRDefault="001214FB" w:rsidP="00936564">
      <w:pPr>
        <w:rPr>
          <w:rStyle w:val="Zvraznn"/>
          <w:b/>
          <w:i w:val="0"/>
        </w:rPr>
      </w:pPr>
      <w:r>
        <w:rPr>
          <w:rStyle w:val="Zvraznn"/>
          <w:b/>
          <w:i w:val="0"/>
        </w:rPr>
        <w:t>Tabulka 4.15</w:t>
      </w:r>
      <w:r w:rsidR="0090760A">
        <w:rPr>
          <w:rStyle w:val="Zvraznn"/>
          <w:b/>
          <w:i w:val="0"/>
        </w:rPr>
        <w:t xml:space="preserve"> </w:t>
      </w:r>
      <w:r w:rsidR="00936564">
        <w:rPr>
          <w:rStyle w:val="Zvraznn"/>
          <w:b/>
          <w:i w:val="0"/>
        </w:rPr>
        <w:t>Časový průběh projektu 01. – 12.2008</w:t>
      </w:r>
    </w:p>
    <w:p w:rsidR="0090760A" w:rsidRPr="0090227F" w:rsidRDefault="00A42DA9" w:rsidP="0090760A">
      <w:pPr>
        <w:spacing w:after="240"/>
        <w:jc w:val="both"/>
        <w:rPr>
          <w:sz w:val="20"/>
          <w:szCs w:val="20"/>
        </w:rPr>
      </w:pPr>
      <w:r w:rsidRPr="00A42DA9">
        <w:rPr>
          <w:rFonts w:ascii="Arial" w:hAnsi="Arial" w:cs="Arial"/>
          <w:b/>
          <w:color w:val="0000FF"/>
          <w:sz w:val="16"/>
          <w:szCs w:val="16"/>
        </w:rPr>
        <w:pict>
          <v:shape id="_x0000_s1046" type="#_x0000_t75" style="position:absolute;left:0;text-align:left;margin-left:5.25pt;margin-top:12.3pt;width:469.1pt;height:302.5pt;z-index:251649536">
            <v:imagedata r:id="rId20" o:title=""/>
            <w10:wrap type="topAndBottom"/>
          </v:shape>
        </w:pict>
      </w:r>
      <w:r w:rsidR="00936564">
        <w:rPr>
          <w:rFonts w:ascii="Arial" w:hAnsi="Arial" w:cs="Arial"/>
          <w:b/>
          <w:color w:val="0000FF"/>
          <w:sz w:val="16"/>
          <w:szCs w:val="16"/>
        </w:rPr>
        <w:t xml:space="preserve">   </w:t>
      </w:r>
      <w:r w:rsidR="0090760A" w:rsidRPr="0090227F">
        <w:rPr>
          <w:sz w:val="20"/>
          <w:szCs w:val="20"/>
        </w:rPr>
        <w:t xml:space="preserve">Zdroj: KMB systems s.r.o., 2007, </w:t>
      </w:r>
      <w:r w:rsidR="0090760A">
        <w:rPr>
          <w:sz w:val="20"/>
          <w:szCs w:val="20"/>
        </w:rPr>
        <w:t>s. 25</w:t>
      </w:r>
    </w:p>
    <w:p w:rsidR="00167844" w:rsidRDefault="00167844" w:rsidP="0090760A">
      <w:pPr>
        <w:spacing w:after="240"/>
        <w:jc w:val="both"/>
        <w:rPr>
          <w:rFonts w:ascii="Arial" w:hAnsi="Arial" w:cs="Arial"/>
          <w:b/>
          <w:color w:val="0000FF"/>
          <w:sz w:val="16"/>
          <w:szCs w:val="16"/>
        </w:rPr>
      </w:pPr>
    </w:p>
    <w:p w:rsidR="00936564" w:rsidRDefault="00936564" w:rsidP="00936564">
      <w:pPr>
        <w:pStyle w:val="Nadpis2"/>
      </w:pPr>
      <w:bookmarkStart w:id="43" w:name="_Toc291187360"/>
      <w:r>
        <w:t>Ukazatele</w:t>
      </w:r>
      <w:r w:rsidR="002561B3">
        <w:t xml:space="preserve"> projektu</w:t>
      </w:r>
      <w:bookmarkEnd w:id="43"/>
    </w:p>
    <w:p w:rsidR="00936564" w:rsidRDefault="00936564" w:rsidP="0090760A">
      <w:pPr>
        <w:spacing w:after="120"/>
        <w:ind w:firstLine="851"/>
        <w:jc w:val="both"/>
      </w:pPr>
      <w:r w:rsidRPr="00C52A31">
        <w:rPr>
          <w:b/>
          <w:bCs/>
        </w:rPr>
        <w:t>Očekávaný přínos</w:t>
      </w:r>
      <w:r w:rsidRPr="004E5135">
        <w:rPr>
          <w:bCs/>
        </w:rPr>
        <w:t xml:space="preserve"> pro firmu</w:t>
      </w:r>
      <w:r w:rsidRPr="004E5135">
        <w:t xml:space="preserve"> je zvýšení tržeb v průměru o 4,8% ročně, v období 5 let (2008-2012), jedná se o navýšení o 21,4%, což je v absolutní hodnotě navýšení o cca </w:t>
      </w:r>
      <w:r w:rsidRPr="004E5135">
        <w:lastRenderedPageBreak/>
        <w:t xml:space="preserve">5 mil Kč z průměrných ročních tržeb 23.800 tis. Kč, což činí v průměru 1 mil. Kč roční nárůst tržeb. </w:t>
      </w:r>
    </w:p>
    <w:p w:rsidR="00936564" w:rsidRPr="004C59FA" w:rsidRDefault="003B009F" w:rsidP="00936564">
      <w:pPr>
        <w:rPr>
          <w:rStyle w:val="Zvraznn"/>
          <w:b/>
          <w:i w:val="0"/>
        </w:rPr>
      </w:pPr>
      <w:r>
        <w:rPr>
          <w:rStyle w:val="Zvraznn"/>
          <w:b/>
          <w:i w:val="0"/>
        </w:rPr>
        <w:t>Tabulka 4.16</w:t>
      </w:r>
      <w:r w:rsidR="0090760A">
        <w:rPr>
          <w:rStyle w:val="Zvraznn"/>
          <w:b/>
          <w:i w:val="0"/>
        </w:rPr>
        <w:t xml:space="preserve"> </w:t>
      </w:r>
      <w:r w:rsidR="0032543D">
        <w:rPr>
          <w:rStyle w:val="Zvraznn"/>
          <w:b/>
          <w:i w:val="0"/>
        </w:rPr>
        <w:t>Očekávané přínosy</w:t>
      </w:r>
    </w:p>
    <w:p w:rsidR="00936564" w:rsidRDefault="00A42DA9" w:rsidP="00936564">
      <w:pPr>
        <w:spacing w:after="240"/>
        <w:jc w:val="both"/>
        <w:rPr>
          <w:sz w:val="20"/>
          <w:szCs w:val="20"/>
        </w:rPr>
      </w:pPr>
      <w:r>
        <w:pict>
          <v:shape id="_x0000_i1030" type="#_x0000_t75" style="width:468pt;height:30.75pt">
            <v:imagedata r:id="rId21" o:title=""/>
          </v:shape>
        </w:pict>
      </w:r>
      <w:r w:rsidR="00936564" w:rsidRPr="00936564">
        <w:rPr>
          <w:sz w:val="20"/>
          <w:szCs w:val="20"/>
        </w:rPr>
        <w:t xml:space="preserve"> </w:t>
      </w:r>
      <w:r w:rsidR="00936564" w:rsidRPr="0090227F">
        <w:rPr>
          <w:sz w:val="20"/>
          <w:szCs w:val="20"/>
        </w:rPr>
        <w:t>Zdroj: Studie proveditelnosti projektu f. KM</w:t>
      </w:r>
      <w:r w:rsidR="00C52A31">
        <w:rPr>
          <w:sz w:val="20"/>
          <w:szCs w:val="20"/>
        </w:rPr>
        <w:t>B systems s.r.o., 2007, s. 8</w:t>
      </w:r>
    </w:p>
    <w:p w:rsidR="00B41250" w:rsidRPr="004C59FA" w:rsidRDefault="00936564" w:rsidP="00BA52B1">
      <w:pPr>
        <w:rPr>
          <w:rStyle w:val="Zvraznn"/>
          <w:b/>
          <w:i w:val="0"/>
        </w:rPr>
      </w:pPr>
      <w:r w:rsidRPr="004E5135">
        <w:rPr>
          <w:color w:val="0000FF"/>
        </w:rPr>
        <w:t xml:space="preserve">  </w:t>
      </w:r>
      <w:r w:rsidR="003B009F">
        <w:rPr>
          <w:rStyle w:val="Zvraznn"/>
          <w:b/>
          <w:i w:val="0"/>
        </w:rPr>
        <w:t>Tabulka 4.17</w:t>
      </w:r>
      <w:r w:rsidR="00403F19">
        <w:rPr>
          <w:rStyle w:val="Zvraznn"/>
          <w:b/>
          <w:i w:val="0"/>
        </w:rPr>
        <w:t xml:space="preserve"> </w:t>
      </w:r>
      <w:r w:rsidR="00B41250">
        <w:rPr>
          <w:rStyle w:val="Zvraznn"/>
          <w:b/>
          <w:i w:val="0"/>
        </w:rPr>
        <w:t>Prognóza ekonomických výsledků</w:t>
      </w:r>
    </w:p>
    <w:p w:rsidR="00936564" w:rsidRPr="004E5135" w:rsidRDefault="00A42DA9" w:rsidP="00936564">
      <w:pPr>
        <w:jc w:val="both"/>
      </w:pPr>
      <w:r>
        <w:rPr>
          <w:noProof/>
        </w:rPr>
        <w:pict>
          <v:group id="_x0000_s1392" editas="canvas" style="position:absolute;left:0;text-align:left;margin-left:-21.3pt;margin-top:4.8pt;width:500.2pt;height:211.1pt;z-index:251664896" coordorigin="1275,3540" coordsize="10004,4222">
            <o:lock v:ext="edit" aspectratio="t"/>
            <v:shape id="_x0000_s1391" type="#_x0000_t75" style="position:absolute;left:1275;top:3540;width:10004;height:4222" o:preferrelative="f">
              <v:fill o:detectmouseclick="t"/>
              <v:path o:extrusionok="t" o:connecttype="none"/>
              <o:lock v:ext="edit" text="t"/>
            </v:shape>
            <v:rect id="_x0000_s1393" style="position:absolute;left:1275;top:3540;width:9784;height:3832" stroked="f"/>
            <v:rect id="_x0000_s1394" style="position:absolute;left:2731;top:3824;width:5013;height:3091" stroked="f"/>
            <v:line id="_x0000_s1395" style="position:absolute" from="2731,6403" to="7744,6404" strokeweight="0"/>
            <v:line id="_x0000_s1396" style="position:absolute" from="2731,5882" to="7744,5883" strokeweight="0"/>
            <v:line id="_x0000_s1397" style="position:absolute" from="2731,5369" to="7744,5370" strokeweight="0"/>
            <v:line id="_x0000_s1398" style="position:absolute" from="2731,4857" to="7744,4858" strokeweight="0"/>
            <v:line id="_x0000_s1399" style="position:absolute" from="2731,4336" to="7744,4337" strokeweight="0"/>
            <v:line id="_x0000_s1400" style="position:absolute" from="2731,3824" to="7744,3825" strokeweight="0"/>
            <v:rect id="_x0000_s1401" style="position:absolute;left:2731;top:3824;width:5013;height:3091" filled="f" strokecolor="gray" strokeweight="33e-5mm"/>
            <v:line id="_x0000_s1402" style="position:absolute" from="2731,3824" to="2732,6915" strokeweight="0"/>
            <v:line id="_x0000_s1403" style="position:absolute" from="2661,6915" to="2731,6916" strokeweight="0"/>
            <v:line id="_x0000_s1404" style="position:absolute" from="2661,6403" to="2731,6404" strokeweight="0"/>
            <v:line id="_x0000_s1405" style="position:absolute" from="2661,5882" to="2731,5883" strokeweight="0"/>
            <v:line id="_x0000_s1406" style="position:absolute" from="2661,5369" to="2731,5370" strokeweight="0"/>
            <v:line id="_x0000_s1407" style="position:absolute" from="2661,4857" to="2731,4858" strokeweight="0"/>
            <v:line id="_x0000_s1408" style="position:absolute" from="2661,4336" to="2731,4337" strokeweight="0"/>
            <v:line id="_x0000_s1409" style="position:absolute" from="2661,3824" to="2731,3825" strokeweight="0"/>
            <v:line id="_x0000_s1410" style="position:absolute" from="2731,6915" to="7744,6916" strokeweight="0"/>
            <v:line id="_x0000_s1411" style="position:absolute;flip:y" from="2731,6915" to="2732,6970" strokeweight="0"/>
            <v:line id="_x0000_s1412" style="position:absolute;flip:y" from="3447,6915" to="3448,6970" strokeweight="0"/>
            <v:line id="_x0000_s1413" style="position:absolute;flip:y" from="4163,6915" to="4164,6970" strokeweight="0"/>
            <v:line id="_x0000_s1414" style="position:absolute;flip:y" from="4879,6915" to="4880,6970" strokeweight="0"/>
            <v:line id="_x0000_s1415" style="position:absolute;flip:y" from="5595,6915" to="5596,6970" strokeweight="0"/>
            <v:line id="_x0000_s1416" style="position:absolute;flip:y" from="6312,6915" to="6313,6970" strokeweight="0"/>
            <v:line id="_x0000_s1417" style="position:absolute;flip:y" from="7028,6915" to="7029,6970" strokeweight="0"/>
            <v:line id="_x0000_s1418" style="position:absolute;flip:y" from="7744,6915" to="7745,6970" strokeweight="0"/>
            <v:shape id="_x0000_s1419" style="position:absolute;left:3447;top:4253;width:4297;height:622" coordsize="372,68" path="m,68l62,56r62,-9l186,34,248,22,310,11,372,e" filled="f" strokecolor="navy" strokeweight="33e-5mm">
              <v:path arrowok="t"/>
            </v:shape>
            <v:shape id="_x0000_s1420" style="position:absolute;left:3447;top:6129;width:4297;height:292" coordsize="372,32" path="m,32l62,12r62,2l186,10,248,7,310,4,372,e" filled="f" strokecolor="fuchsia" strokeweight="33e-5mm">
              <v:path arrowok="t"/>
            </v:shape>
            <v:shape id="_x0000_s1421" style="position:absolute;left:3412;top:4848;width:69;height:55" coordsize="69,55" path="m35,l69,27,35,55,,27,35,xe" fillcolor="navy" strokecolor="navy" strokeweight="33e-5mm">
              <v:path arrowok="t"/>
            </v:shape>
            <v:shape id="_x0000_s1422" style="position:absolute;left:4128;top:4738;width:70;height:55" coordsize="70,55" path="m35,l70,28,35,55,,28,35,xe" fillcolor="navy" strokecolor="navy" strokeweight="33e-5mm">
              <v:path arrowok="t"/>
            </v:shape>
            <v:shape id="_x0000_s1423" style="position:absolute;left:4844;top:4656;width:70;height:55" coordsize="70,55" path="m35,l70,27,35,55,,27,35,xe" fillcolor="navy" strokecolor="navy" strokeweight="33e-5mm">
              <v:path arrowok="t"/>
            </v:shape>
            <v:shape id="_x0000_s1424" style="position:absolute;left:5561;top:4537;width:69;height:55" coordsize="69,55" path="m34,l69,27,34,55,,27,34,xe" fillcolor="navy" strokecolor="navy" strokeweight="33e-5mm">
              <v:path arrowok="t"/>
            </v:shape>
            <v:shape id="_x0000_s1425" style="position:absolute;left:6277;top:4427;width:69;height:55" coordsize="69,55" path="m35,l69,28,35,55,,28,35,xe" fillcolor="navy" strokecolor="navy" strokeweight="33e-5mm">
              <v:path arrowok="t"/>
            </v:shape>
            <v:shape id="_x0000_s1426" style="position:absolute;left:6993;top:4327;width:69;height:55" coordsize="69,55" path="m35,l69,27,35,55,,27,35,xe" fillcolor="navy" strokecolor="navy" strokeweight="33e-5mm">
              <v:path arrowok="t"/>
            </v:shape>
            <v:shape id="_x0000_s1427" style="position:absolute;left:7709;top:4226;width:70;height:55" coordsize="70,55" path="m35,l70,27,35,55,,27,35,xe" fillcolor="navy" strokecolor="navy" strokeweight="33e-5mm">
              <v:path arrowok="t"/>
            </v:shape>
            <v:rect id="_x0000_s1428" style="position:absolute;left:3412;top:6394;width:58;height:46" fillcolor="fuchsia" strokecolor="fuchsia" strokeweight="33e-5mm"/>
            <v:rect id="_x0000_s1429" style="position:absolute;left:4128;top:6211;width:58;height:46" fillcolor="fuchsia" strokecolor="fuchsia" strokeweight="33e-5mm"/>
            <v:rect id="_x0000_s1430" style="position:absolute;left:4844;top:6229;width:58;height:46" fillcolor="fuchsia" strokecolor="fuchsia" strokeweight="33e-5mm"/>
            <v:rect id="_x0000_s1431" style="position:absolute;left:5561;top:6193;width:57;height:45" fillcolor="fuchsia" strokecolor="fuchsia" strokeweight="33e-5mm"/>
            <v:rect id="_x0000_s1432" style="position:absolute;left:6277;top:6165;width:58;height:46" fillcolor="fuchsia" strokecolor="fuchsia" strokeweight="33e-5mm"/>
            <v:rect id="_x0000_s1433" style="position:absolute;left:6993;top:6138;width:58;height:46" fillcolor="fuchsia" strokecolor="fuchsia" strokeweight="33e-5mm"/>
            <v:rect id="_x0000_s1434" style="position:absolute;left:7709;top:6101;width:58;height:46" fillcolor="fuchsia" strokecolor="fuchsia" strokeweight="33e-5mm"/>
            <v:rect id="_x0000_s1435" style="position:absolute;left:2430;top:6815;width:101;height:310;mso-wrap-style:none" filled="f" stroked="f">
              <v:textbox style="mso-next-textbox:#_x0000_s1435;mso-fit-shape-to-text:t" inset="0,0,0,0">
                <w:txbxContent>
                  <w:p w:rsidR="00675F9C" w:rsidRDefault="00675F9C" w:rsidP="00125F0F">
                    <w:r>
                      <w:rPr>
                        <w:rFonts w:ascii="Arial" w:hAnsi="Arial" w:cs="Arial"/>
                        <w:color w:val="000000"/>
                        <w:sz w:val="18"/>
                        <w:szCs w:val="18"/>
                        <w:lang w:val="en-US"/>
                      </w:rPr>
                      <w:t>0</w:t>
                    </w:r>
                  </w:p>
                </w:txbxContent>
              </v:textbox>
            </v:rect>
            <v:rect id="_x0000_s1436" style="position:absolute;left:1991;top:6302;width:451;height:310;mso-wrap-style:none" filled="f" stroked="f">
              <v:textbox style="mso-next-textbox:#_x0000_s1436;mso-fit-shape-to-text:t" inset="0,0,0,0">
                <w:txbxContent>
                  <w:p w:rsidR="00675F9C" w:rsidRDefault="00675F9C" w:rsidP="00125F0F">
                    <w:r>
                      <w:rPr>
                        <w:rFonts w:ascii="Arial" w:hAnsi="Arial" w:cs="Arial"/>
                        <w:color w:val="000000"/>
                        <w:sz w:val="18"/>
                        <w:szCs w:val="18"/>
                        <w:lang w:val="en-US"/>
                      </w:rPr>
                      <w:t>5 000</w:t>
                    </w:r>
                  </w:p>
                </w:txbxContent>
              </v:textbox>
            </v:rect>
            <v:rect id="_x0000_s1437" style="position:absolute;left:1864;top:5781;width:551;height:310;mso-wrap-style:none" filled="f" stroked="f">
              <v:textbox style="mso-next-textbox:#_x0000_s1437;mso-fit-shape-to-text:t" inset="0,0,0,0">
                <w:txbxContent>
                  <w:p w:rsidR="00675F9C" w:rsidRDefault="00675F9C" w:rsidP="00125F0F">
                    <w:r>
                      <w:rPr>
                        <w:rFonts w:ascii="Arial" w:hAnsi="Arial" w:cs="Arial"/>
                        <w:color w:val="000000"/>
                        <w:sz w:val="18"/>
                        <w:szCs w:val="18"/>
                        <w:lang w:val="en-US"/>
                      </w:rPr>
                      <w:t>10 000</w:t>
                    </w:r>
                  </w:p>
                </w:txbxContent>
              </v:textbox>
            </v:rect>
            <v:rect id="_x0000_s1438" style="position:absolute;left:1864;top:5269;width:551;height:310;mso-wrap-style:none" filled="f" stroked="f">
              <v:textbox style="mso-next-textbox:#_x0000_s1438;mso-fit-shape-to-text:t" inset="0,0,0,0">
                <w:txbxContent>
                  <w:p w:rsidR="00675F9C" w:rsidRDefault="00675F9C" w:rsidP="00125F0F">
                    <w:r>
                      <w:rPr>
                        <w:rFonts w:ascii="Arial" w:hAnsi="Arial" w:cs="Arial"/>
                        <w:color w:val="000000"/>
                        <w:sz w:val="18"/>
                        <w:szCs w:val="18"/>
                        <w:lang w:val="en-US"/>
                      </w:rPr>
                      <w:t>15 000</w:t>
                    </w:r>
                  </w:p>
                </w:txbxContent>
              </v:textbox>
            </v:rect>
            <v:rect id="_x0000_s1439" style="position:absolute;left:1864;top:4757;width:551;height:310;mso-wrap-style:none" filled="f" stroked="f">
              <v:textbox style="mso-next-textbox:#_x0000_s1439;mso-fit-shape-to-text:t" inset="0,0,0,0">
                <w:txbxContent>
                  <w:p w:rsidR="00675F9C" w:rsidRDefault="00675F9C" w:rsidP="00125F0F">
                    <w:r>
                      <w:rPr>
                        <w:rFonts w:ascii="Arial" w:hAnsi="Arial" w:cs="Arial"/>
                        <w:color w:val="000000"/>
                        <w:sz w:val="18"/>
                        <w:szCs w:val="18"/>
                        <w:lang w:val="en-US"/>
                      </w:rPr>
                      <w:t>20 000</w:t>
                    </w:r>
                  </w:p>
                </w:txbxContent>
              </v:textbox>
            </v:rect>
            <v:rect id="_x0000_s1440" style="position:absolute;left:1864;top:4235;width:551;height:310;mso-wrap-style:none" filled="f" stroked="f">
              <v:textbox style="mso-next-textbox:#_x0000_s1440;mso-fit-shape-to-text:t" inset="0,0,0,0">
                <w:txbxContent>
                  <w:p w:rsidR="00675F9C" w:rsidRDefault="00675F9C" w:rsidP="00125F0F">
                    <w:r>
                      <w:rPr>
                        <w:rFonts w:ascii="Arial" w:hAnsi="Arial" w:cs="Arial"/>
                        <w:color w:val="000000"/>
                        <w:sz w:val="18"/>
                        <w:szCs w:val="18"/>
                        <w:lang w:val="en-US"/>
                      </w:rPr>
                      <w:t>25 000</w:t>
                    </w:r>
                  </w:p>
                </w:txbxContent>
              </v:textbox>
            </v:rect>
            <v:rect id="_x0000_s1441" style="position:absolute;left:1864;top:3723;width:551;height:310;mso-wrap-style:none" filled="f" stroked="f">
              <v:textbox style="mso-next-textbox:#_x0000_s1441;mso-fit-shape-to-text:t" inset="0,0,0,0">
                <w:txbxContent>
                  <w:p w:rsidR="00675F9C" w:rsidRDefault="00675F9C" w:rsidP="00125F0F">
                    <w:r>
                      <w:rPr>
                        <w:rFonts w:ascii="Arial" w:hAnsi="Arial" w:cs="Arial"/>
                        <w:color w:val="000000"/>
                        <w:sz w:val="18"/>
                        <w:szCs w:val="18"/>
                        <w:lang w:val="en-US"/>
                      </w:rPr>
                      <w:t>30 000</w:t>
                    </w:r>
                  </w:p>
                </w:txbxContent>
              </v:textbox>
            </v:rect>
            <v:rect id="_x0000_s1442" style="position:absolute;left:3193;top:7071;width:401;height:310;mso-wrap-style:none" filled="f" stroked="f">
              <v:textbox style="mso-next-textbox:#_x0000_s1442;mso-fit-shape-to-text:t" inset="0,0,0,0">
                <w:txbxContent>
                  <w:p w:rsidR="00675F9C" w:rsidRDefault="00675F9C" w:rsidP="00125F0F">
                    <w:r>
                      <w:rPr>
                        <w:rFonts w:ascii="Arial" w:hAnsi="Arial" w:cs="Arial"/>
                        <w:color w:val="000000"/>
                        <w:sz w:val="18"/>
                        <w:szCs w:val="18"/>
                        <w:lang w:val="en-US"/>
                      </w:rPr>
                      <w:t>2006</w:t>
                    </w:r>
                  </w:p>
                </w:txbxContent>
              </v:textbox>
            </v:rect>
            <v:rect id="_x0000_s1443" style="position:absolute;left:3909;top:7071;width:401;height:310;mso-wrap-style:none" filled="f" stroked="f">
              <v:textbox style="mso-next-textbox:#_x0000_s1443;mso-fit-shape-to-text:t" inset="0,0,0,0">
                <w:txbxContent>
                  <w:p w:rsidR="00675F9C" w:rsidRDefault="00675F9C" w:rsidP="00125F0F">
                    <w:r>
                      <w:rPr>
                        <w:rFonts w:ascii="Arial" w:hAnsi="Arial" w:cs="Arial"/>
                        <w:color w:val="000000"/>
                        <w:sz w:val="18"/>
                        <w:szCs w:val="18"/>
                        <w:lang w:val="en-US"/>
                      </w:rPr>
                      <w:t>2007</w:t>
                    </w:r>
                  </w:p>
                </w:txbxContent>
              </v:textbox>
            </v:rect>
            <v:rect id="_x0000_s1444" style="position:absolute;left:4625;top:7071;width:401;height:310;mso-wrap-style:none" filled="f" stroked="f">
              <v:textbox style="mso-next-textbox:#_x0000_s1444;mso-fit-shape-to-text:t" inset="0,0,0,0">
                <w:txbxContent>
                  <w:p w:rsidR="00675F9C" w:rsidRDefault="00675F9C" w:rsidP="00125F0F">
                    <w:r>
                      <w:rPr>
                        <w:rFonts w:ascii="Arial" w:hAnsi="Arial" w:cs="Arial"/>
                        <w:color w:val="000000"/>
                        <w:sz w:val="18"/>
                        <w:szCs w:val="18"/>
                        <w:lang w:val="en-US"/>
                      </w:rPr>
                      <w:t>2008</w:t>
                    </w:r>
                  </w:p>
                </w:txbxContent>
              </v:textbox>
            </v:rect>
            <v:rect id="_x0000_s1445" style="position:absolute;left:5341;top:7071;width:401;height:310;mso-wrap-style:none" filled="f" stroked="f">
              <v:textbox style="mso-next-textbox:#_x0000_s1445;mso-fit-shape-to-text:t" inset="0,0,0,0">
                <w:txbxContent>
                  <w:p w:rsidR="00675F9C" w:rsidRDefault="00675F9C" w:rsidP="00125F0F">
                    <w:r>
                      <w:rPr>
                        <w:rFonts w:ascii="Arial" w:hAnsi="Arial" w:cs="Arial"/>
                        <w:color w:val="000000"/>
                        <w:sz w:val="18"/>
                        <w:szCs w:val="18"/>
                        <w:lang w:val="en-US"/>
                      </w:rPr>
                      <w:t>2009</w:t>
                    </w:r>
                  </w:p>
                </w:txbxContent>
              </v:textbox>
            </v:rect>
            <v:rect id="_x0000_s1446" style="position:absolute;left:6057;top:7071;width:401;height:310;mso-wrap-style:none" filled="f" stroked="f">
              <v:textbox style="mso-next-textbox:#_x0000_s1446;mso-fit-shape-to-text:t" inset="0,0,0,0">
                <w:txbxContent>
                  <w:p w:rsidR="00675F9C" w:rsidRDefault="00675F9C" w:rsidP="00125F0F">
                    <w:r>
                      <w:rPr>
                        <w:rFonts w:ascii="Arial" w:hAnsi="Arial" w:cs="Arial"/>
                        <w:color w:val="000000"/>
                        <w:sz w:val="18"/>
                        <w:szCs w:val="18"/>
                        <w:lang w:val="en-US"/>
                      </w:rPr>
                      <w:t>2010</w:t>
                    </w:r>
                  </w:p>
                </w:txbxContent>
              </v:textbox>
            </v:rect>
            <v:rect id="_x0000_s1447" style="position:absolute;left:6774;top:7071;width:401;height:310;mso-wrap-style:none" filled="f" stroked="f">
              <v:textbox style="mso-next-textbox:#_x0000_s1447;mso-fit-shape-to-text:t" inset="0,0,0,0">
                <w:txbxContent>
                  <w:p w:rsidR="00675F9C" w:rsidRDefault="00675F9C" w:rsidP="00125F0F">
                    <w:r>
                      <w:rPr>
                        <w:rFonts w:ascii="Arial" w:hAnsi="Arial" w:cs="Arial"/>
                        <w:color w:val="000000"/>
                        <w:sz w:val="18"/>
                        <w:szCs w:val="18"/>
                        <w:lang w:val="en-US"/>
                      </w:rPr>
                      <w:t>2011</w:t>
                    </w:r>
                  </w:p>
                </w:txbxContent>
              </v:textbox>
            </v:rect>
            <v:rect id="_x0000_s1448" style="position:absolute;left:7490;top:7071;width:401;height:310;mso-wrap-style:none" filled="f" stroked="f">
              <v:textbox style="mso-next-textbox:#_x0000_s1448;mso-fit-shape-to-text:t" inset="0,0,0,0">
                <w:txbxContent>
                  <w:p w:rsidR="00675F9C" w:rsidRDefault="00675F9C" w:rsidP="00125F0F">
                    <w:r>
                      <w:rPr>
                        <w:rFonts w:ascii="Arial" w:hAnsi="Arial" w:cs="Arial"/>
                        <w:color w:val="000000"/>
                        <w:sz w:val="18"/>
                        <w:szCs w:val="18"/>
                        <w:lang w:val="en-US"/>
                      </w:rPr>
                      <w:t>2012</w:t>
                    </w:r>
                  </w:p>
                </w:txbxContent>
              </v:textbox>
            </v:rect>
            <v:rect id="_x0000_s1449" style="position:absolute;left:1493;top:5058;width:661;height:638;rotation:270;mso-wrap-style:none" filled="f" stroked="f">
              <v:textbox style="layout-flow:vertical;mso-layout-flow-alt:bottom-to-top;mso-next-textbox:#_x0000_s1449;mso-fit-shape-to-text:t" inset="0,0,0,0">
                <w:txbxContent>
                  <w:p w:rsidR="00675F9C" w:rsidRDefault="00675F9C" w:rsidP="00125F0F">
                    <w:r>
                      <w:rPr>
                        <w:rFonts w:ascii="Arial" w:hAnsi="Arial" w:cs="Arial"/>
                        <w:b/>
                        <w:bCs/>
                        <w:color w:val="000000"/>
                        <w:sz w:val="18"/>
                        <w:szCs w:val="18"/>
                        <w:lang w:val="en-US"/>
                      </w:rPr>
                      <w:t xml:space="preserve">Objemy </w:t>
                    </w:r>
                  </w:p>
                </w:txbxContent>
              </v:textbox>
            </v:rect>
            <v:rect id="_x0000_s1450" style="position:absolute;left:1447;top:4227;width:750;height:638;rotation:270;mso-wrap-style:none" filled="f" stroked="f">
              <v:textbox style="layout-flow:vertical;mso-layout-flow-alt:bottom-to-top;mso-next-textbox:#_x0000_s1450;mso-fit-shape-to-text:t" inset="0,0,0,0">
                <w:txbxContent>
                  <w:p w:rsidR="00675F9C" w:rsidRDefault="00675F9C" w:rsidP="00125F0F">
                    <w:r>
                      <w:rPr>
                        <w:rFonts w:ascii="Arial" w:hAnsi="Arial" w:cs="Arial"/>
                        <w:color w:val="000000"/>
                        <w:sz w:val="18"/>
                        <w:szCs w:val="18"/>
                        <w:lang w:val="en-US"/>
                      </w:rPr>
                      <w:t>(v tis. Kč)</w:t>
                    </w:r>
                  </w:p>
                </w:txbxContent>
              </v:textbox>
            </v:rect>
            <v:rect id="_x0000_s1451" style="position:absolute;left:8160;top:4921;width:2922;height:786"/>
            <v:line id="_x0000_s1452" style="position:absolute" from="8229,5068" to="8541,5069" strokecolor="navy" strokeweight="33e-5mm"/>
            <v:shape id="_x0000_s1453" style="position:absolute;left:8345;top:5040;width:69;height:55" coordsize="69,55" path="m34,l69,28,34,55,,28,34,xe" fillcolor="navy" strokecolor="navy" strokeweight="33e-5mm">
              <v:path arrowok="t"/>
            </v:shape>
            <v:rect id="_x0000_s1454" style="position:absolute;left:8599;top:4958;width:2001;height:310;mso-wrap-style:none" filled="f" stroked="f">
              <v:textbox style="mso-next-textbox:#_x0000_s1454;mso-fit-shape-to-text:t" inset="0,0,0,0">
                <w:txbxContent>
                  <w:p w:rsidR="00675F9C" w:rsidRDefault="00675F9C" w:rsidP="00125F0F">
                    <w:r>
                      <w:rPr>
                        <w:rFonts w:ascii="Arial" w:hAnsi="Arial" w:cs="Arial"/>
                        <w:color w:val="000000"/>
                        <w:sz w:val="18"/>
                        <w:szCs w:val="18"/>
                        <w:lang w:val="en-US"/>
                      </w:rPr>
                      <w:t>Tržby za prodej vlastních</w:t>
                    </w:r>
                  </w:p>
                </w:txbxContent>
              </v:textbox>
            </v:rect>
            <v:rect id="_x0000_s1455" style="position:absolute;left:8599;top:5159;width:1351;height:310;mso-wrap-style:none" filled="f" stroked="f">
              <v:textbox style="mso-next-textbox:#_x0000_s1455;mso-fit-shape-to-text:t" inset="0,0,0,0">
                <w:txbxContent>
                  <w:p w:rsidR="00675F9C" w:rsidRDefault="00675F9C" w:rsidP="00125F0F">
                    <w:r>
                      <w:rPr>
                        <w:rFonts w:ascii="Arial" w:hAnsi="Arial" w:cs="Arial"/>
                        <w:color w:val="000000"/>
                        <w:sz w:val="18"/>
                        <w:szCs w:val="18"/>
                        <w:lang w:val="en-US"/>
                      </w:rPr>
                      <w:t>výrobků a služeb</w:t>
                    </w:r>
                  </w:p>
                </w:txbxContent>
              </v:textbox>
            </v:rect>
            <v:line id="_x0000_s1456" style="position:absolute" from="8229,5516" to="8541,5517" strokecolor="fuchsia" strokeweight="33e-5mm"/>
            <v:rect id="_x0000_s1457" style="position:absolute;left:8345;top:5488;width:57;height:46" fillcolor="fuchsia" strokecolor="fuchsia" strokeweight="33e-5mm"/>
            <v:rect id="_x0000_s1458" style="position:absolute;left:8599;top:5406;width:1751;height:310;mso-wrap-style:none" filled="f" stroked="f">
              <v:textbox style="mso-next-textbox:#_x0000_s1458;mso-fit-shape-to-text:t" inset="0,0,0,0">
                <w:txbxContent>
                  <w:p w:rsidR="00675F9C" w:rsidRDefault="00675F9C" w:rsidP="00125F0F">
                    <w:r>
                      <w:rPr>
                        <w:rFonts w:ascii="Arial" w:hAnsi="Arial" w:cs="Arial"/>
                        <w:color w:val="000000"/>
                        <w:sz w:val="18"/>
                        <w:szCs w:val="18"/>
                        <w:lang w:val="en-US"/>
                      </w:rPr>
                      <w:t>PŘIDANÁ HODNOTA</w:t>
                    </w:r>
                  </w:p>
                </w:txbxContent>
              </v:textbox>
            </v:rect>
            <v:rect id="_x0000_s1459" style="position:absolute;left:5331;top:7381;width:441;height:310;mso-wrap-style:none" filled="f" stroked="f">
              <v:textbox style="mso-next-textbox:#_x0000_s1459;mso-fit-shape-to-text:t" inset="0,0,0,0">
                <w:txbxContent>
                  <w:p w:rsidR="00675F9C" w:rsidRPr="00125F0F" w:rsidRDefault="00675F9C" w:rsidP="00125F0F">
                    <w:pPr>
                      <w:rPr>
                        <w:b/>
                      </w:rPr>
                    </w:pPr>
                    <w:r w:rsidRPr="00125F0F">
                      <w:rPr>
                        <w:rFonts w:ascii="Arial" w:hAnsi="Arial" w:cs="Arial"/>
                        <w:b/>
                        <w:color w:val="000000"/>
                        <w:sz w:val="18"/>
                        <w:szCs w:val="18"/>
                      </w:rPr>
                      <w:t>Roky</w:t>
                    </w:r>
                  </w:p>
                </w:txbxContent>
              </v:textbox>
            </v:rect>
          </v:group>
        </w:pict>
      </w:r>
    </w:p>
    <w:p w:rsidR="00125F0F" w:rsidRDefault="00125F0F" w:rsidP="0090760A">
      <w:pPr>
        <w:spacing w:after="240"/>
        <w:ind w:firstLine="851"/>
        <w:jc w:val="both"/>
        <w:rPr>
          <w:sz w:val="20"/>
          <w:szCs w:val="20"/>
        </w:rPr>
      </w:pPr>
    </w:p>
    <w:p w:rsidR="00125F0F" w:rsidRDefault="00125F0F" w:rsidP="0090760A">
      <w:pPr>
        <w:spacing w:after="240"/>
        <w:ind w:firstLine="851"/>
        <w:jc w:val="both"/>
        <w:rPr>
          <w:sz w:val="20"/>
          <w:szCs w:val="20"/>
        </w:rPr>
      </w:pPr>
    </w:p>
    <w:p w:rsidR="00125F0F" w:rsidRDefault="00125F0F" w:rsidP="0090760A">
      <w:pPr>
        <w:spacing w:after="240"/>
        <w:ind w:firstLine="851"/>
        <w:jc w:val="both"/>
        <w:rPr>
          <w:sz w:val="20"/>
          <w:szCs w:val="20"/>
        </w:rPr>
      </w:pPr>
    </w:p>
    <w:p w:rsidR="00125F0F" w:rsidRDefault="00125F0F" w:rsidP="0090760A">
      <w:pPr>
        <w:spacing w:after="240"/>
        <w:ind w:firstLine="851"/>
        <w:jc w:val="both"/>
        <w:rPr>
          <w:sz w:val="20"/>
          <w:szCs w:val="20"/>
        </w:rPr>
      </w:pPr>
    </w:p>
    <w:p w:rsidR="00125F0F" w:rsidRDefault="00125F0F" w:rsidP="0090760A">
      <w:pPr>
        <w:spacing w:after="240"/>
        <w:ind w:firstLine="851"/>
        <w:jc w:val="both"/>
        <w:rPr>
          <w:sz w:val="20"/>
          <w:szCs w:val="20"/>
        </w:rPr>
      </w:pPr>
    </w:p>
    <w:p w:rsidR="00125F0F" w:rsidRDefault="00125F0F" w:rsidP="0090760A">
      <w:pPr>
        <w:spacing w:after="240"/>
        <w:ind w:firstLine="851"/>
        <w:jc w:val="both"/>
        <w:rPr>
          <w:sz w:val="20"/>
          <w:szCs w:val="20"/>
        </w:rPr>
      </w:pPr>
    </w:p>
    <w:p w:rsidR="00125F0F" w:rsidRDefault="00125F0F" w:rsidP="0090760A">
      <w:pPr>
        <w:spacing w:after="240"/>
        <w:ind w:firstLine="851"/>
        <w:jc w:val="both"/>
        <w:rPr>
          <w:sz w:val="20"/>
          <w:szCs w:val="20"/>
        </w:rPr>
      </w:pPr>
    </w:p>
    <w:p w:rsidR="0090760A" w:rsidRPr="0090227F" w:rsidRDefault="0090760A" w:rsidP="00440789">
      <w:pPr>
        <w:spacing w:after="240"/>
        <w:jc w:val="both"/>
        <w:rPr>
          <w:sz w:val="20"/>
          <w:szCs w:val="20"/>
        </w:rPr>
      </w:pPr>
      <w:r w:rsidRPr="0090227F">
        <w:rPr>
          <w:sz w:val="20"/>
          <w:szCs w:val="20"/>
        </w:rPr>
        <w:t xml:space="preserve">Zdroj: KMB systems s.r.o., 2007, </w:t>
      </w:r>
      <w:r>
        <w:rPr>
          <w:sz w:val="20"/>
          <w:szCs w:val="20"/>
        </w:rPr>
        <w:t>s. 8</w:t>
      </w:r>
    </w:p>
    <w:p w:rsidR="00936564" w:rsidRPr="004E5135" w:rsidRDefault="00936564" w:rsidP="0090760A">
      <w:pPr>
        <w:spacing w:after="120"/>
        <w:ind w:firstLine="851"/>
        <w:jc w:val="both"/>
      </w:pPr>
      <w:r w:rsidRPr="004E5135">
        <w:t xml:space="preserve">Vzhledem k současnému stavu jednání se zahraničním zákazníky se </w:t>
      </w:r>
      <w:r w:rsidR="005739F8">
        <w:t>bude jednat</w:t>
      </w:r>
      <w:r w:rsidRPr="004E5135">
        <w:t xml:space="preserve"> zejména o </w:t>
      </w:r>
      <w:r w:rsidRPr="00C52A31">
        <w:rPr>
          <w:b/>
        </w:rPr>
        <w:t>navýšení exportu</w:t>
      </w:r>
      <w:r w:rsidRPr="004E5135">
        <w:t xml:space="preserve"> a </w:t>
      </w:r>
      <w:r w:rsidRPr="00C52A31">
        <w:rPr>
          <w:b/>
        </w:rPr>
        <w:t>rozšíření teritorií působnosti firmy</w:t>
      </w:r>
      <w:r w:rsidRPr="004E5135">
        <w:t xml:space="preserve"> jak v EU i v jiných územích</w:t>
      </w:r>
      <w:r>
        <w:t xml:space="preserve"> bez omezení teritoria.</w:t>
      </w:r>
      <w:r w:rsidRPr="004E5135">
        <w:rPr>
          <w:color w:val="0000FF"/>
        </w:rPr>
        <w:t xml:space="preserve"> </w:t>
      </w:r>
      <w:r w:rsidRPr="004E5135">
        <w:t xml:space="preserve">Firma své výrobky vyváží do 17 zemí. Zájem o vyvíjené přístroje má </w:t>
      </w:r>
      <w:r>
        <w:t xml:space="preserve">společnost </w:t>
      </w:r>
      <w:r w:rsidRPr="004E5135">
        <w:t xml:space="preserve">potvrzen z pravidelných aktivních účastí na zahraničních veletrzích - </w:t>
      </w:r>
      <w:r w:rsidRPr="00C52A31">
        <w:rPr>
          <w:i/>
        </w:rPr>
        <w:t>Hannover Messe, Elosys,</w:t>
      </w:r>
      <w:r w:rsidRPr="004E5135">
        <w:t xml:space="preserve"> … a tuzemské výstavě </w:t>
      </w:r>
      <w:r w:rsidR="00C52A31">
        <w:t>–</w:t>
      </w:r>
      <w:r>
        <w:t xml:space="preserve"> </w:t>
      </w:r>
      <w:r w:rsidRPr="00C52A31">
        <w:rPr>
          <w:i/>
        </w:rPr>
        <w:t>A</w:t>
      </w:r>
      <w:r w:rsidR="00C52A31">
        <w:rPr>
          <w:i/>
        </w:rPr>
        <w:t>mper.</w:t>
      </w:r>
    </w:p>
    <w:p w:rsidR="00936564" w:rsidRDefault="00936564" w:rsidP="0090760A">
      <w:pPr>
        <w:pStyle w:val="Zkladntext"/>
        <w:ind w:firstLine="851"/>
        <w:jc w:val="both"/>
      </w:pPr>
      <w:r w:rsidRPr="004E5135">
        <w:t xml:space="preserve">Od roku 2002 firma postupně zvyšuje export, který </w:t>
      </w:r>
      <w:r w:rsidR="00FE7D69">
        <w:t>dosáhl 6,3 mil. Kč v roce 2006</w:t>
      </w:r>
      <w:r w:rsidR="007E3CD6">
        <w:t>. V</w:t>
      </w:r>
      <w:r w:rsidR="00FE7D69">
        <w:t> letech 2002-2006 činil objem realizovaného exportu více než 30% s tím, že objem zahraničního obchodu má vzrůstající tendenci.</w:t>
      </w:r>
    </w:p>
    <w:p w:rsidR="00F9469F" w:rsidRDefault="009E7080" w:rsidP="00F9469F">
      <w:pPr>
        <w:pStyle w:val="Nadpis2"/>
      </w:pPr>
      <w:bookmarkStart w:id="44" w:name="_Toc291187361"/>
      <w:r>
        <w:t>Rozpočet</w:t>
      </w:r>
      <w:r w:rsidR="00F9469F">
        <w:t xml:space="preserve"> projektu</w:t>
      </w:r>
      <w:bookmarkEnd w:id="44"/>
    </w:p>
    <w:p w:rsidR="008E7B17" w:rsidRPr="0053143F" w:rsidRDefault="008E7B17" w:rsidP="0090760A">
      <w:pPr>
        <w:spacing w:after="120"/>
        <w:ind w:firstLine="851"/>
        <w:jc w:val="both"/>
        <w:rPr>
          <w:b/>
          <w:bCs/>
        </w:rPr>
      </w:pPr>
      <w:r w:rsidRPr="00BA209E">
        <w:rPr>
          <w:bCs/>
        </w:rPr>
        <w:t>Financování projetu je zajištěno zcela z vlastních zdrojů.</w:t>
      </w:r>
      <w:r w:rsidRPr="00BA209E">
        <w:t xml:space="preserve"> </w:t>
      </w:r>
      <w:r w:rsidRPr="0053143F">
        <w:t xml:space="preserve">Jednatelé do projektu vloží majetek vázaný v podnikání (peníze na běžném účtu, pohledávky) a plánují zvýšit vlastní kapitál vkladem 3 mil. To povede rovněž k zlepšení finančního zdraví a stability podniku. </w:t>
      </w:r>
    </w:p>
    <w:p w:rsidR="008E7B17" w:rsidRPr="0053143F" w:rsidRDefault="008E7B17" w:rsidP="0090760A">
      <w:pPr>
        <w:spacing w:after="120"/>
        <w:ind w:firstLine="851"/>
        <w:jc w:val="both"/>
      </w:pPr>
      <w:r w:rsidRPr="00BA209E">
        <w:rPr>
          <w:bCs/>
        </w:rPr>
        <w:lastRenderedPageBreak/>
        <w:t>Realizace projektu je poté kryta příjmy již od roku 2009.</w:t>
      </w:r>
      <w:r>
        <w:rPr>
          <w:bCs/>
        </w:rPr>
        <w:t xml:space="preserve"> </w:t>
      </w:r>
      <w:r w:rsidRPr="0053143F">
        <w:t>Financování vlastními zdroji volí firma z hlediska opatrnosti (nechce se zadlužovat) a zároveň z důvodu omezení rizika růstu úrokových sazeb, ke kterému zřejmě v nejbližší době dojde. Investice poskytuje mnohem lepší zhodnocení než uložení peněz v bance.</w:t>
      </w:r>
    </w:p>
    <w:p w:rsidR="008E7B17" w:rsidRPr="0053143F" w:rsidRDefault="008E7B17" w:rsidP="0090760A">
      <w:pPr>
        <w:spacing w:after="120"/>
        <w:ind w:firstLine="851"/>
        <w:jc w:val="both"/>
        <w:rPr>
          <w:b/>
          <w:bCs/>
        </w:rPr>
      </w:pPr>
      <w:r w:rsidRPr="0053143F">
        <w:t>Strategie firmy a jednatelů je projektem získané zdroje ponechat v podnikání a po skončení doby životnosti investice je použít na další modernizaci a rozšíření vývojových kapacit i kapacit výroby.</w:t>
      </w:r>
    </w:p>
    <w:p w:rsidR="008E7B17" w:rsidRPr="0053143F" w:rsidRDefault="008E7B17" w:rsidP="0090760A">
      <w:pPr>
        <w:spacing w:after="120"/>
        <w:ind w:firstLine="851"/>
        <w:jc w:val="both"/>
      </w:pPr>
      <w:r w:rsidRPr="00BA209E">
        <w:rPr>
          <w:bCs/>
        </w:rPr>
        <w:t>Čistý pracovní kapitál firmy je po celou dobu kladný</w:t>
      </w:r>
      <w:r w:rsidRPr="0053143F">
        <w:t xml:space="preserve"> a postupně roste s odpovídajícím růstem tržeb. Jeho velikost odpovídá současné realitě žadatele v tomto oboru podnikání (tj. vychází ze současných dob obratu pohledávek, závazků a zásob).</w:t>
      </w:r>
    </w:p>
    <w:p w:rsidR="008E7B17" w:rsidRPr="0053143F" w:rsidRDefault="008E7B17" w:rsidP="0090760A">
      <w:pPr>
        <w:spacing w:after="120"/>
        <w:ind w:firstLine="851"/>
        <w:jc w:val="both"/>
      </w:pPr>
      <w:r w:rsidRPr="0053143F">
        <w:t>Projekt počítá se zachováním současné doby obratu pohledávek, závazků a zásob. Potřebný přírůstek pracovního kapitálu tedy odpovídá pouze přírůstku tržeb, nákladů a mírně kalkulovanému snížení nákladové náročnosti díky nové technologii.</w:t>
      </w:r>
    </w:p>
    <w:p w:rsidR="008E7B17" w:rsidRDefault="008E7B17" w:rsidP="0090760A">
      <w:pPr>
        <w:spacing w:after="120"/>
        <w:ind w:firstLine="851"/>
        <w:jc w:val="both"/>
      </w:pPr>
      <w:r w:rsidRPr="00BA209E">
        <w:rPr>
          <w:bCs/>
        </w:rPr>
        <w:t xml:space="preserve">Přepokládaný nárůst pracovníků </w:t>
      </w:r>
      <w:r w:rsidR="008614C8">
        <w:rPr>
          <w:bCs/>
        </w:rPr>
        <w:t xml:space="preserve">je </w:t>
      </w:r>
      <w:r w:rsidRPr="00BA209E">
        <w:rPr>
          <w:bCs/>
        </w:rPr>
        <w:t xml:space="preserve">z 12 na 15. </w:t>
      </w:r>
      <w:r w:rsidRPr="0053143F">
        <w:t>Odpisy stávajícího majetku – majetek je v roce 2008 již plné odepsán. Podnik nevyužívá leasingy a ani s nimi do budoucna nepočítá.</w:t>
      </w:r>
      <w:r>
        <w:t xml:space="preserve"> </w:t>
      </w:r>
      <w:r w:rsidRPr="0053143F">
        <w:t>Podnik vykazuje od začátku podnikání rostoucí zisk, řádně platí daně z příjmu.</w:t>
      </w:r>
    </w:p>
    <w:p w:rsidR="008614C8" w:rsidRPr="008614C8" w:rsidRDefault="003B009F" w:rsidP="008614C8">
      <w:pPr>
        <w:jc w:val="both"/>
        <w:rPr>
          <w:rStyle w:val="Zvraznn"/>
          <w:b/>
          <w:i w:val="0"/>
        </w:rPr>
      </w:pPr>
      <w:r>
        <w:rPr>
          <w:rStyle w:val="Zvraznn"/>
          <w:b/>
          <w:i w:val="0"/>
        </w:rPr>
        <w:t>Tabulka 4.18</w:t>
      </w:r>
      <w:r w:rsidR="0090760A">
        <w:rPr>
          <w:rStyle w:val="Zvraznn"/>
          <w:b/>
          <w:i w:val="0"/>
        </w:rPr>
        <w:t xml:space="preserve"> </w:t>
      </w:r>
      <w:r w:rsidR="00C52A31">
        <w:rPr>
          <w:rStyle w:val="Zvraznn"/>
          <w:b/>
          <w:i w:val="0"/>
        </w:rPr>
        <w:t xml:space="preserve">Předpokládané </w:t>
      </w:r>
      <w:r w:rsidR="008614C8" w:rsidRPr="008614C8">
        <w:rPr>
          <w:rStyle w:val="Zvraznn"/>
          <w:b/>
          <w:i w:val="0"/>
        </w:rPr>
        <w:t>výdaje</w:t>
      </w:r>
      <w:r w:rsidR="00C52A31">
        <w:rPr>
          <w:rStyle w:val="Zvraznn"/>
          <w:b/>
          <w:i w:val="0"/>
        </w:rPr>
        <w:t xml:space="preserve"> projektu</w:t>
      </w:r>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tblPr>
      <w:tblGrid>
        <w:gridCol w:w="4606"/>
        <w:gridCol w:w="2162"/>
      </w:tblGrid>
      <w:tr w:rsidR="008614C8" w:rsidRPr="00344EA9" w:rsidTr="003B009F">
        <w:tc>
          <w:tcPr>
            <w:tcW w:w="4606" w:type="dxa"/>
            <w:vAlign w:val="center"/>
          </w:tcPr>
          <w:p w:rsidR="008614C8" w:rsidRPr="00344EA9" w:rsidRDefault="008614C8" w:rsidP="003B009F">
            <w:pPr>
              <w:rPr>
                <w:b/>
                <w:bCs/>
              </w:rPr>
            </w:pPr>
            <w:r w:rsidRPr="00344EA9">
              <w:rPr>
                <w:b/>
                <w:bCs/>
              </w:rPr>
              <w:t>Výdaje</w:t>
            </w:r>
          </w:p>
        </w:tc>
        <w:tc>
          <w:tcPr>
            <w:tcW w:w="2162" w:type="dxa"/>
            <w:vAlign w:val="center"/>
          </w:tcPr>
          <w:p w:rsidR="008614C8" w:rsidRPr="00344EA9" w:rsidRDefault="008614C8" w:rsidP="003B009F">
            <w:pPr>
              <w:jc w:val="right"/>
            </w:pPr>
            <w:r w:rsidRPr="00344EA9">
              <w:rPr>
                <w:b/>
                <w:bCs/>
              </w:rPr>
              <w:t xml:space="preserve">Výše </w:t>
            </w:r>
            <w:r w:rsidRPr="00344EA9">
              <w:t>(v tis. Kč)</w:t>
            </w:r>
          </w:p>
        </w:tc>
      </w:tr>
      <w:tr w:rsidR="008614C8" w:rsidRPr="00344EA9" w:rsidTr="003B009F">
        <w:tc>
          <w:tcPr>
            <w:tcW w:w="4606" w:type="dxa"/>
            <w:vAlign w:val="center"/>
          </w:tcPr>
          <w:p w:rsidR="008614C8" w:rsidRPr="00344EA9" w:rsidRDefault="008614C8" w:rsidP="003B009F">
            <w:r w:rsidRPr="00344EA9">
              <w:t>Celkové investiční výdaje</w:t>
            </w:r>
          </w:p>
        </w:tc>
        <w:tc>
          <w:tcPr>
            <w:tcW w:w="2162" w:type="dxa"/>
            <w:vAlign w:val="center"/>
          </w:tcPr>
          <w:p w:rsidR="008614C8" w:rsidRPr="00344EA9" w:rsidRDefault="008614C8" w:rsidP="003B009F">
            <w:pPr>
              <w:jc w:val="right"/>
            </w:pPr>
            <w:r w:rsidRPr="00344EA9">
              <w:t>6</w:t>
            </w:r>
            <w:r w:rsidR="003B009F">
              <w:t xml:space="preserve"> </w:t>
            </w:r>
            <w:r w:rsidRPr="00344EA9">
              <w:t>605</w:t>
            </w:r>
          </w:p>
        </w:tc>
      </w:tr>
      <w:tr w:rsidR="008614C8" w:rsidRPr="00344EA9" w:rsidTr="003B009F">
        <w:tc>
          <w:tcPr>
            <w:tcW w:w="4606" w:type="dxa"/>
            <w:vAlign w:val="center"/>
          </w:tcPr>
          <w:p w:rsidR="008614C8" w:rsidRPr="00344EA9" w:rsidRDefault="008614C8" w:rsidP="003B009F">
            <w:r w:rsidRPr="00344EA9">
              <w:t>Způsobilé investiční výdaje</w:t>
            </w:r>
          </w:p>
        </w:tc>
        <w:tc>
          <w:tcPr>
            <w:tcW w:w="2162" w:type="dxa"/>
            <w:vAlign w:val="center"/>
          </w:tcPr>
          <w:p w:rsidR="008614C8" w:rsidRPr="00344EA9" w:rsidRDefault="008614C8" w:rsidP="003B009F">
            <w:pPr>
              <w:jc w:val="right"/>
            </w:pPr>
            <w:r w:rsidRPr="00344EA9">
              <w:t>5</w:t>
            </w:r>
            <w:r w:rsidR="003B009F">
              <w:t xml:space="preserve"> </w:t>
            </w:r>
            <w:r w:rsidRPr="00344EA9">
              <w:t>505</w:t>
            </w:r>
          </w:p>
        </w:tc>
      </w:tr>
      <w:tr w:rsidR="008614C8" w:rsidRPr="00344EA9" w:rsidTr="003B009F">
        <w:tc>
          <w:tcPr>
            <w:tcW w:w="4606" w:type="dxa"/>
            <w:vAlign w:val="center"/>
          </w:tcPr>
          <w:p w:rsidR="008614C8" w:rsidRPr="00344EA9" w:rsidRDefault="008614C8" w:rsidP="003B009F">
            <w:r w:rsidRPr="00344EA9">
              <w:t>Způsobilé výdaje dle pravidla de minimis, povinná publicita</w:t>
            </w:r>
          </w:p>
        </w:tc>
        <w:tc>
          <w:tcPr>
            <w:tcW w:w="2162" w:type="dxa"/>
            <w:vAlign w:val="center"/>
          </w:tcPr>
          <w:p w:rsidR="008614C8" w:rsidRPr="00344EA9" w:rsidRDefault="008614C8" w:rsidP="003B009F">
            <w:pPr>
              <w:jc w:val="right"/>
            </w:pPr>
            <w:r w:rsidRPr="00344EA9">
              <w:t>600</w:t>
            </w:r>
          </w:p>
        </w:tc>
      </w:tr>
      <w:tr w:rsidR="008614C8" w:rsidRPr="00344EA9" w:rsidTr="003B009F">
        <w:tc>
          <w:tcPr>
            <w:tcW w:w="4606" w:type="dxa"/>
            <w:vAlign w:val="center"/>
          </w:tcPr>
          <w:p w:rsidR="008614C8" w:rsidRPr="00344EA9" w:rsidRDefault="008614C8" w:rsidP="003B009F">
            <w:pPr>
              <w:rPr>
                <w:b/>
                <w:bCs/>
              </w:rPr>
            </w:pPr>
            <w:r w:rsidRPr="00344EA9">
              <w:rPr>
                <w:b/>
                <w:bCs/>
              </w:rPr>
              <w:t xml:space="preserve">Celkové způsobilé výdaje </w:t>
            </w:r>
          </w:p>
        </w:tc>
        <w:tc>
          <w:tcPr>
            <w:tcW w:w="2162" w:type="dxa"/>
            <w:vAlign w:val="center"/>
          </w:tcPr>
          <w:p w:rsidR="008614C8" w:rsidRPr="00344EA9" w:rsidRDefault="008614C8" w:rsidP="003B009F">
            <w:pPr>
              <w:jc w:val="right"/>
              <w:rPr>
                <w:b/>
                <w:bCs/>
              </w:rPr>
            </w:pPr>
            <w:r w:rsidRPr="00344EA9">
              <w:rPr>
                <w:b/>
                <w:bCs/>
              </w:rPr>
              <w:t>6</w:t>
            </w:r>
            <w:r w:rsidR="003B009F">
              <w:rPr>
                <w:b/>
                <w:bCs/>
              </w:rPr>
              <w:t xml:space="preserve"> </w:t>
            </w:r>
            <w:r w:rsidRPr="00344EA9">
              <w:rPr>
                <w:b/>
                <w:bCs/>
              </w:rPr>
              <w:t>605</w:t>
            </w:r>
          </w:p>
        </w:tc>
      </w:tr>
      <w:tr w:rsidR="008614C8" w:rsidRPr="00344EA9" w:rsidTr="003B009F">
        <w:tc>
          <w:tcPr>
            <w:tcW w:w="4606" w:type="dxa"/>
            <w:vAlign w:val="center"/>
          </w:tcPr>
          <w:p w:rsidR="008614C8" w:rsidRPr="00344EA9" w:rsidRDefault="008614C8" w:rsidP="003B009F">
            <w:r w:rsidRPr="00344EA9">
              <w:t>Dotace na způsobilé investiční výdaje</w:t>
            </w:r>
          </w:p>
        </w:tc>
        <w:tc>
          <w:tcPr>
            <w:tcW w:w="2162" w:type="dxa"/>
            <w:vAlign w:val="center"/>
          </w:tcPr>
          <w:p w:rsidR="008614C8" w:rsidRPr="00344EA9" w:rsidRDefault="008614C8" w:rsidP="003B009F">
            <w:pPr>
              <w:jc w:val="right"/>
            </w:pPr>
            <w:r w:rsidRPr="00344EA9">
              <w:t>3</w:t>
            </w:r>
            <w:r w:rsidR="003B009F">
              <w:t xml:space="preserve"> </w:t>
            </w:r>
            <w:r w:rsidRPr="00344EA9">
              <w:t>303</w:t>
            </w:r>
          </w:p>
        </w:tc>
      </w:tr>
      <w:tr w:rsidR="008614C8" w:rsidRPr="00344EA9" w:rsidTr="003B009F">
        <w:tc>
          <w:tcPr>
            <w:tcW w:w="4606" w:type="dxa"/>
            <w:vAlign w:val="center"/>
          </w:tcPr>
          <w:p w:rsidR="008614C8" w:rsidRPr="00344EA9" w:rsidRDefault="008614C8" w:rsidP="003B009F">
            <w:r w:rsidRPr="00344EA9">
              <w:t>Dotace na způsobilé výdaje dle pravidla de minimis, povinná publicita</w:t>
            </w:r>
          </w:p>
        </w:tc>
        <w:tc>
          <w:tcPr>
            <w:tcW w:w="2162" w:type="dxa"/>
            <w:vAlign w:val="center"/>
          </w:tcPr>
          <w:p w:rsidR="008614C8" w:rsidRPr="00344EA9" w:rsidRDefault="008614C8" w:rsidP="003B009F">
            <w:pPr>
              <w:jc w:val="right"/>
            </w:pPr>
            <w:r w:rsidRPr="00344EA9">
              <w:t>600</w:t>
            </w:r>
          </w:p>
        </w:tc>
      </w:tr>
      <w:tr w:rsidR="008614C8" w:rsidRPr="00344EA9" w:rsidTr="003B009F">
        <w:tc>
          <w:tcPr>
            <w:tcW w:w="4606" w:type="dxa"/>
            <w:vAlign w:val="center"/>
          </w:tcPr>
          <w:p w:rsidR="008614C8" w:rsidRPr="00344EA9" w:rsidRDefault="008614C8" w:rsidP="003B009F">
            <w:r w:rsidRPr="00344EA9">
              <w:t>Dotace na způsobilé výdaje na vybrané poradenské služby</w:t>
            </w:r>
          </w:p>
        </w:tc>
        <w:tc>
          <w:tcPr>
            <w:tcW w:w="2162" w:type="dxa"/>
            <w:vAlign w:val="center"/>
          </w:tcPr>
          <w:p w:rsidR="008614C8" w:rsidRPr="00344EA9" w:rsidRDefault="008614C8" w:rsidP="003B009F">
            <w:pPr>
              <w:jc w:val="right"/>
            </w:pPr>
            <w:r w:rsidRPr="00344EA9">
              <w:t>250</w:t>
            </w:r>
          </w:p>
        </w:tc>
      </w:tr>
      <w:tr w:rsidR="008614C8" w:rsidRPr="00344EA9" w:rsidTr="003B009F">
        <w:tc>
          <w:tcPr>
            <w:tcW w:w="4606" w:type="dxa"/>
            <w:vAlign w:val="center"/>
          </w:tcPr>
          <w:p w:rsidR="008614C8" w:rsidRPr="00344EA9" w:rsidRDefault="008614C8" w:rsidP="003B009F">
            <w:pPr>
              <w:rPr>
                <w:b/>
                <w:bCs/>
              </w:rPr>
            </w:pPr>
            <w:r w:rsidRPr="00344EA9">
              <w:rPr>
                <w:b/>
                <w:bCs/>
              </w:rPr>
              <w:t>Celková požadovaná dotace</w:t>
            </w:r>
          </w:p>
        </w:tc>
        <w:tc>
          <w:tcPr>
            <w:tcW w:w="2162" w:type="dxa"/>
            <w:vAlign w:val="center"/>
          </w:tcPr>
          <w:p w:rsidR="008614C8" w:rsidRPr="00344EA9" w:rsidRDefault="008614C8" w:rsidP="003B009F">
            <w:pPr>
              <w:jc w:val="right"/>
              <w:rPr>
                <w:b/>
                <w:bCs/>
              </w:rPr>
            </w:pPr>
            <w:r w:rsidRPr="00344EA9">
              <w:rPr>
                <w:b/>
                <w:bCs/>
              </w:rPr>
              <w:t>4</w:t>
            </w:r>
            <w:r w:rsidR="003B009F">
              <w:rPr>
                <w:b/>
                <w:bCs/>
              </w:rPr>
              <w:t xml:space="preserve"> </w:t>
            </w:r>
            <w:r w:rsidRPr="00344EA9">
              <w:rPr>
                <w:b/>
                <w:bCs/>
              </w:rPr>
              <w:t>153</w:t>
            </w:r>
          </w:p>
        </w:tc>
      </w:tr>
    </w:tbl>
    <w:p w:rsidR="0090760A" w:rsidRPr="0090227F" w:rsidRDefault="0090760A" w:rsidP="0090760A">
      <w:pPr>
        <w:spacing w:after="240"/>
        <w:jc w:val="both"/>
        <w:rPr>
          <w:sz w:val="20"/>
          <w:szCs w:val="20"/>
        </w:rPr>
      </w:pPr>
      <w:r w:rsidRPr="0090227F">
        <w:rPr>
          <w:sz w:val="20"/>
          <w:szCs w:val="20"/>
        </w:rPr>
        <w:t xml:space="preserve">Zdroj: KMB systems s.r.o., 2007, </w:t>
      </w:r>
      <w:r>
        <w:rPr>
          <w:sz w:val="20"/>
          <w:szCs w:val="20"/>
        </w:rPr>
        <w:t>s. 10</w:t>
      </w:r>
    </w:p>
    <w:p w:rsidR="006A6428" w:rsidRDefault="006A6428" w:rsidP="006A6428">
      <w:pPr>
        <w:pStyle w:val="Nadpis2"/>
      </w:pPr>
      <w:bookmarkStart w:id="45" w:name="_Toc291187362"/>
      <w:r>
        <w:lastRenderedPageBreak/>
        <w:t>SWOT analýza projektu</w:t>
      </w:r>
      <w:bookmarkEnd w:id="45"/>
    </w:p>
    <w:p w:rsidR="00826B6A" w:rsidRPr="006A6428" w:rsidRDefault="008614C8" w:rsidP="006A6428">
      <w:pPr>
        <w:spacing w:after="120"/>
        <w:rPr>
          <w:bCs/>
        </w:rPr>
      </w:pPr>
      <w:r w:rsidRPr="006A6428">
        <w:t xml:space="preserve">Konkurenční výhody firmy charakterizuje </w:t>
      </w:r>
      <w:r w:rsidRPr="006A6428">
        <w:rPr>
          <w:bCs/>
        </w:rPr>
        <w:t>SWOT analýza projektu</w:t>
      </w:r>
      <w:r w:rsidR="006A6428">
        <w:rPr>
          <w:bCs/>
        </w:rPr>
        <w:t xml:space="preserve"> </w:t>
      </w:r>
      <w:r w:rsidR="006A6428" w:rsidRPr="006A6428">
        <w:t>zpracovaná</w:t>
      </w:r>
      <w:r w:rsidR="006A6428">
        <w:t xml:space="preserve"> </w:t>
      </w:r>
      <w:r w:rsidR="00C52A31">
        <w:t> následující tabulkou</w:t>
      </w:r>
      <w:r w:rsidR="006A6428">
        <w:t>:</w:t>
      </w:r>
    </w:p>
    <w:p w:rsidR="006A6428" w:rsidRPr="008614C8" w:rsidRDefault="00403F19" w:rsidP="006A6428">
      <w:pPr>
        <w:jc w:val="both"/>
        <w:rPr>
          <w:rStyle w:val="Zvraznn"/>
          <w:b/>
          <w:i w:val="0"/>
        </w:rPr>
      </w:pPr>
      <w:r>
        <w:rPr>
          <w:rStyle w:val="Zvraznn"/>
          <w:b/>
          <w:i w:val="0"/>
        </w:rPr>
        <w:t>Tabulk</w:t>
      </w:r>
      <w:r w:rsidR="00D72863">
        <w:rPr>
          <w:rStyle w:val="Zvraznn"/>
          <w:b/>
          <w:i w:val="0"/>
        </w:rPr>
        <w:t>a 4.19</w:t>
      </w:r>
      <w:r>
        <w:rPr>
          <w:rStyle w:val="Zvraznn"/>
          <w:b/>
          <w:i w:val="0"/>
        </w:rPr>
        <w:t xml:space="preserve"> </w:t>
      </w:r>
      <w:r w:rsidR="006A6428">
        <w:rPr>
          <w:rStyle w:val="Zvraznn"/>
          <w:b/>
          <w:i w:val="0"/>
        </w:rPr>
        <w:t>SWOT analýza projektu</w:t>
      </w:r>
    </w:p>
    <w:tbl>
      <w:tblPr>
        <w:tblW w:w="9067" w:type="dxa"/>
        <w:tblInd w:w="-3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1E0"/>
      </w:tblPr>
      <w:tblGrid>
        <w:gridCol w:w="4941"/>
        <w:gridCol w:w="4126"/>
      </w:tblGrid>
      <w:tr w:rsidR="008614C8" w:rsidRPr="0053143F" w:rsidTr="004C5A20">
        <w:tc>
          <w:tcPr>
            <w:tcW w:w="4941" w:type="dxa"/>
            <w:shd w:val="pct10" w:color="auto" w:fill="auto"/>
          </w:tcPr>
          <w:p w:rsidR="008614C8" w:rsidRPr="0053143F" w:rsidRDefault="008614C8" w:rsidP="002A4533">
            <w:pPr>
              <w:jc w:val="center"/>
              <w:rPr>
                <w:b/>
              </w:rPr>
            </w:pPr>
            <w:r w:rsidRPr="0053143F">
              <w:rPr>
                <w:b/>
              </w:rPr>
              <w:t>Silné stránky</w:t>
            </w:r>
          </w:p>
        </w:tc>
        <w:tc>
          <w:tcPr>
            <w:tcW w:w="4126" w:type="dxa"/>
            <w:shd w:val="pct10" w:color="auto" w:fill="auto"/>
          </w:tcPr>
          <w:p w:rsidR="008614C8" w:rsidRPr="0053143F" w:rsidRDefault="008614C8" w:rsidP="002A4533">
            <w:pPr>
              <w:jc w:val="center"/>
              <w:rPr>
                <w:b/>
              </w:rPr>
            </w:pPr>
            <w:r w:rsidRPr="0053143F">
              <w:rPr>
                <w:b/>
              </w:rPr>
              <w:t>Slabé stránky</w:t>
            </w:r>
          </w:p>
        </w:tc>
      </w:tr>
      <w:tr w:rsidR="008614C8" w:rsidRPr="0053143F" w:rsidTr="004C5A20">
        <w:tc>
          <w:tcPr>
            <w:tcW w:w="4941" w:type="dxa"/>
          </w:tcPr>
          <w:p w:rsidR="008614C8" w:rsidRPr="0053143F" w:rsidRDefault="008614C8" w:rsidP="001C26B7">
            <w:pPr>
              <w:numPr>
                <w:ilvl w:val="0"/>
                <w:numId w:val="8"/>
              </w:numPr>
              <w:tabs>
                <w:tab w:val="clear" w:pos="720"/>
              </w:tabs>
              <w:spacing w:line="240" w:lineRule="auto"/>
              <w:ind w:left="252" w:hanging="252"/>
            </w:pPr>
            <w:r w:rsidRPr="0053143F">
              <w:t>Dynamicky rozvíjející se společnost</w:t>
            </w:r>
          </w:p>
          <w:p w:rsidR="008614C8" w:rsidRPr="0053143F" w:rsidRDefault="008614C8" w:rsidP="001C26B7">
            <w:pPr>
              <w:numPr>
                <w:ilvl w:val="0"/>
                <w:numId w:val="8"/>
              </w:numPr>
              <w:tabs>
                <w:tab w:val="clear" w:pos="720"/>
              </w:tabs>
              <w:spacing w:line="240" w:lineRule="auto"/>
              <w:ind w:left="252" w:hanging="252"/>
            </w:pPr>
            <w:r w:rsidRPr="0053143F">
              <w:t>Dlouhodobá stabilita s perspektivou dalšího technického a ekonomického rozvoje</w:t>
            </w:r>
          </w:p>
          <w:p w:rsidR="008614C8" w:rsidRPr="0053143F" w:rsidRDefault="008614C8" w:rsidP="001C26B7">
            <w:pPr>
              <w:numPr>
                <w:ilvl w:val="0"/>
                <w:numId w:val="8"/>
              </w:numPr>
              <w:tabs>
                <w:tab w:val="clear" w:pos="720"/>
              </w:tabs>
              <w:spacing w:line="240" w:lineRule="auto"/>
              <w:ind w:left="252" w:hanging="252"/>
            </w:pPr>
            <w:r w:rsidRPr="0053143F">
              <w:t>Vysoká flexibilita společnosti se schopností rychlé reakce na potřeby trhu</w:t>
            </w:r>
          </w:p>
          <w:p w:rsidR="008614C8" w:rsidRPr="0053143F" w:rsidRDefault="008614C8" w:rsidP="001C26B7">
            <w:pPr>
              <w:numPr>
                <w:ilvl w:val="0"/>
                <w:numId w:val="8"/>
              </w:numPr>
              <w:tabs>
                <w:tab w:val="clear" w:pos="720"/>
              </w:tabs>
              <w:spacing w:line="240" w:lineRule="auto"/>
              <w:ind w:left="252" w:hanging="252"/>
            </w:pPr>
            <w:r w:rsidRPr="0053143F">
              <w:t>Dlouhodobé obchodní vztahy a dodavatelsko-zákaznická spolehlivost</w:t>
            </w:r>
          </w:p>
          <w:p w:rsidR="008614C8" w:rsidRPr="0053143F" w:rsidRDefault="008614C8" w:rsidP="001C26B7">
            <w:pPr>
              <w:numPr>
                <w:ilvl w:val="0"/>
                <w:numId w:val="8"/>
              </w:numPr>
              <w:tabs>
                <w:tab w:val="clear" w:pos="720"/>
              </w:tabs>
              <w:spacing w:line="240" w:lineRule="auto"/>
              <w:ind w:left="252" w:hanging="252"/>
            </w:pPr>
            <w:r w:rsidRPr="0053143F">
              <w:t>Dobře vytvořený vysoce kompetentní a zkušený kolektiv pracovníků s odpovídajícími znalostmi, zkušenostmi a dovednostmi s ochotou se vzdělávat</w:t>
            </w:r>
          </w:p>
          <w:p w:rsidR="008614C8" w:rsidRPr="0053143F" w:rsidRDefault="008614C8" w:rsidP="001C26B7">
            <w:pPr>
              <w:numPr>
                <w:ilvl w:val="0"/>
                <w:numId w:val="8"/>
              </w:numPr>
              <w:tabs>
                <w:tab w:val="clear" w:pos="720"/>
              </w:tabs>
              <w:spacing w:line="240" w:lineRule="auto"/>
              <w:ind w:left="252" w:hanging="252"/>
            </w:pPr>
            <w:r w:rsidRPr="0053143F">
              <w:t>Silný a zkušený management s orientací na týmovou spolupráci</w:t>
            </w:r>
          </w:p>
          <w:p w:rsidR="008614C8" w:rsidRPr="0053143F" w:rsidRDefault="008614C8" w:rsidP="001C26B7">
            <w:pPr>
              <w:numPr>
                <w:ilvl w:val="0"/>
                <w:numId w:val="8"/>
              </w:numPr>
              <w:tabs>
                <w:tab w:val="clear" w:pos="720"/>
              </w:tabs>
              <w:spacing w:line="240" w:lineRule="auto"/>
              <w:ind w:left="252" w:hanging="252"/>
            </w:pPr>
            <w:r w:rsidRPr="0053143F">
              <w:t>Pozitivní přístup zaměstnanců k společnosti</w:t>
            </w:r>
          </w:p>
          <w:p w:rsidR="008614C8" w:rsidRPr="0053143F" w:rsidRDefault="008614C8" w:rsidP="001C26B7">
            <w:pPr>
              <w:numPr>
                <w:ilvl w:val="0"/>
                <w:numId w:val="8"/>
              </w:numPr>
              <w:tabs>
                <w:tab w:val="clear" w:pos="720"/>
              </w:tabs>
              <w:spacing w:line="240" w:lineRule="auto"/>
              <w:ind w:left="252" w:hanging="252"/>
            </w:pPr>
            <w:r w:rsidRPr="0053143F">
              <w:t>Silné postavení na českém i zahraničním trhu</w:t>
            </w:r>
          </w:p>
          <w:p w:rsidR="008614C8" w:rsidRPr="0053143F" w:rsidRDefault="008614C8" w:rsidP="001C26B7">
            <w:pPr>
              <w:numPr>
                <w:ilvl w:val="0"/>
                <w:numId w:val="8"/>
              </w:numPr>
              <w:tabs>
                <w:tab w:val="clear" w:pos="720"/>
              </w:tabs>
              <w:spacing w:line="240" w:lineRule="auto"/>
              <w:ind w:left="252" w:hanging="252"/>
            </w:pPr>
            <w:r w:rsidRPr="0053143F">
              <w:t>Spolupráce se zahraničními firmami</w:t>
            </w:r>
          </w:p>
          <w:p w:rsidR="008614C8" w:rsidRPr="0053143F" w:rsidRDefault="008614C8" w:rsidP="001C26B7">
            <w:pPr>
              <w:numPr>
                <w:ilvl w:val="0"/>
                <w:numId w:val="8"/>
              </w:numPr>
              <w:tabs>
                <w:tab w:val="clear" w:pos="720"/>
              </w:tabs>
              <w:spacing w:line="240" w:lineRule="auto"/>
              <w:ind w:left="252" w:hanging="252"/>
            </w:pPr>
            <w:r w:rsidRPr="0053143F">
              <w:t>Silné nabídkové portfólio s dostatečnými zdroji odpovídající potřebám změn</w:t>
            </w:r>
          </w:p>
          <w:p w:rsidR="008614C8" w:rsidRPr="0053143F" w:rsidRDefault="008614C8" w:rsidP="001C26B7">
            <w:pPr>
              <w:numPr>
                <w:ilvl w:val="0"/>
                <w:numId w:val="8"/>
              </w:numPr>
              <w:tabs>
                <w:tab w:val="clear" w:pos="720"/>
              </w:tabs>
              <w:spacing w:line="240" w:lineRule="auto"/>
              <w:ind w:left="252" w:hanging="252"/>
            </w:pPr>
            <w:r w:rsidRPr="0053143F">
              <w:t xml:space="preserve">Zajišťování finalizace produktu formou </w:t>
            </w:r>
          </w:p>
        </w:tc>
        <w:tc>
          <w:tcPr>
            <w:tcW w:w="4126" w:type="dxa"/>
          </w:tcPr>
          <w:p w:rsidR="008614C8" w:rsidRPr="0053143F" w:rsidRDefault="008614C8" w:rsidP="001C26B7">
            <w:pPr>
              <w:numPr>
                <w:ilvl w:val="0"/>
                <w:numId w:val="8"/>
              </w:numPr>
              <w:tabs>
                <w:tab w:val="clear" w:pos="720"/>
              </w:tabs>
              <w:spacing w:line="240" w:lineRule="auto"/>
              <w:ind w:left="252" w:hanging="252"/>
            </w:pPr>
            <w:r w:rsidRPr="0053143F">
              <w:t>Rostoucí náklady (legislativa)</w:t>
            </w:r>
          </w:p>
          <w:p w:rsidR="008614C8" w:rsidRPr="0053143F" w:rsidRDefault="008614C8" w:rsidP="001C26B7">
            <w:pPr>
              <w:numPr>
                <w:ilvl w:val="0"/>
                <w:numId w:val="8"/>
              </w:numPr>
              <w:tabs>
                <w:tab w:val="clear" w:pos="720"/>
              </w:tabs>
              <w:spacing w:line="240" w:lineRule="auto"/>
              <w:ind w:left="252" w:hanging="252"/>
            </w:pPr>
            <w:r w:rsidRPr="0053143F">
              <w:t xml:space="preserve">Vnitřní provozní kapacitní problémy s rozšiřující se poptávkou po produkci </w:t>
            </w:r>
          </w:p>
          <w:p w:rsidR="008614C8" w:rsidRPr="0053143F" w:rsidRDefault="008614C8" w:rsidP="001C26B7">
            <w:pPr>
              <w:numPr>
                <w:ilvl w:val="0"/>
                <w:numId w:val="8"/>
              </w:numPr>
              <w:tabs>
                <w:tab w:val="clear" w:pos="720"/>
              </w:tabs>
              <w:spacing w:line="240" w:lineRule="auto"/>
              <w:ind w:left="252" w:hanging="252"/>
            </w:pPr>
            <w:r w:rsidRPr="0053143F">
              <w:t>Současně kapacitně poddimenzované přístrojové vybavení</w:t>
            </w:r>
          </w:p>
          <w:p w:rsidR="008614C8" w:rsidRPr="0053143F" w:rsidRDefault="008614C8" w:rsidP="001C26B7">
            <w:pPr>
              <w:numPr>
                <w:ilvl w:val="0"/>
                <w:numId w:val="8"/>
              </w:numPr>
              <w:tabs>
                <w:tab w:val="clear" w:pos="720"/>
              </w:tabs>
              <w:spacing w:line="240" w:lineRule="auto"/>
              <w:ind w:left="252" w:hanging="252"/>
            </w:pPr>
            <w:r w:rsidRPr="0053143F">
              <w:t>Potřeba vysoce kvalifikovaných výrobních pracovníků</w:t>
            </w:r>
          </w:p>
          <w:p w:rsidR="008614C8" w:rsidRPr="0053143F" w:rsidRDefault="008614C8" w:rsidP="002A4533"/>
          <w:p w:rsidR="008614C8" w:rsidRPr="0053143F" w:rsidRDefault="008614C8" w:rsidP="002A4533">
            <w:pPr>
              <w:pStyle w:val="Zhlav"/>
              <w:tabs>
                <w:tab w:val="clear" w:pos="4536"/>
                <w:tab w:val="clear" w:pos="9072"/>
              </w:tabs>
            </w:pPr>
          </w:p>
        </w:tc>
      </w:tr>
      <w:tr w:rsidR="008614C8" w:rsidRPr="0053143F" w:rsidTr="004C5A20">
        <w:tc>
          <w:tcPr>
            <w:tcW w:w="4941" w:type="dxa"/>
            <w:shd w:val="pct10" w:color="auto" w:fill="auto"/>
          </w:tcPr>
          <w:p w:rsidR="008614C8" w:rsidRPr="0053143F" w:rsidRDefault="008614C8" w:rsidP="002A4533">
            <w:pPr>
              <w:jc w:val="center"/>
              <w:rPr>
                <w:b/>
              </w:rPr>
            </w:pPr>
            <w:r w:rsidRPr="0053143F">
              <w:rPr>
                <w:b/>
              </w:rPr>
              <w:t xml:space="preserve">Příležitosti </w:t>
            </w:r>
          </w:p>
        </w:tc>
        <w:tc>
          <w:tcPr>
            <w:tcW w:w="4126" w:type="dxa"/>
            <w:shd w:val="pct10" w:color="auto" w:fill="auto"/>
          </w:tcPr>
          <w:p w:rsidR="008614C8" w:rsidRPr="0053143F" w:rsidRDefault="008614C8" w:rsidP="002A4533">
            <w:pPr>
              <w:jc w:val="center"/>
              <w:rPr>
                <w:b/>
              </w:rPr>
            </w:pPr>
            <w:r w:rsidRPr="0053143F">
              <w:rPr>
                <w:b/>
              </w:rPr>
              <w:t>Hrozby - rizika</w:t>
            </w:r>
          </w:p>
        </w:tc>
      </w:tr>
      <w:tr w:rsidR="008614C8" w:rsidRPr="0053143F" w:rsidTr="004C5A20">
        <w:tc>
          <w:tcPr>
            <w:tcW w:w="4941" w:type="dxa"/>
          </w:tcPr>
          <w:p w:rsidR="008614C8" w:rsidRPr="0053143F" w:rsidRDefault="008614C8" w:rsidP="001C26B7">
            <w:pPr>
              <w:numPr>
                <w:ilvl w:val="0"/>
                <w:numId w:val="8"/>
              </w:numPr>
              <w:tabs>
                <w:tab w:val="clear" w:pos="720"/>
              </w:tabs>
              <w:spacing w:line="240" w:lineRule="auto"/>
              <w:ind w:left="252" w:hanging="252"/>
            </w:pPr>
            <w:r w:rsidRPr="0053143F">
              <w:t>Zvyšující se poptávka z tuzemska i v zahraničí</w:t>
            </w:r>
          </w:p>
          <w:p w:rsidR="008614C8" w:rsidRPr="0053143F" w:rsidRDefault="008614C8" w:rsidP="001C26B7">
            <w:pPr>
              <w:numPr>
                <w:ilvl w:val="0"/>
                <w:numId w:val="8"/>
              </w:numPr>
              <w:tabs>
                <w:tab w:val="clear" w:pos="720"/>
              </w:tabs>
              <w:spacing w:line="240" w:lineRule="auto"/>
              <w:ind w:left="252" w:hanging="252"/>
            </w:pPr>
            <w:r w:rsidRPr="0053143F">
              <w:t>Realizovaná investice a inovace přinesou konkurenční výhodu jak pro současnost, tak i pro budoucnost</w:t>
            </w:r>
          </w:p>
          <w:p w:rsidR="008614C8" w:rsidRPr="0053143F" w:rsidRDefault="008614C8" w:rsidP="001C26B7">
            <w:pPr>
              <w:numPr>
                <w:ilvl w:val="0"/>
                <w:numId w:val="8"/>
              </w:numPr>
              <w:tabs>
                <w:tab w:val="clear" w:pos="720"/>
              </w:tabs>
              <w:spacing w:line="240" w:lineRule="auto"/>
              <w:ind w:left="252" w:hanging="252"/>
            </w:pPr>
            <w:r w:rsidRPr="0053143F">
              <w:t>Rozšiřující a zkvalitňující se nabídka produkce firmy</w:t>
            </w:r>
          </w:p>
          <w:p w:rsidR="008614C8" w:rsidRPr="0053143F" w:rsidRDefault="008614C8" w:rsidP="001C26B7">
            <w:pPr>
              <w:numPr>
                <w:ilvl w:val="0"/>
                <w:numId w:val="8"/>
              </w:numPr>
              <w:tabs>
                <w:tab w:val="clear" w:pos="720"/>
              </w:tabs>
              <w:spacing w:line="240" w:lineRule="auto"/>
              <w:ind w:left="252" w:hanging="252"/>
            </w:pPr>
            <w:r w:rsidRPr="0053143F">
              <w:t>Perspektiva ekonomicko-technicko-technologického rozvoje firmy</w:t>
            </w:r>
          </w:p>
          <w:p w:rsidR="008614C8" w:rsidRPr="0053143F" w:rsidRDefault="008614C8" w:rsidP="001C26B7">
            <w:pPr>
              <w:numPr>
                <w:ilvl w:val="0"/>
                <w:numId w:val="8"/>
              </w:numPr>
              <w:tabs>
                <w:tab w:val="clear" w:pos="720"/>
              </w:tabs>
              <w:spacing w:line="240" w:lineRule="auto"/>
              <w:ind w:left="252" w:hanging="252"/>
            </w:pPr>
            <w:r w:rsidRPr="0053143F">
              <w:t>Rozšiřující se zákaznická struktura ze strany jak z českých, tak i zahraničních firem</w:t>
            </w:r>
          </w:p>
          <w:p w:rsidR="008614C8" w:rsidRPr="0053143F" w:rsidRDefault="008614C8" w:rsidP="001C26B7">
            <w:pPr>
              <w:numPr>
                <w:ilvl w:val="0"/>
                <w:numId w:val="8"/>
              </w:numPr>
              <w:tabs>
                <w:tab w:val="clear" w:pos="720"/>
              </w:tabs>
              <w:spacing w:line="240" w:lineRule="auto"/>
              <w:ind w:left="252" w:hanging="252"/>
            </w:pPr>
            <w:r w:rsidRPr="0053143F">
              <w:t>Zvýšení kvalitativní úrovně produktů</w:t>
            </w:r>
          </w:p>
          <w:p w:rsidR="008614C8" w:rsidRPr="0053143F" w:rsidRDefault="008614C8" w:rsidP="001C26B7">
            <w:pPr>
              <w:numPr>
                <w:ilvl w:val="0"/>
                <w:numId w:val="8"/>
              </w:numPr>
              <w:tabs>
                <w:tab w:val="clear" w:pos="720"/>
              </w:tabs>
              <w:spacing w:line="240" w:lineRule="auto"/>
              <w:ind w:left="252" w:hanging="252"/>
            </w:pPr>
            <w:r w:rsidRPr="0053143F">
              <w:t>Rozšíření nabídky o nové špičkové produkty</w:t>
            </w:r>
          </w:p>
          <w:p w:rsidR="008614C8" w:rsidRPr="0053143F" w:rsidRDefault="008614C8" w:rsidP="001C26B7">
            <w:pPr>
              <w:numPr>
                <w:ilvl w:val="0"/>
                <w:numId w:val="8"/>
              </w:numPr>
              <w:tabs>
                <w:tab w:val="clear" w:pos="720"/>
              </w:tabs>
              <w:spacing w:line="240" w:lineRule="auto"/>
              <w:ind w:left="252" w:hanging="252"/>
            </w:pPr>
            <w:r w:rsidRPr="0053143F">
              <w:t>Potenciál a ochota k pozitivním změnám</w:t>
            </w:r>
          </w:p>
          <w:p w:rsidR="008614C8" w:rsidRPr="0053143F" w:rsidRDefault="008614C8" w:rsidP="001C26B7">
            <w:pPr>
              <w:numPr>
                <w:ilvl w:val="0"/>
                <w:numId w:val="8"/>
              </w:numPr>
              <w:tabs>
                <w:tab w:val="clear" w:pos="720"/>
              </w:tabs>
              <w:spacing w:line="240" w:lineRule="auto"/>
              <w:ind w:left="252" w:hanging="252"/>
            </w:pPr>
            <w:r w:rsidRPr="0053143F">
              <w:t>Pracovní místa s vysokou odbornou kvalifikací</w:t>
            </w:r>
          </w:p>
          <w:p w:rsidR="008614C8" w:rsidRPr="0053143F" w:rsidRDefault="008614C8" w:rsidP="001C26B7">
            <w:pPr>
              <w:numPr>
                <w:ilvl w:val="0"/>
                <w:numId w:val="8"/>
              </w:numPr>
              <w:tabs>
                <w:tab w:val="clear" w:pos="720"/>
              </w:tabs>
              <w:spacing w:line="240" w:lineRule="auto"/>
              <w:ind w:left="252" w:hanging="252"/>
            </w:pPr>
            <w:r w:rsidRPr="0053143F">
              <w:t>Potenciál rozšíření objemu produkce s uplatněním špičkové technologie a SW</w:t>
            </w:r>
          </w:p>
        </w:tc>
        <w:tc>
          <w:tcPr>
            <w:tcW w:w="4126" w:type="dxa"/>
          </w:tcPr>
          <w:p w:rsidR="008614C8" w:rsidRPr="0053143F" w:rsidRDefault="008614C8" w:rsidP="001C26B7">
            <w:pPr>
              <w:numPr>
                <w:ilvl w:val="0"/>
                <w:numId w:val="8"/>
              </w:numPr>
              <w:tabs>
                <w:tab w:val="clear" w:pos="720"/>
              </w:tabs>
              <w:spacing w:line="240" w:lineRule="auto"/>
              <w:ind w:left="252" w:hanging="252"/>
            </w:pPr>
            <w:r w:rsidRPr="0053143F">
              <w:t xml:space="preserve">Legislativní změny </w:t>
            </w:r>
          </w:p>
          <w:p w:rsidR="008614C8" w:rsidRPr="0053143F" w:rsidRDefault="008614C8" w:rsidP="001C26B7">
            <w:pPr>
              <w:numPr>
                <w:ilvl w:val="0"/>
                <w:numId w:val="8"/>
              </w:numPr>
              <w:tabs>
                <w:tab w:val="clear" w:pos="720"/>
              </w:tabs>
              <w:spacing w:line="240" w:lineRule="auto"/>
              <w:ind w:left="252" w:hanging="252"/>
            </w:pPr>
            <w:r w:rsidRPr="0053143F">
              <w:t>Domácí konkurence</w:t>
            </w:r>
          </w:p>
          <w:p w:rsidR="008614C8" w:rsidRPr="0053143F" w:rsidRDefault="008614C8" w:rsidP="001C26B7">
            <w:pPr>
              <w:numPr>
                <w:ilvl w:val="0"/>
                <w:numId w:val="8"/>
              </w:numPr>
              <w:tabs>
                <w:tab w:val="clear" w:pos="720"/>
              </w:tabs>
              <w:spacing w:line="240" w:lineRule="auto"/>
              <w:ind w:left="252" w:hanging="252"/>
            </w:pPr>
            <w:r w:rsidRPr="0053143F">
              <w:t>Zahraniční konkurence</w:t>
            </w:r>
          </w:p>
          <w:p w:rsidR="008614C8" w:rsidRPr="0053143F" w:rsidRDefault="008614C8" w:rsidP="001C26B7">
            <w:pPr>
              <w:numPr>
                <w:ilvl w:val="0"/>
                <w:numId w:val="8"/>
              </w:numPr>
              <w:tabs>
                <w:tab w:val="clear" w:pos="720"/>
              </w:tabs>
              <w:spacing w:line="240" w:lineRule="auto"/>
              <w:ind w:left="252" w:hanging="252"/>
            </w:pPr>
            <w:r w:rsidRPr="0053143F">
              <w:t>Změny v daňové oblasti</w:t>
            </w:r>
          </w:p>
          <w:p w:rsidR="008614C8" w:rsidRPr="0053143F" w:rsidRDefault="008614C8" w:rsidP="001C26B7">
            <w:pPr>
              <w:numPr>
                <w:ilvl w:val="0"/>
                <w:numId w:val="8"/>
              </w:numPr>
              <w:tabs>
                <w:tab w:val="clear" w:pos="720"/>
              </w:tabs>
              <w:spacing w:line="240" w:lineRule="auto"/>
              <w:ind w:left="252" w:hanging="252"/>
            </w:pPr>
            <w:r w:rsidRPr="0053143F">
              <w:t>Personální změny</w:t>
            </w:r>
          </w:p>
          <w:p w:rsidR="008614C8" w:rsidRPr="0053143F" w:rsidRDefault="008614C8" w:rsidP="001C26B7">
            <w:pPr>
              <w:numPr>
                <w:ilvl w:val="0"/>
                <w:numId w:val="8"/>
              </w:numPr>
              <w:tabs>
                <w:tab w:val="clear" w:pos="720"/>
              </w:tabs>
              <w:spacing w:line="240" w:lineRule="auto"/>
              <w:ind w:left="252" w:hanging="252"/>
            </w:pPr>
            <w:r w:rsidRPr="0053143F">
              <w:t>Rizika neočekávaných zvýšení cen materiálů, a energií</w:t>
            </w:r>
          </w:p>
          <w:p w:rsidR="008614C8" w:rsidRPr="0053143F" w:rsidRDefault="008614C8" w:rsidP="001C26B7">
            <w:pPr>
              <w:numPr>
                <w:ilvl w:val="0"/>
                <w:numId w:val="8"/>
              </w:numPr>
              <w:tabs>
                <w:tab w:val="clear" w:pos="720"/>
              </w:tabs>
              <w:spacing w:line="240" w:lineRule="auto"/>
              <w:ind w:left="252" w:hanging="252"/>
            </w:pPr>
            <w:r w:rsidRPr="0053143F">
              <w:t>Recese v oblasti výrobců přístrojů</w:t>
            </w:r>
          </w:p>
          <w:p w:rsidR="008614C8" w:rsidRPr="0053143F" w:rsidRDefault="008614C8" w:rsidP="001C26B7">
            <w:pPr>
              <w:numPr>
                <w:ilvl w:val="0"/>
                <w:numId w:val="8"/>
              </w:numPr>
              <w:tabs>
                <w:tab w:val="clear" w:pos="720"/>
              </w:tabs>
              <w:spacing w:line="240" w:lineRule="auto"/>
              <w:ind w:left="252" w:hanging="252"/>
            </w:pPr>
            <w:r w:rsidRPr="0053143F">
              <w:t>Recese v navazujících odvětvích</w:t>
            </w:r>
          </w:p>
          <w:p w:rsidR="008614C8" w:rsidRPr="0053143F" w:rsidRDefault="008614C8" w:rsidP="001C26B7">
            <w:pPr>
              <w:numPr>
                <w:ilvl w:val="0"/>
                <w:numId w:val="8"/>
              </w:numPr>
              <w:tabs>
                <w:tab w:val="clear" w:pos="720"/>
              </w:tabs>
              <w:spacing w:line="240" w:lineRule="auto"/>
              <w:ind w:left="252" w:hanging="252"/>
            </w:pPr>
            <w:r w:rsidRPr="0053143F">
              <w:t>Recese v oblasti dodavatelských odvětví</w:t>
            </w:r>
          </w:p>
          <w:p w:rsidR="008614C8" w:rsidRPr="0053143F" w:rsidRDefault="008614C8" w:rsidP="001C26B7">
            <w:pPr>
              <w:numPr>
                <w:ilvl w:val="0"/>
                <w:numId w:val="8"/>
              </w:numPr>
              <w:tabs>
                <w:tab w:val="clear" w:pos="720"/>
              </w:tabs>
              <w:spacing w:line="240" w:lineRule="auto"/>
              <w:ind w:left="252" w:hanging="252"/>
            </w:pPr>
            <w:r w:rsidRPr="0053143F">
              <w:t>Zvýšení cen dopravy</w:t>
            </w:r>
          </w:p>
          <w:p w:rsidR="008614C8" w:rsidRPr="0053143F" w:rsidRDefault="008614C8" w:rsidP="001C26B7">
            <w:pPr>
              <w:numPr>
                <w:ilvl w:val="0"/>
                <w:numId w:val="8"/>
              </w:numPr>
              <w:tabs>
                <w:tab w:val="clear" w:pos="720"/>
              </w:tabs>
              <w:spacing w:line="240" w:lineRule="auto"/>
              <w:ind w:left="252" w:hanging="252"/>
            </w:pPr>
            <w:r w:rsidRPr="0053143F">
              <w:t>Zhoršení platební morálky zákazníků</w:t>
            </w:r>
          </w:p>
          <w:p w:rsidR="008614C8" w:rsidRPr="0053143F" w:rsidRDefault="008614C8" w:rsidP="001C26B7">
            <w:pPr>
              <w:numPr>
                <w:ilvl w:val="0"/>
                <w:numId w:val="8"/>
              </w:numPr>
              <w:tabs>
                <w:tab w:val="clear" w:pos="720"/>
              </w:tabs>
              <w:spacing w:line="240" w:lineRule="auto"/>
              <w:ind w:left="252" w:hanging="252"/>
            </w:pPr>
            <w:r w:rsidRPr="0053143F">
              <w:t>Snížení objemů dodávek pro zahraniční zákazníky</w:t>
            </w:r>
          </w:p>
        </w:tc>
      </w:tr>
    </w:tbl>
    <w:p w:rsidR="0090760A" w:rsidRPr="0090227F" w:rsidRDefault="0090760A" w:rsidP="0090760A">
      <w:pPr>
        <w:spacing w:after="240"/>
        <w:jc w:val="both"/>
        <w:rPr>
          <w:sz w:val="20"/>
          <w:szCs w:val="20"/>
        </w:rPr>
      </w:pPr>
      <w:r w:rsidRPr="0090227F">
        <w:rPr>
          <w:sz w:val="20"/>
          <w:szCs w:val="20"/>
        </w:rPr>
        <w:t xml:space="preserve">Zdroj: KMB systems s.r.o., 2007, </w:t>
      </w:r>
      <w:r>
        <w:rPr>
          <w:sz w:val="20"/>
          <w:szCs w:val="20"/>
        </w:rPr>
        <w:t>s. 38</w:t>
      </w:r>
    </w:p>
    <w:p w:rsidR="00ED4FAF" w:rsidRDefault="00ED4FAF" w:rsidP="00ED4FAF">
      <w:pPr>
        <w:pStyle w:val="Nadpis2"/>
      </w:pPr>
      <w:bookmarkStart w:id="46" w:name="_Toc291187363"/>
      <w:r>
        <w:lastRenderedPageBreak/>
        <w:t>Analýza trhu</w:t>
      </w:r>
      <w:bookmarkEnd w:id="46"/>
    </w:p>
    <w:p w:rsidR="005616E8" w:rsidRDefault="005616E8" w:rsidP="0090760A">
      <w:pPr>
        <w:spacing w:after="120"/>
        <w:ind w:firstLine="851"/>
        <w:jc w:val="both"/>
      </w:pPr>
      <w:r w:rsidRPr="00036296">
        <w:t>Vyvíjené produkty je možno klasifikovat jako nové v rámci EU, budou vyráběné s podstatně nižšími náklady a prodávané v cenách o třídu níž než konkurence: ka</w:t>
      </w:r>
      <w:r w:rsidR="00082EDD">
        <w:t>nadská firma Power Measurement</w:t>
      </w:r>
      <w:r w:rsidR="00CC2B86">
        <w:t>,</w:t>
      </w:r>
      <w:r w:rsidR="00082EDD">
        <w:t xml:space="preserve"> </w:t>
      </w:r>
      <w:r w:rsidR="00CC2B86">
        <w:t xml:space="preserve">izraelská firma </w:t>
      </w:r>
      <w:r w:rsidR="00CC2B86" w:rsidRPr="00560F53">
        <w:rPr>
          <w:i/>
        </w:rPr>
        <w:t>ELSPEC</w:t>
      </w:r>
      <w:r w:rsidR="00CC2B86">
        <w:t xml:space="preserve"> nebo</w:t>
      </w:r>
      <w:r w:rsidRPr="00036296">
        <w:t xml:space="preserve"> tuzemská </w:t>
      </w:r>
      <w:r w:rsidRPr="00560F53">
        <w:rPr>
          <w:i/>
        </w:rPr>
        <w:t>Elcom</w:t>
      </w:r>
      <w:r w:rsidRPr="00036296">
        <w:t>.</w:t>
      </w:r>
    </w:p>
    <w:p w:rsidR="00F10035" w:rsidRPr="00036296" w:rsidRDefault="00F10035" w:rsidP="0090760A">
      <w:pPr>
        <w:spacing w:after="120"/>
        <w:ind w:firstLine="851"/>
        <w:jc w:val="both"/>
        <w:rPr>
          <w:bCs/>
          <w:kern w:val="32"/>
        </w:rPr>
      </w:pPr>
      <w:r w:rsidRPr="0053143F">
        <w:t>Firma má analýzu trhu podloženou výsledky marketingových informací z mezinárodních veletrhů a výstav. Na základě těchto informací stanovuje vedení strategii vývoje s přímou vazbou na odbyt.</w:t>
      </w:r>
    </w:p>
    <w:p w:rsidR="005616E8" w:rsidRPr="00036296" w:rsidRDefault="005616E8" w:rsidP="0090760A">
      <w:pPr>
        <w:spacing w:after="120"/>
        <w:ind w:firstLine="851"/>
        <w:jc w:val="both"/>
      </w:pPr>
      <w:r w:rsidRPr="00036296">
        <w:rPr>
          <w:bCs/>
          <w:kern w:val="32"/>
        </w:rPr>
        <w:t>Analýza na</w:t>
      </w:r>
      <w:r w:rsidR="00CC2B86">
        <w:rPr>
          <w:bCs/>
          <w:kern w:val="32"/>
        </w:rPr>
        <w:t xml:space="preserve">bídky v rámci světových výrobků ukazuje, že konkurenční přístroje pocházejí z následujících firem a zemí: </w:t>
      </w:r>
      <w:r w:rsidRPr="00036296">
        <w:rPr>
          <w:kern w:val="32"/>
        </w:rPr>
        <w:t xml:space="preserve">Německo – </w:t>
      </w:r>
      <w:r w:rsidRPr="00560F53">
        <w:rPr>
          <w:i/>
          <w:kern w:val="32"/>
        </w:rPr>
        <w:t>Janitza Electronic GmbH</w:t>
      </w:r>
      <w:r w:rsidRPr="00036296">
        <w:rPr>
          <w:kern w:val="32"/>
        </w:rPr>
        <w:t xml:space="preserve"> – </w:t>
      </w:r>
      <w:r w:rsidR="00CC2B86">
        <w:rPr>
          <w:kern w:val="32"/>
        </w:rPr>
        <w:t xml:space="preserve">přístroj </w:t>
      </w:r>
      <w:r w:rsidRPr="00560F53">
        <w:rPr>
          <w:i/>
          <w:kern w:val="32"/>
        </w:rPr>
        <w:t>UMG510</w:t>
      </w:r>
      <w:r w:rsidR="00CC2B86">
        <w:rPr>
          <w:kern w:val="32"/>
        </w:rPr>
        <w:t xml:space="preserve">, </w:t>
      </w:r>
      <w:r w:rsidRPr="00036296">
        <w:rPr>
          <w:kern w:val="32"/>
        </w:rPr>
        <w:t xml:space="preserve">Slovinsko – </w:t>
      </w:r>
      <w:r w:rsidRPr="00560F53">
        <w:rPr>
          <w:i/>
          <w:kern w:val="32"/>
        </w:rPr>
        <w:t>Iskra MIS d.d</w:t>
      </w:r>
      <w:r w:rsidRPr="00036296">
        <w:rPr>
          <w:kern w:val="32"/>
        </w:rPr>
        <w:t xml:space="preserve">. – </w:t>
      </w:r>
      <w:r w:rsidR="00CC2B86">
        <w:rPr>
          <w:kern w:val="32"/>
        </w:rPr>
        <w:t xml:space="preserve">přístroj </w:t>
      </w:r>
      <w:r w:rsidRPr="00560F53">
        <w:rPr>
          <w:i/>
          <w:kern w:val="32"/>
        </w:rPr>
        <w:t>MC760</w:t>
      </w:r>
      <w:r w:rsidR="00CC2B86">
        <w:rPr>
          <w:kern w:val="32"/>
        </w:rPr>
        <w:t xml:space="preserve">, </w:t>
      </w:r>
      <w:r w:rsidRPr="00036296">
        <w:rPr>
          <w:kern w:val="32"/>
        </w:rPr>
        <w:t xml:space="preserve">Itálie  - </w:t>
      </w:r>
      <w:r w:rsidRPr="00560F53">
        <w:rPr>
          <w:i/>
          <w:kern w:val="32"/>
        </w:rPr>
        <w:t>Lovato Electric</w:t>
      </w:r>
      <w:r w:rsidRPr="00036296">
        <w:rPr>
          <w:kern w:val="32"/>
        </w:rPr>
        <w:t xml:space="preserve"> – </w:t>
      </w:r>
      <w:r w:rsidR="00CC2B86">
        <w:rPr>
          <w:kern w:val="32"/>
        </w:rPr>
        <w:t xml:space="preserve">přístroj </w:t>
      </w:r>
      <w:r w:rsidRPr="00560F53">
        <w:rPr>
          <w:i/>
          <w:kern w:val="32"/>
        </w:rPr>
        <w:t>DMK40</w:t>
      </w:r>
      <w:r w:rsidR="00CC2B86" w:rsidRPr="00560F53">
        <w:rPr>
          <w:i/>
          <w:kern w:val="32"/>
        </w:rPr>
        <w:t>.</w:t>
      </w:r>
      <w:r w:rsidR="00CC2B86">
        <w:rPr>
          <w:kern w:val="32"/>
        </w:rPr>
        <w:t xml:space="preserve"> </w:t>
      </w:r>
      <w:r w:rsidR="004C5A20">
        <w:rPr>
          <w:kern w:val="32"/>
        </w:rPr>
        <w:t>Ze srovnání</w:t>
      </w:r>
      <w:r w:rsidRPr="00036296">
        <w:rPr>
          <w:bCs/>
          <w:kern w:val="32"/>
        </w:rPr>
        <w:t xml:space="preserve"> navrhovaného řešení s konkurencí</w:t>
      </w:r>
      <w:r w:rsidRPr="00036296">
        <w:t xml:space="preserve"> </w:t>
      </w:r>
      <w:r w:rsidR="004C5A20">
        <w:t>vyplývá, že v</w:t>
      </w:r>
      <w:r w:rsidRPr="00036296">
        <w:t xml:space="preserve">yvíjený přístroj </w:t>
      </w:r>
      <w:r w:rsidRPr="00560F53">
        <w:rPr>
          <w:bCs/>
          <w:i/>
        </w:rPr>
        <w:t>SMPQ</w:t>
      </w:r>
      <w:r w:rsidRPr="00036296">
        <w:rPr>
          <w:bCs/>
        </w:rPr>
        <w:t xml:space="preserve"> bude mít následující výhody:</w:t>
      </w:r>
      <w:r w:rsidR="004C5A20">
        <w:rPr>
          <w:bCs/>
        </w:rPr>
        <w:t xml:space="preserve"> podstatně jednoduší konstrukci, sníženou</w:t>
      </w:r>
      <w:r w:rsidRPr="00036296">
        <w:rPr>
          <w:bCs/>
        </w:rPr>
        <w:t xml:space="preserve"> pracnost</w:t>
      </w:r>
      <w:r w:rsidR="004C5A20">
        <w:rPr>
          <w:bCs/>
        </w:rPr>
        <w:t>, menší spotřebu</w:t>
      </w:r>
      <w:r w:rsidRPr="00036296">
        <w:rPr>
          <w:bCs/>
        </w:rPr>
        <w:t xml:space="preserve"> el. </w:t>
      </w:r>
      <w:r w:rsidR="00893214">
        <w:rPr>
          <w:bCs/>
        </w:rPr>
        <w:t>e</w:t>
      </w:r>
      <w:r w:rsidRPr="00036296">
        <w:rPr>
          <w:bCs/>
        </w:rPr>
        <w:t>nergie</w:t>
      </w:r>
      <w:r w:rsidR="004C5A20">
        <w:rPr>
          <w:bCs/>
        </w:rPr>
        <w:t xml:space="preserve"> a širší škálu</w:t>
      </w:r>
      <w:r w:rsidRPr="001D50E7">
        <w:rPr>
          <w:bCs/>
        </w:rPr>
        <w:t xml:space="preserve"> komunikačních možností</w:t>
      </w:r>
      <w:r w:rsidR="004C5A20">
        <w:rPr>
          <w:bCs/>
        </w:rPr>
        <w:t xml:space="preserve">. </w:t>
      </w:r>
      <w:r w:rsidRPr="00036296">
        <w:t>Cílem vývoje firmy je dosáhnout vyšších parametrů než zahraniční konkurenční výrobky, které jsou nabízeny cenově o třídu výš.</w:t>
      </w:r>
    </w:p>
    <w:p w:rsidR="004C5A20" w:rsidRPr="008614C8" w:rsidRDefault="00D72863" w:rsidP="004C5A20">
      <w:pPr>
        <w:jc w:val="both"/>
        <w:rPr>
          <w:rStyle w:val="Zvraznn"/>
          <w:b/>
          <w:i w:val="0"/>
        </w:rPr>
      </w:pPr>
      <w:r>
        <w:rPr>
          <w:rStyle w:val="Zvraznn"/>
          <w:b/>
          <w:i w:val="0"/>
        </w:rPr>
        <w:t>Tabulka 4.20</w:t>
      </w:r>
      <w:r w:rsidR="0090760A">
        <w:rPr>
          <w:rStyle w:val="Zvraznn"/>
          <w:b/>
          <w:i w:val="0"/>
        </w:rPr>
        <w:t xml:space="preserve"> </w:t>
      </w:r>
      <w:r w:rsidR="004C5A20">
        <w:rPr>
          <w:rStyle w:val="Zvraznn"/>
          <w:b/>
          <w:i w:val="0"/>
        </w:rPr>
        <w:t>Porovnání parametrů přístroje KMB systems s konkurenční nabídkou</w:t>
      </w:r>
    </w:p>
    <w:tbl>
      <w:tblPr>
        <w:tblW w:w="9180"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tblPr>
      <w:tblGrid>
        <w:gridCol w:w="3936"/>
        <w:gridCol w:w="1134"/>
        <w:gridCol w:w="1417"/>
        <w:gridCol w:w="1418"/>
        <w:gridCol w:w="1275"/>
      </w:tblGrid>
      <w:tr w:rsidR="005616E8" w:rsidRPr="00036296" w:rsidTr="004C5A20">
        <w:trPr>
          <w:cantSplit/>
        </w:trPr>
        <w:tc>
          <w:tcPr>
            <w:tcW w:w="3936" w:type="dxa"/>
            <w:vMerge w:val="restart"/>
            <w:vAlign w:val="center"/>
          </w:tcPr>
          <w:p w:rsidR="005616E8" w:rsidRPr="00036296" w:rsidRDefault="005616E8" w:rsidP="00210309">
            <w:pPr>
              <w:jc w:val="center"/>
            </w:pPr>
            <w:r w:rsidRPr="00036296">
              <w:rPr>
                <w:bCs/>
              </w:rPr>
              <w:t xml:space="preserve">Charakteristika přístrojů </w:t>
            </w:r>
          </w:p>
        </w:tc>
        <w:tc>
          <w:tcPr>
            <w:tcW w:w="1134" w:type="dxa"/>
            <w:tcBorders>
              <w:top w:val="single" w:sz="12" w:space="0" w:color="auto"/>
              <w:bottom w:val="single" w:sz="6" w:space="0" w:color="auto"/>
              <w:right w:val="single" w:sz="12" w:space="0" w:color="auto"/>
            </w:tcBorders>
            <w:shd w:val="pct25" w:color="auto" w:fill="auto"/>
          </w:tcPr>
          <w:p w:rsidR="005616E8" w:rsidRPr="00036296" w:rsidRDefault="005616E8" w:rsidP="00210309">
            <w:pPr>
              <w:jc w:val="center"/>
              <w:rPr>
                <w:bCs/>
              </w:rPr>
            </w:pPr>
            <w:r w:rsidRPr="00036296">
              <w:rPr>
                <w:bCs/>
              </w:rPr>
              <w:t>KMB</w:t>
            </w:r>
          </w:p>
        </w:tc>
        <w:tc>
          <w:tcPr>
            <w:tcW w:w="4110" w:type="dxa"/>
            <w:gridSpan w:val="3"/>
            <w:tcBorders>
              <w:top w:val="single" w:sz="12" w:space="0" w:color="auto"/>
              <w:left w:val="single" w:sz="12" w:space="0" w:color="auto"/>
              <w:bottom w:val="single" w:sz="6" w:space="0" w:color="auto"/>
            </w:tcBorders>
          </w:tcPr>
          <w:p w:rsidR="005616E8" w:rsidRPr="00036296" w:rsidRDefault="005616E8" w:rsidP="00210309">
            <w:pPr>
              <w:jc w:val="center"/>
            </w:pPr>
            <w:r w:rsidRPr="00036296">
              <w:rPr>
                <w:bCs/>
              </w:rPr>
              <w:t>Konkurenční přístroje</w:t>
            </w:r>
          </w:p>
        </w:tc>
      </w:tr>
      <w:tr w:rsidR="005616E8" w:rsidRPr="00036296" w:rsidTr="004C5A20">
        <w:trPr>
          <w:cantSplit/>
        </w:trPr>
        <w:tc>
          <w:tcPr>
            <w:tcW w:w="3936" w:type="dxa"/>
            <w:vMerge/>
          </w:tcPr>
          <w:p w:rsidR="005616E8" w:rsidRPr="00036296" w:rsidRDefault="005616E8" w:rsidP="00210309">
            <w:pPr>
              <w:jc w:val="center"/>
            </w:pPr>
          </w:p>
        </w:tc>
        <w:tc>
          <w:tcPr>
            <w:tcW w:w="1134" w:type="dxa"/>
            <w:tcBorders>
              <w:top w:val="single" w:sz="6" w:space="0" w:color="auto"/>
              <w:bottom w:val="single" w:sz="6" w:space="0" w:color="auto"/>
              <w:right w:val="single" w:sz="12" w:space="0" w:color="auto"/>
            </w:tcBorders>
            <w:shd w:val="pct25" w:color="auto" w:fill="auto"/>
          </w:tcPr>
          <w:p w:rsidR="005616E8" w:rsidRPr="00036296" w:rsidRDefault="005616E8" w:rsidP="00210309">
            <w:pPr>
              <w:jc w:val="center"/>
              <w:rPr>
                <w:bCs/>
              </w:rPr>
            </w:pPr>
            <w:r w:rsidRPr="00036296">
              <w:rPr>
                <w:bCs/>
              </w:rPr>
              <w:t>SMPQ 44</w:t>
            </w:r>
          </w:p>
        </w:tc>
        <w:tc>
          <w:tcPr>
            <w:tcW w:w="1417" w:type="dxa"/>
            <w:tcBorders>
              <w:top w:val="single" w:sz="6" w:space="0" w:color="auto"/>
              <w:left w:val="single" w:sz="12" w:space="0" w:color="auto"/>
              <w:bottom w:val="single" w:sz="6" w:space="0" w:color="auto"/>
            </w:tcBorders>
          </w:tcPr>
          <w:p w:rsidR="005616E8" w:rsidRPr="00036296" w:rsidRDefault="005616E8" w:rsidP="00210309">
            <w:pPr>
              <w:jc w:val="center"/>
            </w:pPr>
            <w:r w:rsidRPr="00036296">
              <w:t>UMG510</w:t>
            </w:r>
          </w:p>
        </w:tc>
        <w:tc>
          <w:tcPr>
            <w:tcW w:w="1418" w:type="dxa"/>
            <w:tcBorders>
              <w:top w:val="single" w:sz="6" w:space="0" w:color="auto"/>
              <w:bottom w:val="single" w:sz="6" w:space="0" w:color="auto"/>
            </w:tcBorders>
          </w:tcPr>
          <w:p w:rsidR="005616E8" w:rsidRPr="00036296" w:rsidRDefault="005616E8" w:rsidP="00210309">
            <w:pPr>
              <w:jc w:val="center"/>
            </w:pPr>
            <w:r w:rsidRPr="00036296">
              <w:t>MC760</w:t>
            </w:r>
          </w:p>
        </w:tc>
        <w:tc>
          <w:tcPr>
            <w:tcW w:w="1275" w:type="dxa"/>
            <w:tcBorders>
              <w:top w:val="single" w:sz="6" w:space="0" w:color="auto"/>
              <w:bottom w:val="single" w:sz="6" w:space="0" w:color="auto"/>
            </w:tcBorders>
          </w:tcPr>
          <w:p w:rsidR="005616E8" w:rsidRPr="00036296" w:rsidRDefault="005616E8" w:rsidP="00210309">
            <w:pPr>
              <w:jc w:val="center"/>
            </w:pPr>
            <w:r w:rsidRPr="00036296">
              <w:t>DMK40</w:t>
            </w:r>
          </w:p>
        </w:tc>
      </w:tr>
      <w:tr w:rsidR="005616E8" w:rsidRPr="00036296" w:rsidTr="004C5A20">
        <w:trPr>
          <w:cantSplit/>
        </w:trPr>
        <w:tc>
          <w:tcPr>
            <w:tcW w:w="3936" w:type="dxa"/>
          </w:tcPr>
          <w:p w:rsidR="005616E8" w:rsidRPr="00036296" w:rsidRDefault="005616E8" w:rsidP="00210309">
            <w:pPr>
              <w:rPr>
                <w:bCs/>
              </w:rPr>
            </w:pPr>
            <w:r w:rsidRPr="00036296">
              <w:rPr>
                <w:bCs/>
              </w:rPr>
              <w:t>jednoduchá konstrukce, malé rozměry</w:t>
            </w:r>
          </w:p>
        </w:tc>
        <w:tc>
          <w:tcPr>
            <w:tcW w:w="1134" w:type="dxa"/>
            <w:tcBorders>
              <w:top w:val="single" w:sz="6" w:space="0" w:color="auto"/>
              <w:bottom w:val="single" w:sz="6" w:space="0" w:color="auto"/>
              <w:right w:val="single" w:sz="12" w:space="0" w:color="auto"/>
            </w:tcBorders>
            <w:shd w:val="pct25" w:color="auto" w:fill="auto"/>
            <w:vAlign w:val="center"/>
          </w:tcPr>
          <w:p w:rsidR="005616E8" w:rsidRPr="00036296" w:rsidRDefault="005616E8" w:rsidP="00210309">
            <w:pPr>
              <w:pStyle w:val="Zpat"/>
              <w:tabs>
                <w:tab w:val="clear" w:pos="4536"/>
                <w:tab w:val="clear" w:pos="9072"/>
              </w:tabs>
              <w:jc w:val="center"/>
              <w:rPr>
                <w:bCs/>
              </w:rPr>
            </w:pPr>
            <w:r w:rsidRPr="00036296">
              <w:rPr>
                <w:bCs/>
              </w:rPr>
              <w:t>ano</w:t>
            </w:r>
          </w:p>
        </w:tc>
        <w:tc>
          <w:tcPr>
            <w:tcW w:w="1417" w:type="dxa"/>
            <w:tcBorders>
              <w:top w:val="single" w:sz="6" w:space="0" w:color="auto"/>
              <w:left w:val="single" w:sz="12" w:space="0" w:color="auto"/>
              <w:bottom w:val="single" w:sz="6" w:space="0" w:color="auto"/>
            </w:tcBorders>
            <w:vAlign w:val="center"/>
          </w:tcPr>
          <w:p w:rsidR="005616E8" w:rsidRPr="00036296" w:rsidRDefault="005616E8" w:rsidP="00210309">
            <w:pPr>
              <w:pStyle w:val="Zpat"/>
              <w:tabs>
                <w:tab w:val="clear" w:pos="4536"/>
                <w:tab w:val="clear" w:pos="9072"/>
              </w:tabs>
              <w:jc w:val="center"/>
            </w:pPr>
            <w:r w:rsidRPr="00036296">
              <w:t>ne</w:t>
            </w:r>
          </w:p>
        </w:tc>
        <w:tc>
          <w:tcPr>
            <w:tcW w:w="1418" w:type="dxa"/>
            <w:tcBorders>
              <w:top w:val="single" w:sz="6" w:space="0" w:color="auto"/>
              <w:bottom w:val="single" w:sz="6" w:space="0" w:color="auto"/>
            </w:tcBorders>
            <w:vAlign w:val="center"/>
          </w:tcPr>
          <w:p w:rsidR="005616E8" w:rsidRPr="00036296" w:rsidRDefault="005616E8" w:rsidP="00210309">
            <w:pPr>
              <w:jc w:val="center"/>
            </w:pPr>
            <w:r w:rsidRPr="00036296">
              <w:t>ano</w:t>
            </w:r>
          </w:p>
        </w:tc>
        <w:tc>
          <w:tcPr>
            <w:tcW w:w="1275" w:type="dxa"/>
            <w:tcBorders>
              <w:top w:val="single" w:sz="6" w:space="0" w:color="auto"/>
              <w:bottom w:val="single" w:sz="6" w:space="0" w:color="auto"/>
            </w:tcBorders>
            <w:vAlign w:val="center"/>
          </w:tcPr>
          <w:p w:rsidR="005616E8" w:rsidRPr="00036296" w:rsidRDefault="005616E8" w:rsidP="00210309">
            <w:pPr>
              <w:pStyle w:val="Zpat"/>
              <w:tabs>
                <w:tab w:val="clear" w:pos="4536"/>
                <w:tab w:val="clear" w:pos="9072"/>
              </w:tabs>
              <w:jc w:val="center"/>
            </w:pPr>
            <w:r w:rsidRPr="00036296">
              <w:t>ano</w:t>
            </w:r>
          </w:p>
        </w:tc>
      </w:tr>
      <w:tr w:rsidR="005616E8" w:rsidRPr="00036296" w:rsidTr="004C5A20">
        <w:trPr>
          <w:cantSplit/>
        </w:trPr>
        <w:tc>
          <w:tcPr>
            <w:tcW w:w="3936" w:type="dxa"/>
          </w:tcPr>
          <w:p w:rsidR="005616E8" w:rsidRPr="00036296" w:rsidRDefault="005616E8" w:rsidP="00210309">
            <w:pPr>
              <w:rPr>
                <w:bCs/>
              </w:rPr>
            </w:pPr>
            <w:r w:rsidRPr="00036296">
              <w:rPr>
                <w:bCs/>
              </w:rPr>
              <w:t>nízká spotřeba el. energie</w:t>
            </w:r>
          </w:p>
        </w:tc>
        <w:tc>
          <w:tcPr>
            <w:tcW w:w="1134" w:type="dxa"/>
            <w:tcBorders>
              <w:top w:val="single" w:sz="6" w:space="0" w:color="auto"/>
              <w:bottom w:val="single" w:sz="6" w:space="0" w:color="auto"/>
              <w:right w:val="single" w:sz="12" w:space="0" w:color="auto"/>
            </w:tcBorders>
            <w:shd w:val="pct25" w:color="auto" w:fill="auto"/>
            <w:vAlign w:val="center"/>
          </w:tcPr>
          <w:p w:rsidR="005616E8" w:rsidRPr="00036296" w:rsidRDefault="005616E8" w:rsidP="00210309">
            <w:pPr>
              <w:pStyle w:val="Zpat"/>
              <w:tabs>
                <w:tab w:val="clear" w:pos="4536"/>
                <w:tab w:val="clear" w:pos="9072"/>
              </w:tabs>
              <w:jc w:val="center"/>
              <w:rPr>
                <w:bCs/>
              </w:rPr>
            </w:pPr>
            <w:r w:rsidRPr="00036296">
              <w:rPr>
                <w:bCs/>
              </w:rPr>
              <w:t>ano</w:t>
            </w:r>
          </w:p>
        </w:tc>
        <w:tc>
          <w:tcPr>
            <w:tcW w:w="1417" w:type="dxa"/>
            <w:tcBorders>
              <w:top w:val="single" w:sz="6" w:space="0" w:color="auto"/>
              <w:left w:val="single" w:sz="12" w:space="0" w:color="auto"/>
              <w:bottom w:val="single" w:sz="6" w:space="0" w:color="auto"/>
            </w:tcBorders>
            <w:vAlign w:val="center"/>
          </w:tcPr>
          <w:p w:rsidR="005616E8" w:rsidRPr="00036296" w:rsidRDefault="005616E8" w:rsidP="00210309">
            <w:pPr>
              <w:pStyle w:val="Zpat"/>
              <w:tabs>
                <w:tab w:val="clear" w:pos="4536"/>
                <w:tab w:val="clear" w:pos="9072"/>
              </w:tabs>
              <w:jc w:val="center"/>
            </w:pPr>
            <w:r w:rsidRPr="00036296">
              <w:t>ne</w:t>
            </w:r>
          </w:p>
        </w:tc>
        <w:tc>
          <w:tcPr>
            <w:tcW w:w="1418" w:type="dxa"/>
            <w:tcBorders>
              <w:top w:val="single" w:sz="6" w:space="0" w:color="auto"/>
              <w:bottom w:val="single" w:sz="6" w:space="0" w:color="auto"/>
            </w:tcBorders>
            <w:vAlign w:val="center"/>
          </w:tcPr>
          <w:p w:rsidR="005616E8" w:rsidRPr="00036296" w:rsidRDefault="005616E8" w:rsidP="00210309">
            <w:pPr>
              <w:jc w:val="center"/>
            </w:pPr>
            <w:r w:rsidRPr="00036296">
              <w:t>ano</w:t>
            </w:r>
          </w:p>
        </w:tc>
        <w:tc>
          <w:tcPr>
            <w:tcW w:w="1275" w:type="dxa"/>
            <w:tcBorders>
              <w:top w:val="single" w:sz="6" w:space="0" w:color="auto"/>
              <w:bottom w:val="single" w:sz="6" w:space="0" w:color="auto"/>
            </w:tcBorders>
            <w:vAlign w:val="center"/>
          </w:tcPr>
          <w:p w:rsidR="005616E8" w:rsidRPr="00036296" w:rsidRDefault="005616E8" w:rsidP="00210309">
            <w:pPr>
              <w:pStyle w:val="Zpat"/>
              <w:tabs>
                <w:tab w:val="clear" w:pos="4536"/>
                <w:tab w:val="clear" w:pos="9072"/>
              </w:tabs>
              <w:jc w:val="center"/>
            </w:pPr>
            <w:r w:rsidRPr="00036296">
              <w:t>ano</w:t>
            </w:r>
          </w:p>
        </w:tc>
      </w:tr>
      <w:tr w:rsidR="005616E8" w:rsidRPr="00036296" w:rsidTr="004C5A20">
        <w:trPr>
          <w:cantSplit/>
        </w:trPr>
        <w:tc>
          <w:tcPr>
            <w:tcW w:w="3936" w:type="dxa"/>
          </w:tcPr>
          <w:p w:rsidR="005616E8" w:rsidRPr="00036296" w:rsidRDefault="005616E8" w:rsidP="00210309">
            <w:pPr>
              <w:rPr>
                <w:bCs/>
              </w:rPr>
            </w:pPr>
            <w:r w:rsidRPr="00036296">
              <w:rPr>
                <w:bCs/>
              </w:rPr>
              <w:t>záznam měřených dat na výměnnou paměťovou kartu</w:t>
            </w:r>
          </w:p>
        </w:tc>
        <w:tc>
          <w:tcPr>
            <w:tcW w:w="1134" w:type="dxa"/>
            <w:tcBorders>
              <w:top w:val="single" w:sz="6" w:space="0" w:color="auto"/>
              <w:bottom w:val="single" w:sz="6" w:space="0" w:color="auto"/>
              <w:right w:val="single" w:sz="12" w:space="0" w:color="auto"/>
            </w:tcBorders>
            <w:shd w:val="pct25" w:color="auto" w:fill="auto"/>
            <w:vAlign w:val="center"/>
          </w:tcPr>
          <w:p w:rsidR="005616E8" w:rsidRPr="00036296" w:rsidRDefault="005616E8" w:rsidP="00210309">
            <w:pPr>
              <w:pStyle w:val="Zpat"/>
              <w:tabs>
                <w:tab w:val="clear" w:pos="4536"/>
                <w:tab w:val="clear" w:pos="9072"/>
              </w:tabs>
              <w:jc w:val="center"/>
              <w:rPr>
                <w:bCs/>
              </w:rPr>
            </w:pPr>
            <w:r w:rsidRPr="00036296">
              <w:rPr>
                <w:bCs/>
              </w:rPr>
              <w:t>ano</w:t>
            </w:r>
          </w:p>
        </w:tc>
        <w:tc>
          <w:tcPr>
            <w:tcW w:w="1417" w:type="dxa"/>
            <w:tcBorders>
              <w:top w:val="single" w:sz="6" w:space="0" w:color="auto"/>
              <w:left w:val="single" w:sz="12" w:space="0" w:color="auto"/>
              <w:bottom w:val="single" w:sz="6" w:space="0" w:color="auto"/>
            </w:tcBorders>
            <w:vAlign w:val="center"/>
          </w:tcPr>
          <w:p w:rsidR="005616E8" w:rsidRPr="00036296" w:rsidRDefault="005616E8" w:rsidP="00210309">
            <w:pPr>
              <w:pStyle w:val="Zpat"/>
              <w:tabs>
                <w:tab w:val="clear" w:pos="4536"/>
                <w:tab w:val="clear" w:pos="9072"/>
              </w:tabs>
              <w:jc w:val="center"/>
            </w:pPr>
            <w:r w:rsidRPr="00036296">
              <w:t>ne</w:t>
            </w:r>
          </w:p>
        </w:tc>
        <w:tc>
          <w:tcPr>
            <w:tcW w:w="1418" w:type="dxa"/>
            <w:tcBorders>
              <w:top w:val="single" w:sz="6" w:space="0" w:color="auto"/>
              <w:bottom w:val="single" w:sz="6" w:space="0" w:color="auto"/>
            </w:tcBorders>
            <w:vAlign w:val="center"/>
          </w:tcPr>
          <w:p w:rsidR="005616E8" w:rsidRPr="00036296" w:rsidRDefault="005616E8" w:rsidP="00210309">
            <w:pPr>
              <w:jc w:val="center"/>
            </w:pPr>
            <w:r w:rsidRPr="00036296">
              <w:t>ano</w:t>
            </w:r>
          </w:p>
        </w:tc>
        <w:tc>
          <w:tcPr>
            <w:tcW w:w="1275" w:type="dxa"/>
            <w:tcBorders>
              <w:top w:val="single" w:sz="6" w:space="0" w:color="auto"/>
              <w:bottom w:val="single" w:sz="6" w:space="0" w:color="auto"/>
            </w:tcBorders>
            <w:vAlign w:val="center"/>
          </w:tcPr>
          <w:p w:rsidR="005616E8" w:rsidRPr="00036296" w:rsidRDefault="005616E8" w:rsidP="00210309">
            <w:pPr>
              <w:pStyle w:val="Zpat"/>
              <w:tabs>
                <w:tab w:val="clear" w:pos="4536"/>
                <w:tab w:val="clear" w:pos="9072"/>
              </w:tabs>
              <w:jc w:val="center"/>
            </w:pPr>
            <w:r w:rsidRPr="00036296">
              <w:t>ne</w:t>
            </w:r>
          </w:p>
        </w:tc>
      </w:tr>
      <w:tr w:rsidR="005616E8" w:rsidRPr="00036296" w:rsidTr="004C5A20">
        <w:trPr>
          <w:cantSplit/>
        </w:trPr>
        <w:tc>
          <w:tcPr>
            <w:tcW w:w="3936" w:type="dxa"/>
          </w:tcPr>
          <w:p w:rsidR="005616E8" w:rsidRPr="00036296" w:rsidRDefault="005616E8" w:rsidP="00210309">
            <w:pPr>
              <w:rPr>
                <w:bCs/>
              </w:rPr>
            </w:pPr>
            <w:r w:rsidRPr="00036296">
              <w:rPr>
                <w:bCs/>
              </w:rPr>
              <w:t>měření parametrů dle normy EN50160</w:t>
            </w:r>
          </w:p>
        </w:tc>
        <w:tc>
          <w:tcPr>
            <w:tcW w:w="1134" w:type="dxa"/>
            <w:tcBorders>
              <w:top w:val="single" w:sz="6" w:space="0" w:color="auto"/>
              <w:bottom w:val="single" w:sz="6" w:space="0" w:color="auto"/>
              <w:right w:val="single" w:sz="12" w:space="0" w:color="auto"/>
            </w:tcBorders>
            <w:shd w:val="pct25" w:color="auto" w:fill="auto"/>
            <w:vAlign w:val="center"/>
          </w:tcPr>
          <w:p w:rsidR="005616E8" w:rsidRPr="00036296" w:rsidRDefault="005616E8" w:rsidP="00210309">
            <w:pPr>
              <w:pStyle w:val="Zpat"/>
              <w:tabs>
                <w:tab w:val="clear" w:pos="4536"/>
                <w:tab w:val="clear" w:pos="9072"/>
              </w:tabs>
              <w:jc w:val="center"/>
              <w:rPr>
                <w:bCs/>
              </w:rPr>
            </w:pPr>
            <w:r w:rsidRPr="00036296">
              <w:rPr>
                <w:bCs/>
              </w:rPr>
              <w:t>ano</w:t>
            </w:r>
          </w:p>
        </w:tc>
        <w:tc>
          <w:tcPr>
            <w:tcW w:w="1417" w:type="dxa"/>
            <w:tcBorders>
              <w:top w:val="single" w:sz="6" w:space="0" w:color="auto"/>
              <w:left w:val="single" w:sz="12" w:space="0" w:color="auto"/>
              <w:bottom w:val="single" w:sz="6" w:space="0" w:color="auto"/>
            </w:tcBorders>
            <w:vAlign w:val="center"/>
          </w:tcPr>
          <w:p w:rsidR="005616E8" w:rsidRPr="00036296" w:rsidRDefault="005616E8" w:rsidP="00210309">
            <w:pPr>
              <w:pStyle w:val="Zpat"/>
              <w:tabs>
                <w:tab w:val="clear" w:pos="4536"/>
                <w:tab w:val="clear" w:pos="9072"/>
              </w:tabs>
              <w:jc w:val="center"/>
            </w:pPr>
            <w:r w:rsidRPr="00036296">
              <w:t>ano</w:t>
            </w:r>
          </w:p>
        </w:tc>
        <w:tc>
          <w:tcPr>
            <w:tcW w:w="1418" w:type="dxa"/>
            <w:tcBorders>
              <w:top w:val="single" w:sz="6" w:space="0" w:color="auto"/>
              <w:bottom w:val="single" w:sz="6" w:space="0" w:color="auto"/>
            </w:tcBorders>
            <w:vAlign w:val="center"/>
          </w:tcPr>
          <w:p w:rsidR="005616E8" w:rsidRPr="00036296" w:rsidRDefault="005616E8" w:rsidP="00210309">
            <w:pPr>
              <w:jc w:val="center"/>
            </w:pPr>
            <w:r w:rsidRPr="00036296">
              <w:t>ano</w:t>
            </w:r>
          </w:p>
        </w:tc>
        <w:tc>
          <w:tcPr>
            <w:tcW w:w="1275" w:type="dxa"/>
            <w:tcBorders>
              <w:top w:val="single" w:sz="6" w:space="0" w:color="auto"/>
              <w:bottom w:val="single" w:sz="6" w:space="0" w:color="auto"/>
            </w:tcBorders>
            <w:vAlign w:val="center"/>
          </w:tcPr>
          <w:p w:rsidR="005616E8" w:rsidRPr="00036296" w:rsidRDefault="005616E8" w:rsidP="00210309">
            <w:pPr>
              <w:jc w:val="center"/>
            </w:pPr>
            <w:r w:rsidRPr="00036296">
              <w:t>ne</w:t>
            </w:r>
          </w:p>
        </w:tc>
      </w:tr>
      <w:tr w:rsidR="005616E8" w:rsidRPr="00036296" w:rsidTr="004C5A20">
        <w:trPr>
          <w:cantSplit/>
        </w:trPr>
        <w:tc>
          <w:tcPr>
            <w:tcW w:w="3936" w:type="dxa"/>
          </w:tcPr>
          <w:p w:rsidR="005616E8" w:rsidRPr="00036296" w:rsidRDefault="005616E8" w:rsidP="00210309">
            <w:pPr>
              <w:rPr>
                <w:bCs/>
              </w:rPr>
            </w:pPr>
            <w:r w:rsidRPr="00036296">
              <w:rPr>
                <w:bCs/>
              </w:rPr>
              <w:t>splňuje EN 61000-4-30 tř. „S“</w:t>
            </w:r>
          </w:p>
        </w:tc>
        <w:tc>
          <w:tcPr>
            <w:tcW w:w="1134" w:type="dxa"/>
            <w:tcBorders>
              <w:top w:val="single" w:sz="6" w:space="0" w:color="auto"/>
              <w:bottom w:val="single" w:sz="6" w:space="0" w:color="auto"/>
              <w:right w:val="single" w:sz="12" w:space="0" w:color="auto"/>
            </w:tcBorders>
            <w:shd w:val="pct25" w:color="auto" w:fill="auto"/>
            <w:vAlign w:val="center"/>
          </w:tcPr>
          <w:p w:rsidR="005616E8" w:rsidRPr="00036296" w:rsidRDefault="005616E8" w:rsidP="00210309">
            <w:pPr>
              <w:pStyle w:val="Zpat"/>
              <w:tabs>
                <w:tab w:val="clear" w:pos="4536"/>
                <w:tab w:val="clear" w:pos="9072"/>
              </w:tabs>
              <w:jc w:val="center"/>
              <w:rPr>
                <w:bCs/>
              </w:rPr>
            </w:pPr>
            <w:r w:rsidRPr="00036296">
              <w:rPr>
                <w:bCs/>
              </w:rPr>
              <w:t>ano</w:t>
            </w:r>
          </w:p>
        </w:tc>
        <w:tc>
          <w:tcPr>
            <w:tcW w:w="1417" w:type="dxa"/>
            <w:tcBorders>
              <w:top w:val="single" w:sz="6" w:space="0" w:color="auto"/>
              <w:left w:val="single" w:sz="12" w:space="0" w:color="auto"/>
              <w:bottom w:val="single" w:sz="6" w:space="0" w:color="auto"/>
            </w:tcBorders>
            <w:vAlign w:val="center"/>
          </w:tcPr>
          <w:p w:rsidR="005616E8" w:rsidRPr="00036296" w:rsidRDefault="005616E8" w:rsidP="00210309">
            <w:pPr>
              <w:pStyle w:val="Zpat"/>
              <w:tabs>
                <w:tab w:val="clear" w:pos="4536"/>
                <w:tab w:val="clear" w:pos="9072"/>
              </w:tabs>
              <w:jc w:val="center"/>
            </w:pPr>
            <w:r w:rsidRPr="00036296">
              <w:t>nezaručeno</w:t>
            </w:r>
          </w:p>
        </w:tc>
        <w:tc>
          <w:tcPr>
            <w:tcW w:w="1418" w:type="dxa"/>
            <w:tcBorders>
              <w:top w:val="single" w:sz="6" w:space="0" w:color="auto"/>
              <w:bottom w:val="single" w:sz="6" w:space="0" w:color="auto"/>
            </w:tcBorders>
            <w:vAlign w:val="center"/>
          </w:tcPr>
          <w:p w:rsidR="005616E8" w:rsidRPr="00036296" w:rsidRDefault="005616E8" w:rsidP="00210309">
            <w:pPr>
              <w:jc w:val="center"/>
            </w:pPr>
            <w:r w:rsidRPr="00036296">
              <w:t>nezaručeno</w:t>
            </w:r>
          </w:p>
        </w:tc>
        <w:tc>
          <w:tcPr>
            <w:tcW w:w="1275" w:type="dxa"/>
            <w:tcBorders>
              <w:top w:val="single" w:sz="6" w:space="0" w:color="auto"/>
              <w:bottom w:val="single" w:sz="6" w:space="0" w:color="auto"/>
            </w:tcBorders>
            <w:vAlign w:val="center"/>
          </w:tcPr>
          <w:p w:rsidR="005616E8" w:rsidRPr="00036296" w:rsidRDefault="005616E8" w:rsidP="00210309">
            <w:pPr>
              <w:jc w:val="center"/>
            </w:pPr>
            <w:r w:rsidRPr="00036296">
              <w:t>ne</w:t>
            </w:r>
          </w:p>
        </w:tc>
      </w:tr>
      <w:tr w:rsidR="005616E8" w:rsidRPr="00036296" w:rsidTr="004C5A20">
        <w:trPr>
          <w:cantSplit/>
        </w:trPr>
        <w:tc>
          <w:tcPr>
            <w:tcW w:w="3936" w:type="dxa"/>
          </w:tcPr>
          <w:p w:rsidR="005616E8" w:rsidRPr="00036296" w:rsidRDefault="005616E8" w:rsidP="00210309">
            <w:pPr>
              <w:rPr>
                <w:bCs/>
              </w:rPr>
            </w:pPr>
            <w:r w:rsidRPr="00036296">
              <w:rPr>
                <w:bCs/>
              </w:rPr>
              <w:t>bezdrátová komunikační rozhraní (Bluetooth, Wifi)</w:t>
            </w:r>
          </w:p>
        </w:tc>
        <w:tc>
          <w:tcPr>
            <w:tcW w:w="1134" w:type="dxa"/>
            <w:tcBorders>
              <w:top w:val="single" w:sz="6" w:space="0" w:color="auto"/>
              <w:bottom w:val="single" w:sz="12" w:space="0" w:color="auto"/>
              <w:right w:val="single" w:sz="12" w:space="0" w:color="auto"/>
            </w:tcBorders>
            <w:shd w:val="pct25" w:color="auto" w:fill="auto"/>
            <w:vAlign w:val="center"/>
          </w:tcPr>
          <w:p w:rsidR="005616E8" w:rsidRPr="00036296" w:rsidRDefault="005616E8" w:rsidP="00210309">
            <w:pPr>
              <w:pStyle w:val="Zpat"/>
              <w:tabs>
                <w:tab w:val="clear" w:pos="4536"/>
                <w:tab w:val="clear" w:pos="9072"/>
              </w:tabs>
              <w:jc w:val="center"/>
              <w:rPr>
                <w:bCs/>
              </w:rPr>
            </w:pPr>
            <w:r w:rsidRPr="00036296">
              <w:rPr>
                <w:bCs/>
              </w:rPr>
              <w:t>ano</w:t>
            </w:r>
          </w:p>
        </w:tc>
        <w:tc>
          <w:tcPr>
            <w:tcW w:w="1417" w:type="dxa"/>
            <w:tcBorders>
              <w:top w:val="single" w:sz="6" w:space="0" w:color="auto"/>
              <w:left w:val="single" w:sz="12" w:space="0" w:color="auto"/>
              <w:bottom w:val="single" w:sz="12" w:space="0" w:color="auto"/>
            </w:tcBorders>
            <w:vAlign w:val="center"/>
          </w:tcPr>
          <w:p w:rsidR="005616E8" w:rsidRPr="00036296" w:rsidRDefault="005616E8" w:rsidP="00210309">
            <w:pPr>
              <w:pStyle w:val="Zpat"/>
              <w:tabs>
                <w:tab w:val="clear" w:pos="4536"/>
                <w:tab w:val="clear" w:pos="9072"/>
              </w:tabs>
              <w:jc w:val="center"/>
            </w:pPr>
            <w:r w:rsidRPr="00036296">
              <w:t>ne</w:t>
            </w:r>
          </w:p>
        </w:tc>
        <w:tc>
          <w:tcPr>
            <w:tcW w:w="1418" w:type="dxa"/>
            <w:tcBorders>
              <w:top w:val="single" w:sz="6" w:space="0" w:color="auto"/>
              <w:bottom w:val="single" w:sz="12" w:space="0" w:color="auto"/>
            </w:tcBorders>
            <w:vAlign w:val="center"/>
          </w:tcPr>
          <w:p w:rsidR="005616E8" w:rsidRPr="00036296" w:rsidRDefault="005616E8" w:rsidP="00210309">
            <w:pPr>
              <w:jc w:val="center"/>
            </w:pPr>
            <w:r w:rsidRPr="00036296">
              <w:t>ne</w:t>
            </w:r>
          </w:p>
        </w:tc>
        <w:tc>
          <w:tcPr>
            <w:tcW w:w="1275" w:type="dxa"/>
            <w:tcBorders>
              <w:top w:val="single" w:sz="6" w:space="0" w:color="auto"/>
              <w:bottom w:val="single" w:sz="12" w:space="0" w:color="auto"/>
            </w:tcBorders>
            <w:vAlign w:val="center"/>
          </w:tcPr>
          <w:p w:rsidR="005616E8" w:rsidRPr="00036296" w:rsidRDefault="005616E8" w:rsidP="00210309">
            <w:pPr>
              <w:jc w:val="center"/>
            </w:pPr>
            <w:r w:rsidRPr="00036296">
              <w:t>ne</w:t>
            </w:r>
          </w:p>
        </w:tc>
      </w:tr>
    </w:tbl>
    <w:p w:rsidR="0090760A" w:rsidRPr="0090227F" w:rsidRDefault="0090760A" w:rsidP="0090760A">
      <w:pPr>
        <w:spacing w:after="240"/>
        <w:jc w:val="both"/>
        <w:rPr>
          <w:sz w:val="20"/>
          <w:szCs w:val="20"/>
        </w:rPr>
      </w:pPr>
      <w:r w:rsidRPr="0090227F">
        <w:rPr>
          <w:sz w:val="20"/>
          <w:szCs w:val="20"/>
        </w:rPr>
        <w:t xml:space="preserve">Zdroj: KMB systems s.r.o., 2007, </w:t>
      </w:r>
      <w:r>
        <w:rPr>
          <w:sz w:val="20"/>
          <w:szCs w:val="20"/>
        </w:rPr>
        <w:t>s. 20</w:t>
      </w:r>
    </w:p>
    <w:p w:rsidR="005616E8" w:rsidRPr="00560F53" w:rsidRDefault="005616E8" w:rsidP="0090760A">
      <w:pPr>
        <w:spacing w:after="120"/>
        <w:ind w:firstLine="851"/>
        <w:jc w:val="both"/>
        <w:rPr>
          <w:i/>
          <w:kern w:val="32"/>
        </w:rPr>
      </w:pPr>
      <w:r w:rsidRPr="00036296">
        <w:rPr>
          <w:kern w:val="32"/>
        </w:rPr>
        <w:t xml:space="preserve">Poznatky KMB systems o parametrech a cenách konkurence vycházejí z vyhodnocení nabídky na mezinárodním veletrhu </w:t>
      </w:r>
      <w:r w:rsidRPr="00560F53">
        <w:rPr>
          <w:i/>
          <w:kern w:val="32"/>
        </w:rPr>
        <w:t>Hannover Messe</w:t>
      </w:r>
      <w:r w:rsidRPr="00036296">
        <w:rPr>
          <w:kern w:val="32"/>
        </w:rPr>
        <w:t xml:space="preserve"> a z rešerší zpracovaných </w:t>
      </w:r>
      <w:r w:rsidRPr="00560F53">
        <w:rPr>
          <w:i/>
          <w:kern w:val="32"/>
        </w:rPr>
        <w:t>TU v Liberci.</w:t>
      </w:r>
    </w:p>
    <w:p w:rsidR="005616E8" w:rsidRPr="00036296" w:rsidRDefault="005616E8" w:rsidP="0090760A">
      <w:pPr>
        <w:spacing w:after="120"/>
        <w:ind w:firstLine="851"/>
        <w:jc w:val="both"/>
      </w:pPr>
      <w:r w:rsidRPr="00036296">
        <w:lastRenderedPageBreak/>
        <w:t xml:space="preserve">Používané technologie jsou v rámci firmy </w:t>
      </w:r>
      <w:r w:rsidRPr="00560F53">
        <w:rPr>
          <w:i/>
        </w:rPr>
        <w:t>KMB systems</w:t>
      </w:r>
      <w:r w:rsidRPr="00036296">
        <w:t xml:space="preserve"> stále inovovány a optimalizovány týmem vývojářů a konstruktérů, kteří v souladu s posledními trendy kontinuálně pracují na zvýšení technické úrovně a tím i konkurenceschopnosti výrobků i procesu výroby ve firmě. Tento trend je důležitý i z pohledu udržení již dosažené technické úrovně výrobků </w:t>
      </w:r>
      <w:r w:rsidRPr="00560F53">
        <w:rPr>
          <w:i/>
        </w:rPr>
        <w:t>KMB systems</w:t>
      </w:r>
      <w:r w:rsidRPr="00036296">
        <w:t xml:space="preserve"> a tím i udržení zákazníků.</w:t>
      </w:r>
    </w:p>
    <w:p w:rsidR="005C38C9" w:rsidRDefault="005616E8" w:rsidP="0090760A">
      <w:pPr>
        <w:spacing w:before="120" w:after="120"/>
        <w:ind w:firstLine="851"/>
        <w:jc w:val="both"/>
      </w:pPr>
      <w:r w:rsidRPr="00036296">
        <w:t xml:space="preserve">Kontrola a hodnocení přípravy a realizace projektu bude periodicky hodnocena na principu controllingu – odhalování odchylek, jejich kvantifikace a identifikace s rozhodnutím o přijetí nápravných a preventivních opatření s cílem optimalizace nákladů a zajištění určených termínů i cílů, provozních parametrů produkce a výnosovosti zakázek i vyhodnocování spokojenosti zákazníků dle zavedeného systému jakosti </w:t>
      </w:r>
      <w:r w:rsidRPr="00560F53">
        <w:rPr>
          <w:i/>
        </w:rPr>
        <w:t xml:space="preserve">ČSN EN ISO 9001:2000 </w:t>
      </w:r>
      <w:r w:rsidRPr="00036296">
        <w:t xml:space="preserve">dozorovaného </w:t>
      </w:r>
      <w:r w:rsidRPr="00560F53">
        <w:rPr>
          <w:i/>
        </w:rPr>
        <w:t>TÜV-SÜD</w:t>
      </w:r>
      <w:r w:rsidRPr="00036296">
        <w:t>.</w:t>
      </w:r>
    </w:p>
    <w:p w:rsidR="005616E8" w:rsidRPr="00036296" w:rsidRDefault="005616E8" w:rsidP="0090760A">
      <w:pPr>
        <w:spacing w:after="120"/>
        <w:ind w:firstLine="851"/>
        <w:jc w:val="both"/>
      </w:pPr>
      <w:r w:rsidRPr="00036296">
        <w:t xml:space="preserve">Progresivní technicko-technologická řešení produktů a používané díly i technologie produkce jsou v rámci firmy stále inovovány a optimalizovány týmem vývojářů a konstruktérů, kteří v souladu s posledními trendy periodicky pracují na inovacích a na zvýšení technické úrovně, parametrů přístrojů a tím i konkurenceschopnosti výrobků. </w:t>
      </w:r>
    </w:p>
    <w:p w:rsidR="005616E8" w:rsidRDefault="005616E8" w:rsidP="0090760A">
      <w:pPr>
        <w:spacing w:after="120"/>
        <w:ind w:firstLine="851"/>
        <w:jc w:val="both"/>
        <w:rPr>
          <w:bCs/>
        </w:rPr>
      </w:pPr>
      <w:r w:rsidRPr="00036296">
        <w:t xml:space="preserve">Firma dlouhodobě </w:t>
      </w:r>
      <w:r w:rsidRPr="00036296">
        <w:rPr>
          <w:bCs/>
        </w:rPr>
        <w:t>spolupracuje s </w:t>
      </w:r>
      <w:r w:rsidRPr="00560F53">
        <w:rPr>
          <w:bCs/>
          <w:i/>
        </w:rPr>
        <w:t>TU v Liberci</w:t>
      </w:r>
      <w:r w:rsidRPr="00036296">
        <w:t xml:space="preserve">. V projektu v rámci </w:t>
      </w:r>
      <w:r w:rsidR="00940BD8">
        <w:t xml:space="preserve">této </w:t>
      </w:r>
      <w:r w:rsidRPr="00036296">
        <w:t xml:space="preserve">spolupráce </w:t>
      </w:r>
      <w:r w:rsidR="00940BD8">
        <w:t>je zajištěna výměna</w:t>
      </w:r>
      <w:r w:rsidRPr="00036296">
        <w:t xml:space="preserve"> zkušeností a poznatků o trendech týkajících se nejnovějších řešení a vývoje produktu i výrobního procesu a trendů souvisejících odvětví.</w:t>
      </w:r>
      <w:r>
        <w:t xml:space="preserve"> </w:t>
      </w:r>
      <w:r w:rsidRPr="00036296">
        <w:t xml:space="preserve">Tento trend je obchodně důležitý i z pohledu udržení image výrobků firmy a tím i rozšíření počtu zákazníků a kontinuálního zvyšování tržeb v rámci vytčeného segmentu trhu. </w:t>
      </w:r>
      <w:r w:rsidRPr="00036296">
        <w:rPr>
          <w:bCs/>
        </w:rPr>
        <w:t xml:space="preserve">Firma se pravidelně zúčastňuje mezinárodního </w:t>
      </w:r>
      <w:r w:rsidRPr="00036296">
        <w:rPr>
          <w:bCs/>
          <w:kern w:val="32"/>
        </w:rPr>
        <w:t>veletrhu</w:t>
      </w:r>
      <w:r w:rsidRPr="00036296">
        <w:rPr>
          <w:bCs/>
        </w:rPr>
        <w:t xml:space="preserve"> </w:t>
      </w:r>
      <w:r w:rsidRPr="00560F53">
        <w:rPr>
          <w:bCs/>
          <w:i/>
        </w:rPr>
        <w:t>Hannover Messe</w:t>
      </w:r>
      <w:r w:rsidRPr="00036296">
        <w:rPr>
          <w:bCs/>
        </w:rPr>
        <w:t xml:space="preserve"> a dalších výstav.</w:t>
      </w:r>
    </w:p>
    <w:p w:rsidR="005616E8" w:rsidRPr="004206C6" w:rsidRDefault="005616E8" w:rsidP="0090760A">
      <w:pPr>
        <w:spacing w:after="120"/>
        <w:ind w:firstLine="851"/>
        <w:jc w:val="both"/>
      </w:pPr>
      <w:r w:rsidRPr="004206C6">
        <w:t>V rámci strategie firma rozšiřuje obchodní spolupráci s výhradními zástupci a distributory v rámci EU i v jiných zemích.</w:t>
      </w:r>
      <w:r>
        <w:t xml:space="preserve"> </w:t>
      </w:r>
      <w:r w:rsidRPr="004206C6">
        <w:t>Spolupracuje s dodavateli dílů a komponent.</w:t>
      </w:r>
      <w:r>
        <w:t xml:space="preserve"> </w:t>
      </w:r>
      <w:r w:rsidRPr="004206C6">
        <w:t xml:space="preserve">V rámci distribuce v ČR a Slovensku firma spolupracuje s distributorem </w:t>
      </w:r>
      <w:r w:rsidRPr="00560F53">
        <w:rPr>
          <w:i/>
        </w:rPr>
        <w:t>ELEKTRO Závodný</w:t>
      </w:r>
      <w:r w:rsidRPr="004206C6">
        <w:t xml:space="preserve"> a s dodavateli na řešení dílů podpůrných pro projekt.</w:t>
      </w:r>
    </w:p>
    <w:p w:rsidR="005616E8" w:rsidRPr="002B5C2C" w:rsidRDefault="005616E8" w:rsidP="0090760A">
      <w:pPr>
        <w:spacing w:after="120"/>
        <w:ind w:firstLine="851"/>
        <w:jc w:val="both"/>
      </w:pPr>
      <w:r w:rsidRPr="002B5C2C">
        <w:t xml:space="preserve">Vyvíjené produkty budou exportovány do zemí, kde má firma vybudovaný systém zástupců a následně do dalších zemí s připravovanou spoluprací, na základě jednání s vybranými zahraničními partnery. </w:t>
      </w:r>
    </w:p>
    <w:p w:rsidR="005616E8" w:rsidRPr="002B5C2C" w:rsidRDefault="005616E8" w:rsidP="0090760A">
      <w:pPr>
        <w:spacing w:after="480"/>
        <w:ind w:firstLine="851"/>
        <w:jc w:val="both"/>
      </w:pPr>
      <w:r w:rsidRPr="004206C6">
        <w:rPr>
          <w:bCs/>
        </w:rPr>
        <w:t>V</w:t>
      </w:r>
      <w:r>
        <w:rPr>
          <w:bCs/>
        </w:rPr>
        <w:t xml:space="preserve"> tuto chvíli </w:t>
      </w:r>
      <w:r w:rsidRPr="004206C6">
        <w:rPr>
          <w:bCs/>
        </w:rPr>
        <w:t> obchodní oblasti firma spolupracuje se zastoupeními pro země:</w:t>
      </w:r>
      <w:r w:rsidR="00940BD8">
        <w:rPr>
          <w:bCs/>
        </w:rPr>
        <w:t xml:space="preserve"> </w:t>
      </w:r>
      <w:r w:rsidRPr="004206C6">
        <w:t>Chorvatsko, Slovinsko, Bosna a Hercegovina</w:t>
      </w:r>
      <w:r w:rsidR="00940BD8">
        <w:t xml:space="preserve">, </w:t>
      </w:r>
      <w:r w:rsidRPr="004206C6">
        <w:t>Rusko, Ukrajina, Kazachstán, Bělorusko a Pobaltské země</w:t>
      </w:r>
      <w:r w:rsidR="00940BD8">
        <w:t xml:space="preserve">, </w:t>
      </w:r>
      <w:r w:rsidRPr="004206C6">
        <w:t>Indie</w:t>
      </w:r>
      <w:r w:rsidR="00940BD8">
        <w:t xml:space="preserve">, </w:t>
      </w:r>
      <w:r w:rsidR="008C73B1">
        <w:t>Španělsko, Portugalsko</w:t>
      </w:r>
      <w:r w:rsidR="00940BD8">
        <w:t xml:space="preserve">, další země jsou v jednání. </w:t>
      </w:r>
      <w:r>
        <w:t>D</w:t>
      </w:r>
      <w:r w:rsidRPr="002B5C2C">
        <w:t xml:space="preserve">louhodobě </w:t>
      </w:r>
      <w:r>
        <w:t xml:space="preserve">je </w:t>
      </w:r>
      <w:r>
        <w:lastRenderedPageBreak/>
        <w:t>vedena</w:t>
      </w:r>
      <w:r w:rsidRPr="002B5C2C">
        <w:t xml:space="preserve"> obchodní komunikace s více jak 10 pravidelnými odběrateli a s více jak 100, s kterými jsou zajišťovány odběry v desítkách tisíc Kč. Firma v současnosti vyváží do 17 zemí a připravuje další spolupráci budovanou na základě výsledků jednání zejména na mezinárodním veletrhu </w:t>
      </w:r>
      <w:r w:rsidRPr="00560F53">
        <w:rPr>
          <w:i/>
        </w:rPr>
        <w:t>Hannover Messe</w:t>
      </w:r>
      <w:r w:rsidRPr="002B5C2C">
        <w:t xml:space="preserve">, kde se, jak již bylo uvedeno, firma pravidelně zúčastňuje. </w:t>
      </w:r>
    </w:p>
    <w:p w:rsidR="00E75D3A" w:rsidRDefault="00940BD8" w:rsidP="004B4B11">
      <w:pPr>
        <w:pStyle w:val="Nadpis2"/>
      </w:pPr>
      <w:bookmarkStart w:id="47" w:name="_Toc291187364"/>
      <w:r>
        <w:t>Finanční a</w:t>
      </w:r>
      <w:r w:rsidR="00E75D3A">
        <w:t>nalýza projektu</w:t>
      </w:r>
      <w:bookmarkEnd w:id="47"/>
    </w:p>
    <w:p w:rsidR="00E75D3A" w:rsidRDefault="00E75D3A" w:rsidP="0090760A">
      <w:pPr>
        <w:ind w:firstLine="851"/>
        <w:jc w:val="both"/>
      </w:pPr>
      <w:r w:rsidRPr="0053143F">
        <w:t>Ekonomické výsledky vychází z analýzy</w:t>
      </w:r>
      <w:r w:rsidR="00517777">
        <w:t xml:space="preserve"> </w:t>
      </w:r>
      <w:r w:rsidR="00D72863">
        <w:t xml:space="preserve">založené </w:t>
      </w:r>
      <w:r w:rsidR="00517777">
        <w:t>na principech variant odbytu (</w:t>
      </w:r>
      <w:r w:rsidRPr="0053143F">
        <w:t>tržeb</w:t>
      </w:r>
      <w:r w:rsidR="00517777">
        <w:t>)</w:t>
      </w:r>
      <w:r w:rsidRPr="0053143F">
        <w:t xml:space="preserve"> a nákladů:</w:t>
      </w:r>
      <w:r w:rsidR="00F10035">
        <w:t xml:space="preserve"> r</w:t>
      </w:r>
      <w:r w:rsidRPr="0053143F">
        <w:t>ealistická</w:t>
      </w:r>
      <w:r w:rsidR="00F10035">
        <w:t>, o</w:t>
      </w:r>
      <w:r w:rsidRPr="0053143F">
        <w:t>ptimistická</w:t>
      </w:r>
      <w:r w:rsidR="00F10035">
        <w:t xml:space="preserve"> a p</w:t>
      </w:r>
      <w:r w:rsidRPr="0053143F">
        <w:t>esimistická</w:t>
      </w:r>
      <w:r w:rsidR="00F10035">
        <w:t>.</w:t>
      </w:r>
      <w:r w:rsidR="00517777">
        <w:t xml:space="preserve"> </w:t>
      </w:r>
      <w:r w:rsidR="009348EF" w:rsidRPr="0053143F">
        <w:t>Strategie projektu vychází z </w:t>
      </w:r>
      <w:r w:rsidR="009348EF" w:rsidRPr="00517777">
        <w:rPr>
          <w:b/>
        </w:rPr>
        <w:t>prognózovaných tržeb</w:t>
      </w:r>
      <w:r w:rsidR="009348EF" w:rsidRPr="0053143F">
        <w:t>.</w:t>
      </w:r>
      <w:r w:rsidR="009348EF">
        <w:t xml:space="preserve"> </w:t>
      </w:r>
      <w:r w:rsidR="00137AE8" w:rsidRPr="00517777">
        <w:rPr>
          <w:bCs/>
          <w:i/>
        </w:rPr>
        <w:t>Realistická varianta</w:t>
      </w:r>
      <w:r w:rsidR="00137AE8" w:rsidRPr="00137AE8">
        <w:rPr>
          <w:bCs/>
        </w:rPr>
        <w:t xml:space="preserve"> ekonomické analýzy</w:t>
      </w:r>
      <w:r w:rsidR="00517777">
        <w:rPr>
          <w:bCs/>
        </w:rPr>
        <w:t xml:space="preserve"> </w:t>
      </w:r>
      <w:r w:rsidR="00137AE8">
        <w:rPr>
          <w:bCs/>
        </w:rPr>
        <w:t>p</w:t>
      </w:r>
      <w:r w:rsidRPr="0053143F">
        <w:t>ředpokládá mírný pokles nákladové náročnosti oproti realitě z </w:t>
      </w:r>
      <w:r w:rsidR="00137AE8">
        <w:t>roku 2006 díky lepší technologii</w:t>
      </w:r>
      <w:r w:rsidRPr="0053143F">
        <w:t xml:space="preserve">. Žadatel uvažuje neměnnou platební morálku odběratelů (cca 88 dnů) a rovněž nepředpokládá snížení doby obratu zásob. </w:t>
      </w:r>
    </w:p>
    <w:p w:rsidR="009348EF" w:rsidRDefault="00D72863" w:rsidP="00137AE8">
      <w:pPr>
        <w:spacing w:after="60"/>
        <w:rPr>
          <w:rStyle w:val="Zvraznn"/>
          <w:b/>
          <w:i w:val="0"/>
        </w:rPr>
      </w:pPr>
      <w:r>
        <w:rPr>
          <w:rStyle w:val="Zvraznn"/>
          <w:b/>
          <w:i w:val="0"/>
        </w:rPr>
        <w:t>Tabulka 4.21</w:t>
      </w:r>
      <w:r w:rsidR="0090760A">
        <w:rPr>
          <w:rStyle w:val="Zvraznn"/>
          <w:b/>
          <w:i w:val="0"/>
        </w:rPr>
        <w:t xml:space="preserve"> </w:t>
      </w:r>
      <w:r w:rsidR="009348EF">
        <w:rPr>
          <w:rStyle w:val="Zvraznn"/>
          <w:b/>
          <w:i w:val="0"/>
        </w:rPr>
        <w:t>Prognóza tržeb</w:t>
      </w:r>
      <w:r w:rsidR="00A56420">
        <w:rPr>
          <w:rStyle w:val="Zvraznn"/>
          <w:b/>
          <w:i w:val="0"/>
        </w:rPr>
        <w:t xml:space="preserve"> v realistické variantě</w:t>
      </w:r>
    </w:p>
    <w:tbl>
      <w:tblPr>
        <w:tblW w:w="7038" w:type="dxa"/>
        <w:tblInd w:w="9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tblPr>
      <w:tblGrid>
        <w:gridCol w:w="1794"/>
        <w:gridCol w:w="992"/>
        <w:gridCol w:w="850"/>
        <w:gridCol w:w="851"/>
        <w:gridCol w:w="850"/>
        <w:gridCol w:w="851"/>
        <w:gridCol w:w="850"/>
      </w:tblGrid>
      <w:tr w:rsidR="00137AE8" w:rsidRPr="0053143F" w:rsidTr="00A56420">
        <w:trPr>
          <w:trHeight w:val="315"/>
        </w:trPr>
        <w:tc>
          <w:tcPr>
            <w:tcW w:w="1794" w:type="dxa"/>
            <w:vAlign w:val="bottom"/>
          </w:tcPr>
          <w:p w:rsidR="00137AE8" w:rsidRPr="0053143F" w:rsidRDefault="00137AE8" w:rsidP="00A56420">
            <w:pPr>
              <w:ind w:left="-4"/>
              <w:jc w:val="center"/>
              <w:rPr>
                <w:b/>
                <w:bCs/>
              </w:rPr>
            </w:pPr>
            <w:r w:rsidRPr="0053143F">
              <w:rPr>
                <w:b/>
                <w:bCs/>
              </w:rPr>
              <w:t>Roky</w:t>
            </w:r>
          </w:p>
        </w:tc>
        <w:tc>
          <w:tcPr>
            <w:tcW w:w="992" w:type="dxa"/>
            <w:noWrap/>
            <w:vAlign w:val="bottom"/>
          </w:tcPr>
          <w:p w:rsidR="00137AE8" w:rsidRPr="0053143F" w:rsidRDefault="00137AE8" w:rsidP="00A56420">
            <w:pPr>
              <w:jc w:val="center"/>
              <w:rPr>
                <w:b/>
                <w:bCs/>
              </w:rPr>
            </w:pPr>
            <w:r w:rsidRPr="0053143F">
              <w:rPr>
                <w:b/>
                <w:bCs/>
              </w:rPr>
              <w:t>2007</w:t>
            </w:r>
          </w:p>
        </w:tc>
        <w:tc>
          <w:tcPr>
            <w:tcW w:w="850" w:type="dxa"/>
            <w:noWrap/>
            <w:vAlign w:val="bottom"/>
          </w:tcPr>
          <w:p w:rsidR="00137AE8" w:rsidRPr="0053143F" w:rsidRDefault="00137AE8" w:rsidP="00A56420">
            <w:pPr>
              <w:jc w:val="center"/>
              <w:rPr>
                <w:b/>
                <w:bCs/>
              </w:rPr>
            </w:pPr>
            <w:r w:rsidRPr="0053143F">
              <w:rPr>
                <w:b/>
                <w:bCs/>
              </w:rPr>
              <w:t>2008</w:t>
            </w:r>
          </w:p>
        </w:tc>
        <w:tc>
          <w:tcPr>
            <w:tcW w:w="851" w:type="dxa"/>
            <w:noWrap/>
            <w:vAlign w:val="bottom"/>
          </w:tcPr>
          <w:p w:rsidR="00137AE8" w:rsidRPr="0053143F" w:rsidRDefault="00137AE8" w:rsidP="00A56420">
            <w:pPr>
              <w:jc w:val="center"/>
              <w:rPr>
                <w:b/>
                <w:bCs/>
              </w:rPr>
            </w:pPr>
            <w:r w:rsidRPr="0053143F">
              <w:rPr>
                <w:b/>
                <w:bCs/>
              </w:rPr>
              <w:t>2009</w:t>
            </w:r>
          </w:p>
        </w:tc>
        <w:tc>
          <w:tcPr>
            <w:tcW w:w="850" w:type="dxa"/>
            <w:noWrap/>
            <w:vAlign w:val="bottom"/>
          </w:tcPr>
          <w:p w:rsidR="00137AE8" w:rsidRPr="0053143F" w:rsidRDefault="00137AE8" w:rsidP="00A56420">
            <w:pPr>
              <w:jc w:val="center"/>
              <w:rPr>
                <w:b/>
                <w:bCs/>
              </w:rPr>
            </w:pPr>
            <w:r w:rsidRPr="0053143F">
              <w:rPr>
                <w:b/>
                <w:bCs/>
              </w:rPr>
              <w:t>2010</w:t>
            </w:r>
          </w:p>
        </w:tc>
        <w:tc>
          <w:tcPr>
            <w:tcW w:w="851" w:type="dxa"/>
            <w:noWrap/>
            <w:vAlign w:val="bottom"/>
          </w:tcPr>
          <w:p w:rsidR="00137AE8" w:rsidRPr="0053143F" w:rsidRDefault="00137AE8" w:rsidP="00A56420">
            <w:pPr>
              <w:jc w:val="center"/>
              <w:rPr>
                <w:b/>
                <w:bCs/>
              </w:rPr>
            </w:pPr>
            <w:r w:rsidRPr="0053143F">
              <w:rPr>
                <w:b/>
                <w:bCs/>
              </w:rPr>
              <w:t>2011</w:t>
            </w:r>
          </w:p>
        </w:tc>
        <w:tc>
          <w:tcPr>
            <w:tcW w:w="850" w:type="dxa"/>
            <w:noWrap/>
            <w:vAlign w:val="bottom"/>
          </w:tcPr>
          <w:p w:rsidR="00137AE8" w:rsidRPr="0053143F" w:rsidRDefault="00137AE8" w:rsidP="00A56420">
            <w:pPr>
              <w:jc w:val="center"/>
              <w:rPr>
                <w:b/>
                <w:bCs/>
              </w:rPr>
            </w:pPr>
            <w:r w:rsidRPr="0053143F">
              <w:rPr>
                <w:b/>
                <w:bCs/>
              </w:rPr>
              <w:t>2012</w:t>
            </w:r>
          </w:p>
        </w:tc>
      </w:tr>
      <w:tr w:rsidR="00137AE8" w:rsidRPr="0053143F" w:rsidTr="00A56420">
        <w:trPr>
          <w:trHeight w:val="255"/>
        </w:trPr>
        <w:tc>
          <w:tcPr>
            <w:tcW w:w="1794" w:type="dxa"/>
            <w:vAlign w:val="center"/>
          </w:tcPr>
          <w:p w:rsidR="00137AE8" w:rsidRPr="0053143F" w:rsidRDefault="00137AE8" w:rsidP="00A56420">
            <w:pPr>
              <w:jc w:val="center"/>
            </w:pPr>
            <w:r w:rsidRPr="0053143F">
              <w:rPr>
                <w:b/>
                <w:bCs/>
              </w:rPr>
              <w:t>Tržby</w:t>
            </w:r>
            <w:r w:rsidRPr="0053143F">
              <w:t xml:space="preserve"> (tis. Kč)</w:t>
            </w:r>
          </w:p>
        </w:tc>
        <w:tc>
          <w:tcPr>
            <w:tcW w:w="992" w:type="dxa"/>
            <w:noWrap/>
            <w:vAlign w:val="center"/>
          </w:tcPr>
          <w:p w:rsidR="00137AE8" w:rsidRPr="0053143F" w:rsidRDefault="00137AE8" w:rsidP="00A56420">
            <w:pPr>
              <w:jc w:val="center"/>
            </w:pPr>
            <w:r w:rsidRPr="0053143F">
              <w:t>20 900</w:t>
            </w:r>
          </w:p>
        </w:tc>
        <w:tc>
          <w:tcPr>
            <w:tcW w:w="850" w:type="dxa"/>
            <w:noWrap/>
            <w:vAlign w:val="center"/>
          </w:tcPr>
          <w:p w:rsidR="00137AE8" w:rsidRPr="0053143F" w:rsidRDefault="00137AE8" w:rsidP="00A56420">
            <w:pPr>
              <w:jc w:val="center"/>
            </w:pPr>
            <w:r w:rsidRPr="0053143F">
              <w:t>21 700</w:t>
            </w:r>
          </w:p>
        </w:tc>
        <w:tc>
          <w:tcPr>
            <w:tcW w:w="851" w:type="dxa"/>
            <w:noWrap/>
            <w:vAlign w:val="center"/>
          </w:tcPr>
          <w:p w:rsidR="00137AE8" w:rsidRPr="0053143F" w:rsidRDefault="00137AE8" w:rsidP="00A56420">
            <w:pPr>
              <w:jc w:val="center"/>
            </w:pPr>
            <w:r w:rsidRPr="0053143F">
              <w:t>22 800</w:t>
            </w:r>
          </w:p>
        </w:tc>
        <w:tc>
          <w:tcPr>
            <w:tcW w:w="850" w:type="dxa"/>
            <w:noWrap/>
            <w:vAlign w:val="center"/>
          </w:tcPr>
          <w:p w:rsidR="00137AE8" w:rsidRPr="0053143F" w:rsidRDefault="00137AE8" w:rsidP="00A56420">
            <w:pPr>
              <w:jc w:val="center"/>
            </w:pPr>
            <w:r w:rsidRPr="0053143F">
              <w:t>23 850</w:t>
            </w:r>
          </w:p>
        </w:tc>
        <w:tc>
          <w:tcPr>
            <w:tcW w:w="851" w:type="dxa"/>
            <w:noWrap/>
            <w:vAlign w:val="center"/>
          </w:tcPr>
          <w:p w:rsidR="00137AE8" w:rsidRPr="0053143F" w:rsidRDefault="00137AE8" w:rsidP="00A56420">
            <w:pPr>
              <w:jc w:val="center"/>
            </w:pPr>
            <w:r w:rsidRPr="0053143F">
              <w:t>24 850</w:t>
            </w:r>
          </w:p>
        </w:tc>
        <w:tc>
          <w:tcPr>
            <w:tcW w:w="850" w:type="dxa"/>
            <w:noWrap/>
            <w:vAlign w:val="center"/>
          </w:tcPr>
          <w:p w:rsidR="00137AE8" w:rsidRPr="0053143F" w:rsidRDefault="00137AE8" w:rsidP="00A56420">
            <w:pPr>
              <w:jc w:val="center"/>
            </w:pPr>
            <w:r w:rsidRPr="0053143F">
              <w:t>25 800</w:t>
            </w:r>
          </w:p>
        </w:tc>
      </w:tr>
    </w:tbl>
    <w:p w:rsidR="0090760A" w:rsidRPr="0090227F" w:rsidRDefault="009348EF" w:rsidP="0090760A">
      <w:pPr>
        <w:spacing w:after="240"/>
        <w:jc w:val="both"/>
        <w:rPr>
          <w:sz w:val="20"/>
          <w:szCs w:val="20"/>
        </w:rPr>
      </w:pPr>
      <w:r>
        <w:t xml:space="preserve">               </w:t>
      </w:r>
      <w:r w:rsidR="0090760A" w:rsidRPr="0090227F">
        <w:rPr>
          <w:sz w:val="20"/>
          <w:szCs w:val="20"/>
        </w:rPr>
        <w:t xml:space="preserve">Zdroj: KMB systems s.r.o., 2007, </w:t>
      </w:r>
      <w:r w:rsidR="0090760A">
        <w:rPr>
          <w:sz w:val="20"/>
          <w:szCs w:val="20"/>
        </w:rPr>
        <w:t>s. 31</w:t>
      </w:r>
    </w:p>
    <w:p w:rsidR="00E75D3A" w:rsidRPr="0053143F" w:rsidRDefault="00FD7B4D" w:rsidP="0090760A">
      <w:pPr>
        <w:spacing w:after="120"/>
        <w:ind w:firstLine="851"/>
        <w:jc w:val="both"/>
      </w:pPr>
      <w:r w:rsidRPr="00D72863">
        <w:rPr>
          <w:b/>
        </w:rPr>
        <w:t>Tato varianta je ekonomicky přijatelná</w:t>
      </w:r>
      <w:r>
        <w:t xml:space="preserve">. </w:t>
      </w:r>
      <w:r w:rsidR="00E75D3A" w:rsidRPr="0053143F">
        <w:t xml:space="preserve">Projekt je pro investora mnohem výhodnější než současné možnosti finančních investic (uložení peněž v bance). Projekt lze doporučit k bezproblémové realizaci. </w:t>
      </w:r>
      <w:r w:rsidR="00E75D3A" w:rsidRPr="0053143F">
        <w:rPr>
          <w:bCs/>
        </w:rPr>
        <w:t>Doba návratnosti investice</w:t>
      </w:r>
      <w:r w:rsidR="00E75D3A" w:rsidRPr="0053143F">
        <w:t xml:space="preserve"> je nižší než její životnost.</w:t>
      </w:r>
      <w:r w:rsidR="00E75D3A">
        <w:t xml:space="preserve"> </w:t>
      </w:r>
      <w:r w:rsidR="00E75D3A" w:rsidRPr="0053143F">
        <w:rPr>
          <w:bCs/>
        </w:rPr>
        <w:t>Peněžní toky</w:t>
      </w:r>
      <w:r w:rsidR="00E75D3A" w:rsidRPr="0053143F">
        <w:t xml:space="preserve"> po této době jsou tedy čistým příjmem podniku.</w:t>
      </w:r>
      <w:r w:rsidR="00A56420">
        <w:t xml:space="preserve"> Bližší informace jsou dostupné v příloze č. 1 této práce.</w:t>
      </w:r>
    </w:p>
    <w:p w:rsidR="00E75D3A" w:rsidRPr="00517777" w:rsidRDefault="00E75D3A" w:rsidP="0090760A">
      <w:pPr>
        <w:spacing w:before="120" w:after="120"/>
        <w:ind w:firstLine="851"/>
        <w:rPr>
          <w:color w:val="FF0000"/>
        </w:rPr>
      </w:pPr>
      <w:r w:rsidRPr="00517777">
        <w:rPr>
          <w:bCs/>
          <w:i/>
        </w:rPr>
        <w:t>Optimistická varianta</w:t>
      </w:r>
      <w:r w:rsidRPr="00FD7B4D">
        <w:rPr>
          <w:bCs/>
        </w:rPr>
        <w:t xml:space="preserve"> ekonomické analýzy</w:t>
      </w:r>
      <w:r w:rsidR="00FD7B4D">
        <w:rPr>
          <w:bCs/>
        </w:rPr>
        <w:t xml:space="preserve"> v</w:t>
      </w:r>
      <w:r w:rsidRPr="0053143F">
        <w:t>ychází z tržeb prognózovaných žadatelem za mírně příznivějších ekonomických podmínek oproti současné realitě.</w:t>
      </w:r>
    </w:p>
    <w:p w:rsidR="00E75D3A" w:rsidRPr="0053143F" w:rsidRDefault="00D72863" w:rsidP="00E75D3A">
      <w:r>
        <w:rPr>
          <w:rStyle w:val="Zvraznn"/>
          <w:b/>
          <w:i w:val="0"/>
        </w:rPr>
        <w:t>Tabulka 4.22</w:t>
      </w:r>
      <w:r w:rsidR="0090760A">
        <w:rPr>
          <w:rStyle w:val="Zvraznn"/>
          <w:b/>
          <w:i w:val="0"/>
        </w:rPr>
        <w:t xml:space="preserve"> </w:t>
      </w:r>
      <w:r w:rsidR="00A56420">
        <w:rPr>
          <w:rStyle w:val="Zvraznn"/>
          <w:b/>
          <w:i w:val="0"/>
        </w:rPr>
        <w:t>Prognóza tržeb v optimistické variantě</w:t>
      </w:r>
    </w:p>
    <w:tbl>
      <w:tblPr>
        <w:tblW w:w="7038" w:type="dxa"/>
        <w:tblInd w:w="9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tblPr>
      <w:tblGrid>
        <w:gridCol w:w="1794"/>
        <w:gridCol w:w="992"/>
        <w:gridCol w:w="850"/>
        <w:gridCol w:w="851"/>
        <w:gridCol w:w="850"/>
        <w:gridCol w:w="851"/>
        <w:gridCol w:w="850"/>
      </w:tblGrid>
      <w:tr w:rsidR="00E75D3A" w:rsidRPr="0053143F" w:rsidTr="00A56420">
        <w:trPr>
          <w:trHeight w:val="315"/>
        </w:trPr>
        <w:tc>
          <w:tcPr>
            <w:tcW w:w="1794" w:type="dxa"/>
            <w:vAlign w:val="bottom"/>
          </w:tcPr>
          <w:p w:rsidR="00E75D3A" w:rsidRPr="0053143F" w:rsidRDefault="00E75D3A" w:rsidP="00A56420">
            <w:pPr>
              <w:ind w:left="-4"/>
              <w:jc w:val="center"/>
              <w:rPr>
                <w:b/>
                <w:bCs/>
              </w:rPr>
            </w:pPr>
            <w:r w:rsidRPr="0053143F">
              <w:rPr>
                <w:b/>
                <w:bCs/>
              </w:rPr>
              <w:t>Roky</w:t>
            </w:r>
          </w:p>
        </w:tc>
        <w:tc>
          <w:tcPr>
            <w:tcW w:w="992" w:type="dxa"/>
            <w:noWrap/>
            <w:vAlign w:val="bottom"/>
          </w:tcPr>
          <w:p w:rsidR="00E75D3A" w:rsidRPr="0053143F" w:rsidRDefault="00E75D3A" w:rsidP="00A56420">
            <w:pPr>
              <w:jc w:val="center"/>
              <w:rPr>
                <w:b/>
                <w:bCs/>
              </w:rPr>
            </w:pPr>
            <w:r w:rsidRPr="0053143F">
              <w:rPr>
                <w:b/>
                <w:bCs/>
              </w:rPr>
              <w:t>2007</w:t>
            </w:r>
          </w:p>
        </w:tc>
        <w:tc>
          <w:tcPr>
            <w:tcW w:w="850" w:type="dxa"/>
            <w:noWrap/>
            <w:vAlign w:val="bottom"/>
          </w:tcPr>
          <w:p w:rsidR="00E75D3A" w:rsidRPr="0053143F" w:rsidRDefault="00E75D3A" w:rsidP="00A56420">
            <w:pPr>
              <w:jc w:val="center"/>
              <w:rPr>
                <w:b/>
                <w:bCs/>
              </w:rPr>
            </w:pPr>
            <w:r w:rsidRPr="0053143F">
              <w:rPr>
                <w:b/>
                <w:bCs/>
              </w:rPr>
              <w:t>2008</w:t>
            </w:r>
          </w:p>
        </w:tc>
        <w:tc>
          <w:tcPr>
            <w:tcW w:w="851" w:type="dxa"/>
            <w:noWrap/>
            <w:vAlign w:val="bottom"/>
          </w:tcPr>
          <w:p w:rsidR="00E75D3A" w:rsidRPr="0053143F" w:rsidRDefault="00E75D3A" w:rsidP="00A56420">
            <w:pPr>
              <w:jc w:val="center"/>
              <w:rPr>
                <w:b/>
                <w:bCs/>
              </w:rPr>
            </w:pPr>
            <w:r w:rsidRPr="0053143F">
              <w:rPr>
                <w:b/>
                <w:bCs/>
              </w:rPr>
              <w:t>2009</w:t>
            </w:r>
          </w:p>
        </w:tc>
        <w:tc>
          <w:tcPr>
            <w:tcW w:w="850" w:type="dxa"/>
            <w:noWrap/>
            <w:vAlign w:val="bottom"/>
          </w:tcPr>
          <w:p w:rsidR="00E75D3A" w:rsidRPr="0053143F" w:rsidRDefault="00E75D3A" w:rsidP="00A56420">
            <w:pPr>
              <w:jc w:val="center"/>
              <w:rPr>
                <w:b/>
                <w:bCs/>
              </w:rPr>
            </w:pPr>
            <w:r w:rsidRPr="0053143F">
              <w:rPr>
                <w:b/>
                <w:bCs/>
              </w:rPr>
              <w:t>2010</w:t>
            </w:r>
          </w:p>
        </w:tc>
        <w:tc>
          <w:tcPr>
            <w:tcW w:w="851" w:type="dxa"/>
            <w:noWrap/>
            <w:vAlign w:val="bottom"/>
          </w:tcPr>
          <w:p w:rsidR="00E75D3A" w:rsidRPr="0053143F" w:rsidRDefault="00E75D3A" w:rsidP="00A56420">
            <w:pPr>
              <w:jc w:val="center"/>
              <w:rPr>
                <w:b/>
                <w:bCs/>
              </w:rPr>
            </w:pPr>
            <w:r w:rsidRPr="0053143F">
              <w:rPr>
                <w:b/>
                <w:bCs/>
              </w:rPr>
              <w:t>2011</w:t>
            </w:r>
          </w:p>
        </w:tc>
        <w:tc>
          <w:tcPr>
            <w:tcW w:w="850" w:type="dxa"/>
            <w:noWrap/>
            <w:vAlign w:val="bottom"/>
          </w:tcPr>
          <w:p w:rsidR="00E75D3A" w:rsidRPr="0053143F" w:rsidRDefault="00E75D3A" w:rsidP="00A56420">
            <w:pPr>
              <w:jc w:val="center"/>
              <w:rPr>
                <w:b/>
                <w:bCs/>
              </w:rPr>
            </w:pPr>
            <w:r w:rsidRPr="0053143F">
              <w:rPr>
                <w:b/>
                <w:bCs/>
              </w:rPr>
              <w:t>2012</w:t>
            </w:r>
          </w:p>
        </w:tc>
      </w:tr>
      <w:tr w:rsidR="00E75D3A" w:rsidRPr="0053143F" w:rsidTr="00A56420">
        <w:trPr>
          <w:trHeight w:val="315"/>
        </w:trPr>
        <w:tc>
          <w:tcPr>
            <w:tcW w:w="1794" w:type="dxa"/>
            <w:vAlign w:val="center"/>
          </w:tcPr>
          <w:p w:rsidR="00E75D3A" w:rsidRPr="0053143F" w:rsidRDefault="00E75D3A" w:rsidP="00210309">
            <w:pPr>
              <w:ind w:left="-4"/>
              <w:jc w:val="right"/>
              <w:rPr>
                <w:b/>
                <w:bCs/>
              </w:rPr>
            </w:pPr>
            <w:r w:rsidRPr="0053143F">
              <w:rPr>
                <w:b/>
                <w:bCs/>
              </w:rPr>
              <w:t>Tržby</w:t>
            </w:r>
            <w:r w:rsidRPr="0053143F">
              <w:t xml:space="preserve"> (tis. Kč)</w:t>
            </w:r>
          </w:p>
        </w:tc>
        <w:tc>
          <w:tcPr>
            <w:tcW w:w="992" w:type="dxa"/>
            <w:noWrap/>
            <w:vAlign w:val="center"/>
          </w:tcPr>
          <w:p w:rsidR="00E75D3A" w:rsidRPr="0053143F" w:rsidRDefault="00E75D3A" w:rsidP="00210309">
            <w:pPr>
              <w:jc w:val="right"/>
            </w:pPr>
            <w:r w:rsidRPr="0053143F">
              <w:t>21 000</w:t>
            </w:r>
          </w:p>
        </w:tc>
        <w:tc>
          <w:tcPr>
            <w:tcW w:w="850" w:type="dxa"/>
            <w:noWrap/>
            <w:vAlign w:val="center"/>
          </w:tcPr>
          <w:p w:rsidR="00E75D3A" w:rsidRPr="0053143F" w:rsidRDefault="00E75D3A" w:rsidP="00210309">
            <w:pPr>
              <w:jc w:val="right"/>
            </w:pPr>
            <w:r w:rsidRPr="0053143F">
              <w:t>21 800</w:t>
            </w:r>
          </w:p>
        </w:tc>
        <w:tc>
          <w:tcPr>
            <w:tcW w:w="851" w:type="dxa"/>
            <w:noWrap/>
            <w:vAlign w:val="center"/>
          </w:tcPr>
          <w:p w:rsidR="00E75D3A" w:rsidRPr="0053143F" w:rsidRDefault="00E75D3A" w:rsidP="00210309">
            <w:pPr>
              <w:jc w:val="right"/>
            </w:pPr>
            <w:r w:rsidRPr="0053143F">
              <w:t>23 000</w:t>
            </w:r>
          </w:p>
        </w:tc>
        <w:tc>
          <w:tcPr>
            <w:tcW w:w="850" w:type="dxa"/>
            <w:noWrap/>
            <w:vAlign w:val="center"/>
          </w:tcPr>
          <w:p w:rsidR="00E75D3A" w:rsidRPr="0053143F" w:rsidRDefault="00E75D3A" w:rsidP="00210309">
            <w:pPr>
              <w:jc w:val="right"/>
            </w:pPr>
            <w:r w:rsidRPr="0053143F">
              <w:t>24 100</w:t>
            </w:r>
          </w:p>
        </w:tc>
        <w:tc>
          <w:tcPr>
            <w:tcW w:w="851" w:type="dxa"/>
            <w:noWrap/>
            <w:vAlign w:val="center"/>
          </w:tcPr>
          <w:p w:rsidR="00E75D3A" w:rsidRPr="0053143F" w:rsidRDefault="00E75D3A" w:rsidP="00210309">
            <w:pPr>
              <w:jc w:val="right"/>
            </w:pPr>
            <w:r w:rsidRPr="0053143F">
              <w:t>25 100</w:t>
            </w:r>
          </w:p>
        </w:tc>
        <w:tc>
          <w:tcPr>
            <w:tcW w:w="850" w:type="dxa"/>
            <w:noWrap/>
            <w:vAlign w:val="center"/>
          </w:tcPr>
          <w:p w:rsidR="00E75D3A" w:rsidRPr="0053143F" w:rsidRDefault="00E75D3A" w:rsidP="00210309">
            <w:pPr>
              <w:jc w:val="right"/>
            </w:pPr>
            <w:r w:rsidRPr="0053143F">
              <w:t>26 100</w:t>
            </w:r>
          </w:p>
        </w:tc>
      </w:tr>
    </w:tbl>
    <w:p w:rsidR="0090760A" w:rsidRPr="0090227F" w:rsidRDefault="00A56420" w:rsidP="0090760A">
      <w:pPr>
        <w:spacing w:after="240"/>
        <w:jc w:val="both"/>
        <w:rPr>
          <w:sz w:val="20"/>
          <w:szCs w:val="20"/>
        </w:rPr>
      </w:pPr>
      <w:r>
        <w:t xml:space="preserve">               </w:t>
      </w:r>
      <w:r w:rsidR="0090760A" w:rsidRPr="0090227F">
        <w:rPr>
          <w:sz w:val="20"/>
          <w:szCs w:val="20"/>
        </w:rPr>
        <w:t xml:space="preserve">Zdroj: KMB systems s.r.o., 2007, </w:t>
      </w:r>
      <w:r w:rsidR="0090760A">
        <w:rPr>
          <w:sz w:val="20"/>
          <w:szCs w:val="20"/>
        </w:rPr>
        <w:t>s. 32</w:t>
      </w:r>
    </w:p>
    <w:p w:rsidR="00E75D3A" w:rsidRPr="00BA209E" w:rsidRDefault="00E75D3A" w:rsidP="0090760A">
      <w:pPr>
        <w:spacing w:after="240"/>
        <w:ind w:firstLine="851"/>
        <w:rPr>
          <w:bCs/>
        </w:rPr>
      </w:pPr>
      <w:r w:rsidRPr="00BA209E">
        <w:rPr>
          <w:bCs/>
        </w:rPr>
        <w:t>Nárůst tržeb oproti realistické variantě je postupně 0,5-1%.</w:t>
      </w:r>
      <w:r w:rsidRPr="00BA209E">
        <w:t xml:space="preserve"> </w:t>
      </w:r>
      <w:r w:rsidRPr="00BA209E">
        <w:rPr>
          <w:bCs/>
        </w:rPr>
        <w:t>I při této variantě uplatňuje žadatel princip opatrnosti – z některých průzkumů vyplývá, že lze dosáhnout tržeb až 30 mil.</w:t>
      </w:r>
    </w:p>
    <w:p w:rsidR="00E75D3A" w:rsidRPr="00BA209E" w:rsidRDefault="00E75D3A" w:rsidP="0090760A">
      <w:pPr>
        <w:ind w:firstLine="851"/>
        <w:jc w:val="both"/>
      </w:pPr>
      <w:r w:rsidRPr="00BA209E">
        <w:lastRenderedPageBreak/>
        <w:t xml:space="preserve">Zároveň předpokládáme mírně lepší nákladovou náročnost na materiál a služby oproti realistické variantě a lepší platební morálku odběratelů (tj. kratší dobu obratu pohledávek). </w:t>
      </w:r>
    </w:p>
    <w:p w:rsidR="00E75D3A" w:rsidRPr="0053143F" w:rsidRDefault="00E75D3A" w:rsidP="0090760A">
      <w:pPr>
        <w:spacing w:after="120"/>
        <w:ind w:firstLine="851"/>
        <w:jc w:val="both"/>
      </w:pPr>
      <w:r w:rsidRPr="00BA209E">
        <w:t>Díky efektivnímu řízení zásob rovněž předpokládáme snížení doby jejich obratu.</w:t>
      </w:r>
      <w:r>
        <w:t xml:space="preserve"> </w:t>
      </w:r>
    </w:p>
    <w:p w:rsidR="00E75D3A" w:rsidRPr="0053143F" w:rsidRDefault="00E75D3A" w:rsidP="0090760A">
      <w:pPr>
        <w:spacing w:before="120" w:after="120"/>
        <w:ind w:firstLine="851"/>
        <w:jc w:val="both"/>
      </w:pPr>
      <w:r w:rsidRPr="00517777">
        <w:rPr>
          <w:bCs/>
          <w:i/>
        </w:rPr>
        <w:t>Pesimistická varianta</w:t>
      </w:r>
      <w:r w:rsidRPr="00A56420">
        <w:rPr>
          <w:bCs/>
        </w:rPr>
        <w:t xml:space="preserve"> ekonomické analýzy</w:t>
      </w:r>
      <w:r w:rsidR="00A56420">
        <w:rPr>
          <w:bCs/>
        </w:rPr>
        <w:t xml:space="preserve"> </w:t>
      </w:r>
      <w:r w:rsidRPr="0053143F">
        <w:t xml:space="preserve">vychází z modelu snížení tržeb v důsledku </w:t>
      </w:r>
      <w:r w:rsidR="00A56420">
        <w:t>n</w:t>
      </w:r>
      <w:r w:rsidRPr="0053143F">
        <w:t xml:space="preserve">epříznivých vnějších okolností (recese ve strojírenství v ČR a zahraničí). </w:t>
      </w:r>
    </w:p>
    <w:p w:rsidR="00E75D3A" w:rsidRPr="0053143F" w:rsidRDefault="00E75D3A" w:rsidP="0090760A">
      <w:pPr>
        <w:spacing w:after="120"/>
        <w:ind w:firstLine="851"/>
        <w:jc w:val="both"/>
      </w:pPr>
      <w:r w:rsidRPr="0040415B">
        <w:rPr>
          <w:bCs/>
        </w:rPr>
        <w:t>Tržby</w:t>
      </w:r>
      <w:r w:rsidRPr="0053143F">
        <w:t xml:space="preserve"> jsou oproti realistické variantě nižší o 0,5 – 1 % (žadatel má smluvně zajištěn odběr, proto je předpokládané snížení tak malé – jde spíše o vliv posilující koruny než o výpad některých zakázek)</w:t>
      </w:r>
    </w:p>
    <w:p w:rsidR="00E75D3A" w:rsidRPr="0053143F" w:rsidRDefault="00456E57" w:rsidP="00E75D3A">
      <w:r>
        <w:rPr>
          <w:rStyle w:val="Zvraznn"/>
          <w:b/>
          <w:i w:val="0"/>
        </w:rPr>
        <w:t xml:space="preserve">Tabulka 4.23 </w:t>
      </w:r>
      <w:r w:rsidR="00A56420">
        <w:rPr>
          <w:rStyle w:val="Zvraznn"/>
          <w:b/>
          <w:i w:val="0"/>
        </w:rPr>
        <w:t>Prognóza tržeb v pesimistické variantě</w:t>
      </w:r>
    </w:p>
    <w:tbl>
      <w:tblPr>
        <w:tblW w:w="7038" w:type="dxa"/>
        <w:tblInd w:w="970"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CellMar>
          <w:left w:w="70" w:type="dxa"/>
          <w:right w:w="70" w:type="dxa"/>
        </w:tblCellMar>
        <w:tblLook w:val="0000"/>
      </w:tblPr>
      <w:tblGrid>
        <w:gridCol w:w="1794"/>
        <w:gridCol w:w="992"/>
        <w:gridCol w:w="850"/>
        <w:gridCol w:w="851"/>
        <w:gridCol w:w="850"/>
        <w:gridCol w:w="851"/>
        <w:gridCol w:w="850"/>
      </w:tblGrid>
      <w:tr w:rsidR="00E75D3A" w:rsidRPr="0053143F" w:rsidTr="00A56420">
        <w:trPr>
          <w:trHeight w:val="315"/>
        </w:trPr>
        <w:tc>
          <w:tcPr>
            <w:tcW w:w="1794" w:type="dxa"/>
            <w:vAlign w:val="bottom"/>
          </w:tcPr>
          <w:p w:rsidR="00E75D3A" w:rsidRPr="0053143F" w:rsidRDefault="00E75D3A" w:rsidP="00A56420">
            <w:pPr>
              <w:ind w:left="-4"/>
              <w:jc w:val="center"/>
              <w:rPr>
                <w:b/>
                <w:bCs/>
              </w:rPr>
            </w:pPr>
            <w:r w:rsidRPr="0053143F">
              <w:rPr>
                <w:b/>
                <w:bCs/>
              </w:rPr>
              <w:t>Roky</w:t>
            </w:r>
          </w:p>
        </w:tc>
        <w:tc>
          <w:tcPr>
            <w:tcW w:w="992" w:type="dxa"/>
            <w:noWrap/>
            <w:vAlign w:val="bottom"/>
          </w:tcPr>
          <w:p w:rsidR="00E75D3A" w:rsidRPr="0053143F" w:rsidRDefault="00E75D3A" w:rsidP="00A56420">
            <w:pPr>
              <w:jc w:val="center"/>
              <w:rPr>
                <w:b/>
                <w:bCs/>
              </w:rPr>
            </w:pPr>
            <w:r w:rsidRPr="0053143F">
              <w:rPr>
                <w:b/>
                <w:bCs/>
              </w:rPr>
              <w:t>2007</w:t>
            </w:r>
          </w:p>
        </w:tc>
        <w:tc>
          <w:tcPr>
            <w:tcW w:w="850" w:type="dxa"/>
            <w:noWrap/>
            <w:vAlign w:val="bottom"/>
          </w:tcPr>
          <w:p w:rsidR="00E75D3A" w:rsidRPr="0053143F" w:rsidRDefault="00E75D3A" w:rsidP="00A56420">
            <w:pPr>
              <w:jc w:val="center"/>
              <w:rPr>
                <w:b/>
                <w:bCs/>
              </w:rPr>
            </w:pPr>
            <w:r w:rsidRPr="0053143F">
              <w:rPr>
                <w:b/>
                <w:bCs/>
              </w:rPr>
              <w:t>2008</w:t>
            </w:r>
          </w:p>
        </w:tc>
        <w:tc>
          <w:tcPr>
            <w:tcW w:w="851" w:type="dxa"/>
            <w:noWrap/>
            <w:vAlign w:val="bottom"/>
          </w:tcPr>
          <w:p w:rsidR="00E75D3A" w:rsidRPr="0053143F" w:rsidRDefault="00E75D3A" w:rsidP="00A56420">
            <w:pPr>
              <w:jc w:val="center"/>
              <w:rPr>
                <w:b/>
                <w:bCs/>
              </w:rPr>
            </w:pPr>
            <w:r w:rsidRPr="0053143F">
              <w:rPr>
                <w:b/>
                <w:bCs/>
              </w:rPr>
              <w:t>2009</w:t>
            </w:r>
          </w:p>
        </w:tc>
        <w:tc>
          <w:tcPr>
            <w:tcW w:w="850" w:type="dxa"/>
            <w:noWrap/>
            <w:vAlign w:val="bottom"/>
          </w:tcPr>
          <w:p w:rsidR="00E75D3A" w:rsidRPr="0053143F" w:rsidRDefault="00E75D3A" w:rsidP="00A56420">
            <w:pPr>
              <w:jc w:val="center"/>
              <w:rPr>
                <w:b/>
                <w:bCs/>
              </w:rPr>
            </w:pPr>
            <w:r w:rsidRPr="0053143F">
              <w:rPr>
                <w:b/>
                <w:bCs/>
              </w:rPr>
              <w:t>2010</w:t>
            </w:r>
          </w:p>
        </w:tc>
        <w:tc>
          <w:tcPr>
            <w:tcW w:w="851" w:type="dxa"/>
            <w:noWrap/>
            <w:vAlign w:val="bottom"/>
          </w:tcPr>
          <w:p w:rsidR="00E75D3A" w:rsidRPr="0053143F" w:rsidRDefault="00E75D3A" w:rsidP="00A56420">
            <w:pPr>
              <w:jc w:val="center"/>
              <w:rPr>
                <w:b/>
                <w:bCs/>
              </w:rPr>
            </w:pPr>
            <w:r w:rsidRPr="0053143F">
              <w:rPr>
                <w:b/>
                <w:bCs/>
              </w:rPr>
              <w:t>2011</w:t>
            </w:r>
          </w:p>
        </w:tc>
        <w:tc>
          <w:tcPr>
            <w:tcW w:w="850" w:type="dxa"/>
            <w:noWrap/>
            <w:vAlign w:val="bottom"/>
          </w:tcPr>
          <w:p w:rsidR="00E75D3A" w:rsidRPr="0053143F" w:rsidRDefault="00E75D3A" w:rsidP="00A56420">
            <w:pPr>
              <w:jc w:val="center"/>
              <w:rPr>
                <w:b/>
                <w:bCs/>
              </w:rPr>
            </w:pPr>
            <w:r w:rsidRPr="0053143F">
              <w:rPr>
                <w:b/>
                <w:bCs/>
              </w:rPr>
              <w:t>2012</w:t>
            </w:r>
          </w:p>
        </w:tc>
      </w:tr>
      <w:tr w:rsidR="00E75D3A" w:rsidRPr="0053143F" w:rsidTr="00A56420">
        <w:trPr>
          <w:trHeight w:val="255"/>
        </w:trPr>
        <w:tc>
          <w:tcPr>
            <w:tcW w:w="1794" w:type="dxa"/>
            <w:vAlign w:val="bottom"/>
          </w:tcPr>
          <w:p w:rsidR="00E75D3A" w:rsidRPr="0053143F" w:rsidRDefault="00E75D3A" w:rsidP="00A56420">
            <w:pPr>
              <w:jc w:val="center"/>
            </w:pPr>
            <w:r w:rsidRPr="0053143F">
              <w:rPr>
                <w:b/>
                <w:bCs/>
              </w:rPr>
              <w:t>Tržby</w:t>
            </w:r>
            <w:r w:rsidRPr="0053143F">
              <w:t xml:space="preserve"> (tis. Kč)</w:t>
            </w:r>
          </w:p>
        </w:tc>
        <w:tc>
          <w:tcPr>
            <w:tcW w:w="992" w:type="dxa"/>
            <w:noWrap/>
            <w:vAlign w:val="bottom"/>
          </w:tcPr>
          <w:p w:rsidR="00E75D3A" w:rsidRPr="0053143F" w:rsidRDefault="00E75D3A" w:rsidP="00A56420">
            <w:pPr>
              <w:jc w:val="center"/>
            </w:pPr>
            <w:r w:rsidRPr="0053143F">
              <w:t>20 800</w:t>
            </w:r>
          </w:p>
        </w:tc>
        <w:tc>
          <w:tcPr>
            <w:tcW w:w="850" w:type="dxa"/>
            <w:noWrap/>
            <w:vAlign w:val="bottom"/>
          </w:tcPr>
          <w:p w:rsidR="00E75D3A" w:rsidRPr="0053143F" w:rsidRDefault="00E75D3A" w:rsidP="00A56420">
            <w:pPr>
              <w:jc w:val="center"/>
            </w:pPr>
            <w:r w:rsidRPr="0053143F">
              <w:t>21 600</w:t>
            </w:r>
          </w:p>
        </w:tc>
        <w:tc>
          <w:tcPr>
            <w:tcW w:w="851" w:type="dxa"/>
            <w:noWrap/>
            <w:vAlign w:val="bottom"/>
          </w:tcPr>
          <w:p w:rsidR="00E75D3A" w:rsidRPr="0053143F" w:rsidRDefault="00E75D3A" w:rsidP="00A56420">
            <w:pPr>
              <w:jc w:val="center"/>
            </w:pPr>
            <w:r w:rsidRPr="0053143F">
              <w:t>22 600</w:t>
            </w:r>
          </w:p>
        </w:tc>
        <w:tc>
          <w:tcPr>
            <w:tcW w:w="850" w:type="dxa"/>
            <w:noWrap/>
            <w:vAlign w:val="bottom"/>
          </w:tcPr>
          <w:p w:rsidR="00E75D3A" w:rsidRPr="0053143F" w:rsidRDefault="00E75D3A" w:rsidP="00A56420">
            <w:pPr>
              <w:jc w:val="center"/>
            </w:pPr>
            <w:r w:rsidRPr="0053143F">
              <w:t>23 600</w:t>
            </w:r>
          </w:p>
        </w:tc>
        <w:tc>
          <w:tcPr>
            <w:tcW w:w="851" w:type="dxa"/>
            <w:noWrap/>
            <w:vAlign w:val="bottom"/>
          </w:tcPr>
          <w:p w:rsidR="00E75D3A" w:rsidRPr="0053143F" w:rsidRDefault="00E75D3A" w:rsidP="00A56420">
            <w:pPr>
              <w:jc w:val="center"/>
            </w:pPr>
            <w:r w:rsidRPr="0053143F">
              <w:t>24 600</w:t>
            </w:r>
          </w:p>
        </w:tc>
        <w:tc>
          <w:tcPr>
            <w:tcW w:w="850" w:type="dxa"/>
            <w:noWrap/>
            <w:vAlign w:val="bottom"/>
          </w:tcPr>
          <w:p w:rsidR="00E75D3A" w:rsidRPr="0053143F" w:rsidRDefault="00E75D3A" w:rsidP="00A56420">
            <w:pPr>
              <w:jc w:val="center"/>
            </w:pPr>
            <w:r w:rsidRPr="0053143F">
              <w:t>25 500</w:t>
            </w:r>
          </w:p>
        </w:tc>
      </w:tr>
    </w:tbl>
    <w:p w:rsidR="00456E57" w:rsidRPr="0090227F" w:rsidRDefault="00A56420" w:rsidP="00456E57">
      <w:pPr>
        <w:spacing w:after="240"/>
        <w:jc w:val="both"/>
        <w:rPr>
          <w:sz w:val="20"/>
          <w:szCs w:val="20"/>
        </w:rPr>
      </w:pPr>
      <w:r>
        <w:t xml:space="preserve">               </w:t>
      </w:r>
      <w:r w:rsidR="00456E57" w:rsidRPr="0090227F">
        <w:rPr>
          <w:sz w:val="20"/>
          <w:szCs w:val="20"/>
        </w:rPr>
        <w:t xml:space="preserve">Zdroj: KMB systems s.r.o., 2007, </w:t>
      </w:r>
      <w:r w:rsidR="00456E57">
        <w:rPr>
          <w:sz w:val="20"/>
          <w:szCs w:val="20"/>
        </w:rPr>
        <w:t>s. 32</w:t>
      </w:r>
    </w:p>
    <w:p w:rsidR="00E75D3A" w:rsidRPr="0053143F" w:rsidRDefault="00E75D3A" w:rsidP="00456E57">
      <w:pPr>
        <w:spacing w:after="120"/>
        <w:ind w:firstLine="851"/>
        <w:jc w:val="both"/>
      </w:pPr>
      <w:r w:rsidRPr="0053143F">
        <w:t>Zároveň předpokládáme vyšší nákladovou náročnost na materiál a služby oproti realistické variantě (která je způsobena nárůstem cen těchto produktů a služeb) a rovněž horší platební morálku odběratelů (tj. delší dobu obratu pohledávek) i při těchto negativních skutečnostech je projek</w:t>
      </w:r>
      <w:r w:rsidR="00E20509">
        <w:t>t stále ekonomicky proveditelný.</w:t>
      </w:r>
    </w:p>
    <w:p w:rsidR="002A61A8" w:rsidRPr="00517777" w:rsidRDefault="00E75D3A" w:rsidP="00456E57">
      <w:pPr>
        <w:ind w:firstLine="851"/>
        <w:jc w:val="both"/>
        <w:rPr>
          <w:rFonts w:ascii="Arial" w:hAnsi="Arial" w:cs="Arial"/>
          <w:b/>
          <w:color w:val="FF0000"/>
          <w:sz w:val="26"/>
          <w:szCs w:val="26"/>
        </w:rPr>
      </w:pPr>
      <w:r w:rsidRPr="0053143F">
        <w:t xml:space="preserve">Projekt však vyžaduje vložení většího množství zdrojů investora na krytí zvýšených výdajů v prvních dvou letech života investice. (zvýšení potřeb zdrojů o 600 tis. oproti realistické variantě). Žadatel těmito zdroji disponuje a je ochoten </w:t>
      </w:r>
      <w:r w:rsidR="00E20509">
        <w:t xml:space="preserve">je </w:t>
      </w:r>
      <w:r w:rsidRPr="0053143F">
        <w:t>v případě potřeby vložit do společnosti.</w:t>
      </w:r>
      <w:r w:rsidR="00517777">
        <w:t xml:space="preserve"> </w:t>
      </w:r>
      <w:r w:rsidRPr="00E20509">
        <w:rPr>
          <w:bCs/>
        </w:rPr>
        <w:t>Z </w:t>
      </w:r>
      <w:r w:rsidRPr="00517777">
        <w:rPr>
          <w:b/>
          <w:bCs/>
        </w:rPr>
        <w:t>citlivostní analýzy</w:t>
      </w:r>
      <w:r w:rsidRPr="00E20509">
        <w:rPr>
          <w:bCs/>
        </w:rPr>
        <w:t xml:space="preserve"> vyplynulo, že projekt je spolehlivě proveditelný i za horší ekonomické situace,</w:t>
      </w:r>
      <w:r w:rsidR="00456E57">
        <w:rPr>
          <w:bCs/>
        </w:rPr>
        <w:t xml:space="preserve"> než jakou předpokládá investor.</w:t>
      </w:r>
    </w:p>
    <w:p w:rsidR="00304CE7" w:rsidRDefault="00D72863" w:rsidP="004B4B11">
      <w:pPr>
        <w:pStyle w:val="Nadpis2"/>
      </w:pPr>
      <w:bookmarkStart w:id="48" w:name="_Toc291187365"/>
      <w:r>
        <w:t>Zhodnocení projektu</w:t>
      </w:r>
      <w:bookmarkEnd w:id="48"/>
    </w:p>
    <w:p w:rsidR="00106142" w:rsidRPr="0058026F" w:rsidRDefault="003C5AE3" w:rsidP="003C5AE3">
      <w:pPr>
        <w:spacing w:after="120"/>
        <w:ind w:firstLine="851"/>
        <w:jc w:val="both"/>
      </w:pPr>
      <w:r>
        <w:rPr>
          <w:bCs/>
        </w:rPr>
        <w:t xml:space="preserve">Z hlediska </w:t>
      </w:r>
      <w:r w:rsidRPr="003C5AE3">
        <w:rPr>
          <w:b/>
          <w:bCs/>
        </w:rPr>
        <w:t>h</w:t>
      </w:r>
      <w:r w:rsidR="00106142" w:rsidRPr="003C5AE3">
        <w:rPr>
          <w:b/>
          <w:bCs/>
        </w:rPr>
        <w:t>odnocení žadatele</w:t>
      </w:r>
      <w:r w:rsidR="00106142" w:rsidRPr="00961907">
        <w:rPr>
          <w:b/>
          <w:bCs/>
        </w:rPr>
        <w:t xml:space="preserve"> </w:t>
      </w:r>
      <w:r w:rsidR="00106142" w:rsidRPr="0058026F">
        <w:t>na základě jeho ekonomické historie lze konstatovat, že firma má za dobu své historie vygenerován dostatek vlastních prostředků pro realizaci projektu žadatele. Dlouhodobé zkušenosti managementu zaručují rentabilitu investice a posílení konkurenceschopnosti firmy ve vytčeném segmentu trhu i přínosy z realizovaných zařízení v rámci dodávek pro ověřené zákazníky.</w:t>
      </w:r>
    </w:p>
    <w:p w:rsidR="00106142" w:rsidRDefault="00106142" w:rsidP="003C5AE3">
      <w:pPr>
        <w:spacing w:after="120"/>
        <w:ind w:firstLine="851"/>
        <w:jc w:val="both"/>
      </w:pPr>
      <w:r w:rsidRPr="0058026F">
        <w:rPr>
          <w:bCs/>
        </w:rPr>
        <w:t xml:space="preserve">Finanční a nefinanční situace žadatele </w:t>
      </w:r>
      <w:r w:rsidR="00961907">
        <w:t>ve sledovaném období byla</w:t>
      </w:r>
      <w:r w:rsidRPr="0058026F">
        <w:t xml:space="preserve"> velmi</w:t>
      </w:r>
      <w:r w:rsidR="003C5AE3">
        <w:t xml:space="preserve"> příznivá. I přes recesi se dařilo</w:t>
      </w:r>
      <w:r w:rsidRPr="0058026F">
        <w:t xml:space="preserve"> realizovat produkty s vysokými technickými parametry a s vysokou užitnou hodnotou pro zákazníky za přiměřenou přidanou hodnotu. </w:t>
      </w:r>
    </w:p>
    <w:p w:rsidR="00106142" w:rsidRPr="0058026F" w:rsidRDefault="00106142" w:rsidP="003C5AE3">
      <w:pPr>
        <w:spacing w:after="120"/>
        <w:ind w:firstLine="851"/>
        <w:jc w:val="both"/>
      </w:pPr>
      <w:r w:rsidRPr="0058026F">
        <w:rPr>
          <w:bCs/>
        </w:rPr>
        <w:lastRenderedPageBreak/>
        <w:t>Hodnocení vazeb žadatele na d</w:t>
      </w:r>
      <w:r>
        <w:rPr>
          <w:bCs/>
        </w:rPr>
        <w:t>alší ekonomicky spjaté subjekty</w:t>
      </w:r>
      <w:r w:rsidR="003C5AE3">
        <w:rPr>
          <w:bCs/>
        </w:rPr>
        <w:t xml:space="preserve"> je rovněž pozitivní. F</w:t>
      </w:r>
      <w:r w:rsidRPr="0058026F">
        <w:t>irma je samostatná, 100% vlastněná managementem. Má vybudovány dlouholeté odběratelsko-dodavatelské vztahy a po pořízení nových zařízení, dovybavení s potenciálem rozšíření sortimentu produkce a spektra zákazníků.</w:t>
      </w:r>
    </w:p>
    <w:p w:rsidR="00945DFC" w:rsidRDefault="00106142" w:rsidP="003C5AE3">
      <w:pPr>
        <w:spacing w:after="120"/>
        <w:ind w:firstLine="851"/>
        <w:jc w:val="both"/>
      </w:pPr>
      <w:r w:rsidRPr="003C5AE3">
        <w:rPr>
          <w:b/>
          <w:bCs/>
        </w:rPr>
        <w:t>Ekonomické a finanční hodnocení realizovatelnosti projektu</w:t>
      </w:r>
      <w:r w:rsidR="003C5AE3">
        <w:rPr>
          <w:bCs/>
        </w:rPr>
        <w:t xml:space="preserve"> je</w:t>
      </w:r>
      <w:r>
        <w:rPr>
          <w:bCs/>
        </w:rPr>
        <w:t xml:space="preserve"> </w:t>
      </w:r>
      <w:r w:rsidRPr="0058026F">
        <w:rPr>
          <w:bCs/>
        </w:rPr>
        <w:t xml:space="preserve">vynikající </w:t>
      </w:r>
      <w:r w:rsidRPr="0058026F">
        <w:t xml:space="preserve">z hlediska reálnosti využití vlastních zdrojů pro financování projektu. Náklady na předložený projekt jsou na reálných základech vycházejících z tvorby provozního cash-flow. </w:t>
      </w:r>
    </w:p>
    <w:p w:rsidR="00106142" w:rsidRPr="0058026F" w:rsidRDefault="00106142" w:rsidP="003C5AE3">
      <w:pPr>
        <w:spacing w:after="120"/>
        <w:ind w:firstLine="851"/>
        <w:jc w:val="both"/>
      </w:pPr>
      <w:r w:rsidRPr="0058026F">
        <w:rPr>
          <w:bCs/>
        </w:rPr>
        <w:t xml:space="preserve">Odborné znalosti a předpoklady managementu realizujících projekt </w:t>
      </w:r>
      <w:r w:rsidRPr="0058026F">
        <w:t>vychází z dlouholetých zkušeností ředitele firmy, z funkce jednatelů a odborných vývojových pracovníků i periodické účasti na mezinárodních výstavách. Významný podíl odbornosti vychází ze spolupráce s TU v Liber</w:t>
      </w:r>
      <w:r w:rsidR="00D25A65">
        <w:t>ci, katedrou mechatroniky.</w:t>
      </w:r>
    </w:p>
    <w:p w:rsidR="00106142" w:rsidRPr="0058026F" w:rsidRDefault="00106142" w:rsidP="003C5AE3">
      <w:pPr>
        <w:spacing w:after="120"/>
        <w:ind w:firstLine="851"/>
        <w:jc w:val="both"/>
        <w:rPr>
          <w:bCs/>
        </w:rPr>
      </w:pPr>
      <w:r w:rsidRPr="0058026F">
        <w:rPr>
          <w:bCs/>
        </w:rPr>
        <w:t xml:space="preserve">Žadatel má certifikát jakosti </w:t>
      </w:r>
      <w:r w:rsidRPr="00D25A65">
        <w:rPr>
          <w:bCs/>
          <w:i/>
        </w:rPr>
        <w:t>ČSN EN ISO 9001:2009</w:t>
      </w:r>
      <w:r w:rsidRPr="0058026F">
        <w:rPr>
          <w:bCs/>
        </w:rPr>
        <w:t xml:space="preserve"> od </w:t>
      </w:r>
      <w:r w:rsidRPr="00D25A65">
        <w:rPr>
          <w:bCs/>
          <w:i/>
        </w:rPr>
        <w:t>TÜV SÜD</w:t>
      </w:r>
      <w:r w:rsidRPr="0058026F">
        <w:rPr>
          <w:bCs/>
        </w:rPr>
        <w:t xml:space="preserve">. </w:t>
      </w:r>
      <w:r w:rsidRPr="00D25A65">
        <w:rPr>
          <w:bCs/>
          <w:i/>
        </w:rPr>
        <w:t>CZ</w:t>
      </w:r>
      <w:r w:rsidRPr="0058026F">
        <w:rPr>
          <w:bCs/>
        </w:rPr>
        <w:t xml:space="preserve"> </w:t>
      </w:r>
      <w:r w:rsidRPr="0058026F">
        <w:t xml:space="preserve">od roku 2006. </w:t>
      </w:r>
    </w:p>
    <w:p w:rsidR="00106142" w:rsidRPr="0058026F" w:rsidRDefault="00106142" w:rsidP="003C5AE3">
      <w:pPr>
        <w:spacing w:after="120"/>
        <w:ind w:firstLine="851"/>
        <w:jc w:val="both"/>
      </w:pPr>
      <w:r w:rsidRPr="00945DFC">
        <w:rPr>
          <w:bCs/>
        </w:rPr>
        <w:t>Výhled společnosti do budoucna</w:t>
      </w:r>
      <w:r w:rsidRPr="0058026F">
        <w:rPr>
          <w:bCs/>
        </w:rPr>
        <w:t xml:space="preserve"> na základě realizovaného projektu </w:t>
      </w:r>
      <w:r w:rsidRPr="0058026F">
        <w:t>je rozpracována na základě analýzy SWOT, marketingového mixu a analýzy konkurenceschopnosti.</w:t>
      </w:r>
    </w:p>
    <w:p w:rsidR="00106142" w:rsidRPr="0058026F" w:rsidRDefault="00106142" w:rsidP="003C5AE3">
      <w:pPr>
        <w:spacing w:after="120"/>
        <w:ind w:firstLine="851"/>
        <w:jc w:val="both"/>
      </w:pPr>
      <w:r w:rsidRPr="003C5AE3">
        <w:rPr>
          <w:b/>
          <w:bCs/>
        </w:rPr>
        <w:t>Strategickým cílem</w:t>
      </w:r>
      <w:r w:rsidRPr="0058026F">
        <w:rPr>
          <w:bCs/>
        </w:rPr>
        <w:t xml:space="preserve"> </w:t>
      </w:r>
      <w:r w:rsidR="00D72863">
        <w:rPr>
          <w:bCs/>
        </w:rPr>
        <w:t xml:space="preserve">projektu </w:t>
      </w:r>
      <w:r w:rsidRPr="0058026F">
        <w:rPr>
          <w:bCs/>
        </w:rPr>
        <w:t>je</w:t>
      </w:r>
      <w:r w:rsidRPr="0058026F">
        <w:t xml:space="preserve"> zvýšit hodnotu společnosti, produkce zavedením výroby nových a inovovaných přístrojů a tím dosáhnout rozšířené nabídky v návaznosti na technologicko-technické dovybavení firmy. Růstem tržního podílu a zaměřením na specifické zákaznické segmenty, zejména v zahraničí (v současnosti vyváží do 19 zemí), upevnit tržní a finanční pozici rozšířením a modernizací vývojových a výrobních kapacit a tím zvýšit pružnost produkce při zajištění její vysoké kvality. U produktů klást důraz na zvýšení parametrů a užitné hodnoty pro zákazníky.</w:t>
      </w:r>
    </w:p>
    <w:p w:rsidR="00106142" w:rsidRDefault="00106142" w:rsidP="003C5AE3">
      <w:pPr>
        <w:spacing w:after="120"/>
        <w:ind w:firstLine="851"/>
        <w:jc w:val="both"/>
      </w:pPr>
      <w:r w:rsidRPr="0058026F">
        <w:rPr>
          <w:bCs/>
        </w:rPr>
        <w:t xml:space="preserve">Společnost působí na trhu s perspektivou dalšího růstu. </w:t>
      </w:r>
      <w:r w:rsidRPr="0058026F">
        <w:t>Hlavní oblastí činnosti společno</w:t>
      </w:r>
      <w:r w:rsidR="009264C7">
        <w:t>sti je vývoj a výroba měřících a registračních přístrojů</w:t>
      </w:r>
      <w:r w:rsidRPr="0058026F">
        <w:t xml:space="preserve"> zejména pro </w:t>
      </w:r>
      <w:r w:rsidR="009264C7">
        <w:t>oblast energetiky.</w:t>
      </w:r>
      <w:r w:rsidRPr="0058026F">
        <w:t xml:space="preserve"> Z rozvojových analýz a analýzy SWOT do roku 2016 vyplývá růst</w:t>
      </w:r>
      <w:r w:rsidR="00F02865">
        <w:t>ový trend zákazníků v oblasti energetického</w:t>
      </w:r>
      <w:r w:rsidRPr="0058026F">
        <w:t xml:space="preserve"> průmyslu a automatizace s perspektivou dalšího rozvoje.</w:t>
      </w:r>
    </w:p>
    <w:p w:rsidR="00106142" w:rsidRPr="0058026F" w:rsidRDefault="00106142" w:rsidP="003C5AE3">
      <w:pPr>
        <w:spacing w:after="120"/>
        <w:ind w:firstLine="851"/>
        <w:jc w:val="both"/>
      </w:pPr>
      <w:r w:rsidRPr="003C5AE3">
        <w:rPr>
          <w:b/>
          <w:bCs/>
        </w:rPr>
        <w:t>Projekt koresponduje s cíly progr</w:t>
      </w:r>
      <w:r w:rsidR="00945DFC" w:rsidRPr="003C5AE3">
        <w:rPr>
          <w:b/>
          <w:bCs/>
        </w:rPr>
        <w:t>amu POTENCIAL</w:t>
      </w:r>
      <w:r w:rsidR="00945DFC">
        <w:rPr>
          <w:bCs/>
        </w:rPr>
        <w:t xml:space="preserve"> v oblasti </w:t>
      </w:r>
      <w:r w:rsidR="00892421">
        <w:rPr>
          <w:bCs/>
        </w:rPr>
        <w:t>k</w:t>
      </w:r>
      <w:r w:rsidRPr="0058026F">
        <w:rPr>
          <w:bCs/>
        </w:rPr>
        <w:t xml:space="preserve">onkurenceschopnosti. </w:t>
      </w:r>
      <w:r w:rsidRPr="0058026F">
        <w:t xml:space="preserve">Projekt dokládá a potvrzuje zvýšení konkurenceschopnosti firmy rozšiřující se nabídkou na základě dovybavení vývojově-konstrukčních kapacit a </w:t>
      </w:r>
      <w:r w:rsidRPr="0058026F">
        <w:lastRenderedPageBreak/>
        <w:t xml:space="preserve">výrobního centra.  Dovybavením budou </w:t>
      </w:r>
      <w:r w:rsidRPr="0058026F">
        <w:rPr>
          <w:bCs/>
        </w:rPr>
        <w:t xml:space="preserve">vytvářeny technické a ekonomické předpoklady zvyšování pružnosti nabídky </w:t>
      </w:r>
      <w:r w:rsidRPr="0058026F">
        <w:t>a zrychlení reakce na požadavky zákazníků.</w:t>
      </w:r>
    </w:p>
    <w:p w:rsidR="00106142" w:rsidRPr="0058026F" w:rsidRDefault="00106142" w:rsidP="003C5AE3">
      <w:pPr>
        <w:spacing w:after="120"/>
        <w:ind w:firstLine="851"/>
        <w:jc w:val="both"/>
      </w:pPr>
      <w:r w:rsidRPr="0058026F">
        <w:rPr>
          <w:bCs/>
        </w:rPr>
        <w:t xml:space="preserve">Vytváří předpoklady růstu výkonnosti a efektivnosti </w:t>
      </w:r>
      <w:r w:rsidRPr="0058026F">
        <w:t>produkčního procesu návazně na vývoj a konstrukci i zajištění výroby na bázi CAD. Dovybavení, rozšíření a modernizace produkce projektem jsou na základě prezentovaných referencí splněny předpoklady růstu výkonnosti a efektivnosti produkce in</w:t>
      </w:r>
      <w:r w:rsidR="00F02865">
        <w:t>vesticí do měřícího a výrobního</w:t>
      </w:r>
      <w:r w:rsidRPr="0058026F">
        <w:t xml:space="preserve"> zařízení druhé generace.</w:t>
      </w:r>
    </w:p>
    <w:p w:rsidR="00106142" w:rsidRPr="0058026F" w:rsidRDefault="00106142" w:rsidP="003C5AE3">
      <w:pPr>
        <w:spacing w:after="120"/>
        <w:ind w:firstLine="851"/>
        <w:jc w:val="both"/>
      </w:pPr>
      <w:r w:rsidRPr="0058026F">
        <w:rPr>
          <w:bCs/>
        </w:rPr>
        <w:t xml:space="preserve">Vytváří předpoklady růstu kvalitativních předpokladů </w:t>
      </w:r>
      <w:r w:rsidR="00F02865">
        <w:t>dovybavením a modernizací,</w:t>
      </w:r>
      <w:r w:rsidRPr="0058026F">
        <w:t xml:space="preserve"> zejména nákupem měřícího zařízení druhé generace s rozsahem a přesnosti měření s napojením na PC. Ke zvýšení kvalitativních předpokladů přispěje projekt dalším rozšířením vývojových</w:t>
      </w:r>
      <w:r w:rsidR="00F02865">
        <w:t xml:space="preserve"> kapacit</w:t>
      </w:r>
      <w:r w:rsidRPr="0058026F">
        <w:t xml:space="preserve"> a výrobního parku a nákupem </w:t>
      </w:r>
      <w:r w:rsidR="00F02865">
        <w:t>kalibrační</w:t>
      </w:r>
      <w:r w:rsidRPr="0058026F">
        <w:t xml:space="preserve"> techniky.</w:t>
      </w:r>
      <w:r>
        <w:t xml:space="preserve"> </w:t>
      </w:r>
      <w:r w:rsidRPr="0058026F">
        <w:rPr>
          <w:bCs/>
        </w:rPr>
        <w:t>Vytváří předpo</w:t>
      </w:r>
      <w:r w:rsidR="00F02865">
        <w:rPr>
          <w:bCs/>
        </w:rPr>
        <w:t>klady růstu sortimentu produktů.</w:t>
      </w:r>
    </w:p>
    <w:p w:rsidR="00106142" w:rsidRPr="0058026F" w:rsidRDefault="00106142" w:rsidP="003C5AE3">
      <w:pPr>
        <w:spacing w:after="120"/>
        <w:ind w:firstLine="851"/>
        <w:jc w:val="both"/>
        <w:rPr>
          <w:bCs/>
        </w:rPr>
      </w:pPr>
      <w:r w:rsidRPr="0058026F">
        <w:rPr>
          <w:bCs/>
        </w:rPr>
        <w:t xml:space="preserve">Vytváří </w:t>
      </w:r>
      <w:r w:rsidR="00F02865">
        <w:rPr>
          <w:bCs/>
        </w:rPr>
        <w:t xml:space="preserve">také </w:t>
      </w:r>
      <w:r w:rsidRPr="0058026F">
        <w:rPr>
          <w:bCs/>
        </w:rPr>
        <w:t xml:space="preserve">předpoklady ke zvyšování zapojení firmy do mezinárodní obchodní výměny </w:t>
      </w:r>
      <w:r w:rsidRPr="0058026F">
        <w:t xml:space="preserve">spoluprací s firmami dodávající investiční celky a napojení na </w:t>
      </w:r>
      <w:r w:rsidR="00F02865">
        <w:t xml:space="preserve">konečné </w:t>
      </w:r>
      <w:r w:rsidR="00945DFC" w:rsidRPr="0058026F">
        <w:t>zákazníky</w:t>
      </w:r>
      <w:r w:rsidR="00945DFC">
        <w:t>,</w:t>
      </w:r>
      <w:r w:rsidR="00945DFC" w:rsidRPr="0058026F">
        <w:t xml:space="preserve"> zejména</w:t>
      </w:r>
      <w:r w:rsidRPr="0058026F">
        <w:t xml:space="preserve"> </w:t>
      </w:r>
      <w:r w:rsidR="00F02865">
        <w:t>prostřednictvím distribučních kanálů v jednotlivých zemích.</w:t>
      </w:r>
    </w:p>
    <w:p w:rsidR="00106142" w:rsidRPr="0058026F" w:rsidRDefault="00106142" w:rsidP="003C5AE3">
      <w:pPr>
        <w:spacing w:after="120"/>
        <w:ind w:firstLine="851"/>
        <w:jc w:val="both"/>
      </w:pPr>
      <w:r w:rsidRPr="0058026F">
        <w:rPr>
          <w:bCs/>
        </w:rPr>
        <w:t xml:space="preserve">Realizace projektu má pozitivní vliv na zvýšení zaměstnanosti </w:t>
      </w:r>
      <w:r w:rsidRPr="0058026F">
        <w:t>v rozsahu 3 kvalifikovaných pracovníků z TU v</w:t>
      </w:r>
      <w:r w:rsidR="00F02865">
        <w:t> </w:t>
      </w:r>
      <w:r w:rsidRPr="0058026F">
        <w:t>Liberci</w:t>
      </w:r>
      <w:r w:rsidR="00F02865">
        <w:t>, kteří se zapojí</w:t>
      </w:r>
      <w:r w:rsidRPr="0058026F">
        <w:t xml:space="preserve"> do vývoje bezprostředně v návaznosti na realizaci projektu.</w:t>
      </w:r>
    </w:p>
    <w:p w:rsidR="00106142" w:rsidRPr="0058026F" w:rsidRDefault="00106142" w:rsidP="003C5AE3">
      <w:pPr>
        <w:spacing w:after="120"/>
        <w:ind w:firstLine="851"/>
        <w:jc w:val="both"/>
      </w:pPr>
      <w:r w:rsidRPr="0058026F">
        <w:rPr>
          <w:bCs/>
        </w:rPr>
        <w:t xml:space="preserve">Porovnání stávajícího a vyvíjeného </w:t>
      </w:r>
      <w:r w:rsidR="00F02865">
        <w:rPr>
          <w:bCs/>
        </w:rPr>
        <w:t>měřicího</w:t>
      </w:r>
      <w:r w:rsidRPr="0058026F">
        <w:rPr>
          <w:bCs/>
        </w:rPr>
        <w:t xml:space="preserve"> zařízení </w:t>
      </w:r>
      <w:r w:rsidRPr="0058026F">
        <w:t>je významným obsahem projek</w:t>
      </w:r>
      <w:r w:rsidR="00F02865">
        <w:t>tu, zejména nákupem moderní měři</w:t>
      </w:r>
      <w:r w:rsidRPr="0058026F">
        <w:t>cí technologie a přístrojů druhé generace.</w:t>
      </w:r>
    </w:p>
    <w:p w:rsidR="00106142" w:rsidRPr="0058026F" w:rsidRDefault="003C5AE3" w:rsidP="003C5AE3">
      <w:pPr>
        <w:spacing w:after="120"/>
        <w:ind w:firstLine="851"/>
        <w:jc w:val="both"/>
      </w:pPr>
      <w:r>
        <w:rPr>
          <w:bCs/>
        </w:rPr>
        <w:t>Výdaje realizační fáze</w:t>
      </w:r>
      <w:r w:rsidR="00106142" w:rsidRPr="0058026F">
        <w:rPr>
          <w:bCs/>
        </w:rPr>
        <w:t xml:space="preserve"> projektu jsou nezbytné z důvodu </w:t>
      </w:r>
      <w:r w:rsidR="00106142" w:rsidRPr="0058026F">
        <w:t>rozšíření nabídky širšího sortimentu a objemů produktů v souvislosti s rozšiřující se poptávkou v rámci automatizace průmyslu a snižování energe</w:t>
      </w:r>
      <w:r w:rsidR="00945DFC">
        <w:t>tické náročnosti</w:t>
      </w:r>
      <w:r w:rsidR="00106142" w:rsidRPr="0058026F">
        <w:t>.</w:t>
      </w:r>
    </w:p>
    <w:p w:rsidR="00106142" w:rsidRDefault="00945DFC" w:rsidP="003C5AE3">
      <w:pPr>
        <w:spacing w:after="120"/>
        <w:ind w:firstLine="851"/>
        <w:jc w:val="both"/>
      </w:pPr>
      <w:bookmarkStart w:id="49" w:name="_Toc109557864"/>
      <w:bookmarkStart w:id="50" w:name="_Toc110238431"/>
      <w:r w:rsidRPr="00945DFC">
        <w:t xml:space="preserve">Z pohledu </w:t>
      </w:r>
      <w:r w:rsidRPr="003C5AE3">
        <w:rPr>
          <w:b/>
        </w:rPr>
        <w:t>u</w:t>
      </w:r>
      <w:r w:rsidR="00106142" w:rsidRPr="003C5AE3">
        <w:rPr>
          <w:b/>
        </w:rPr>
        <w:t>držitelnost</w:t>
      </w:r>
      <w:r w:rsidRPr="003C5AE3">
        <w:rPr>
          <w:b/>
        </w:rPr>
        <w:t>i</w:t>
      </w:r>
      <w:r w:rsidRPr="00945DFC">
        <w:t xml:space="preserve">, tj. </w:t>
      </w:r>
      <w:r w:rsidR="00106142" w:rsidRPr="00945DFC">
        <w:t>zajištění odbytu produkce</w:t>
      </w:r>
      <w:bookmarkEnd w:id="49"/>
      <w:bookmarkEnd w:id="50"/>
      <w:r w:rsidRPr="00945DFC">
        <w:t>, r</w:t>
      </w:r>
      <w:r w:rsidR="00106142" w:rsidRPr="00945DFC">
        <w:rPr>
          <w:bCs/>
        </w:rPr>
        <w:t>ealizace</w:t>
      </w:r>
      <w:r w:rsidR="00106142" w:rsidRPr="0058026F">
        <w:rPr>
          <w:bCs/>
        </w:rPr>
        <w:t xml:space="preserve"> projektu </w:t>
      </w:r>
      <w:r w:rsidR="00106142" w:rsidRPr="0058026F">
        <w:rPr>
          <w:i/>
          <w:iCs/>
        </w:rPr>
        <w:t xml:space="preserve">(v druhém roce následujícím po ukončení projektu) </w:t>
      </w:r>
      <w:r w:rsidR="00106142" w:rsidRPr="0058026F">
        <w:rPr>
          <w:bCs/>
        </w:rPr>
        <w:t xml:space="preserve">příznivě ovlivní podnikání konečných příjemců </w:t>
      </w:r>
      <w:r w:rsidR="00106142" w:rsidRPr="0058026F">
        <w:t>(zákazníků) nárůstem odbytu – zakázek o cca</w:t>
      </w:r>
      <w:r>
        <w:t xml:space="preserve"> 20%, zejména v oblasti exportu. </w:t>
      </w:r>
      <w:r w:rsidR="00106142" w:rsidRPr="0058026F">
        <w:rPr>
          <w:bCs/>
        </w:rPr>
        <w:t xml:space="preserve">Schopnost uplatnění produkce na trhu vychází z marketingové strategie </w:t>
      </w:r>
      <w:r w:rsidR="00106142" w:rsidRPr="0058026F">
        <w:t xml:space="preserve">rozvoje </w:t>
      </w:r>
      <w:r w:rsidR="002C4F19">
        <w:t xml:space="preserve">energetického </w:t>
      </w:r>
      <w:r w:rsidR="00106142" w:rsidRPr="0058026F">
        <w:t>průmyslu</w:t>
      </w:r>
      <w:r w:rsidR="00106142" w:rsidRPr="0058026F">
        <w:rPr>
          <w:bCs/>
        </w:rPr>
        <w:t xml:space="preserve"> </w:t>
      </w:r>
      <w:r w:rsidR="00106142" w:rsidRPr="0058026F">
        <w:t>do roku 2016.</w:t>
      </w:r>
      <w:r w:rsidR="002C4F19">
        <w:t xml:space="preserve"> </w:t>
      </w:r>
      <w:r w:rsidR="00106142" w:rsidRPr="0058026F">
        <w:rPr>
          <w:bCs/>
        </w:rPr>
        <w:t>Projekt zvyšuje exportní schopnosti podniku v oblastech nabídky</w:t>
      </w:r>
      <w:r w:rsidR="00106142" w:rsidRPr="0058026F">
        <w:t xml:space="preserve"> vzhledem k uvedeným referencím a výsledkům marketingové studie do roku 2016 vycházející ze současných a plánovaných investic v zahraničí v rámci </w:t>
      </w:r>
      <w:r w:rsidR="002C4F19">
        <w:t>energetického</w:t>
      </w:r>
      <w:r w:rsidR="00106142" w:rsidRPr="0058026F">
        <w:t xml:space="preserve"> průmyslu.</w:t>
      </w:r>
    </w:p>
    <w:p w:rsidR="00A10BD2" w:rsidRPr="00156045" w:rsidRDefault="00AD2191" w:rsidP="00D72863">
      <w:pPr>
        <w:pStyle w:val="Nadpis1"/>
        <w:numPr>
          <w:ilvl w:val="0"/>
          <w:numId w:val="0"/>
        </w:numPr>
        <w:spacing w:after="360"/>
        <w:rPr>
          <w:caps/>
          <w:sz w:val="32"/>
        </w:rPr>
      </w:pPr>
      <w:r>
        <w:rPr>
          <w:i/>
          <w:caps/>
          <w:sz w:val="32"/>
        </w:rPr>
        <w:lastRenderedPageBreak/>
        <w:t xml:space="preserve">       </w:t>
      </w:r>
      <w:bookmarkStart w:id="51" w:name="_Toc291187366"/>
      <w:r w:rsidR="00A10BD2">
        <w:rPr>
          <w:caps/>
          <w:sz w:val="32"/>
        </w:rPr>
        <w:t>ZÁVĚR</w:t>
      </w:r>
      <w:bookmarkEnd w:id="51"/>
    </w:p>
    <w:p w:rsidR="00823168" w:rsidRDefault="00E32A08" w:rsidP="007E575F">
      <w:pPr>
        <w:autoSpaceDE w:val="0"/>
        <w:autoSpaceDN w:val="0"/>
        <w:adjustRightInd w:val="0"/>
        <w:ind w:firstLine="851"/>
        <w:jc w:val="both"/>
        <w:rPr>
          <w:rFonts w:ascii="TimesNewRomanPSMT" w:eastAsiaTheme="minorHAnsi" w:hAnsi="TimesNewRomanPSMT" w:cs="TimesNewRomanPSMT"/>
          <w:lang w:eastAsia="en-US"/>
        </w:rPr>
      </w:pPr>
      <w:r>
        <w:rPr>
          <w:rFonts w:ascii="TimesNewRomanPSMT" w:eastAsiaTheme="minorHAnsi" w:hAnsi="TimesNewRomanPSMT" w:cs="TimesNewRomanPSMT"/>
          <w:lang w:eastAsia="en-US"/>
        </w:rPr>
        <w:t xml:space="preserve">Předložená diplomová práce </w:t>
      </w:r>
      <w:r w:rsidR="007E575F">
        <w:rPr>
          <w:rFonts w:ascii="TimesNewRomanPSMT" w:eastAsiaTheme="minorHAnsi" w:hAnsi="TimesNewRomanPSMT" w:cs="TimesNewRomanPSMT"/>
          <w:lang w:eastAsia="en-US"/>
        </w:rPr>
        <w:t>vymezuje</w:t>
      </w:r>
      <w:r w:rsidR="00823168">
        <w:rPr>
          <w:rFonts w:ascii="TimesNewRomanPSMT" w:eastAsiaTheme="minorHAnsi" w:hAnsi="TimesNewRomanPSMT" w:cs="TimesNewRomanPSMT"/>
          <w:lang w:eastAsia="en-US"/>
        </w:rPr>
        <w:t xml:space="preserve"> teoretická východiska programů a projektů</w:t>
      </w:r>
      <w:r w:rsidR="0082538D">
        <w:rPr>
          <w:rFonts w:ascii="TimesNewRomanPSMT" w:eastAsiaTheme="minorHAnsi" w:hAnsi="TimesNewRomanPSMT" w:cs="TimesNewRomanPSMT"/>
          <w:lang w:eastAsia="en-US"/>
        </w:rPr>
        <w:t xml:space="preserve"> </w:t>
      </w:r>
      <w:r w:rsidR="00823168">
        <w:rPr>
          <w:rFonts w:ascii="TimesNewRomanPSMT" w:eastAsiaTheme="minorHAnsi" w:hAnsi="TimesNewRomanPSMT" w:cs="TimesNewRomanPSMT"/>
          <w:lang w:eastAsia="en-US"/>
        </w:rPr>
        <w:t>spolufinancovaných v rámci strukturálních fondů Evropské unie v kontextu regionálního</w:t>
      </w:r>
      <w:r w:rsidR="0082538D">
        <w:rPr>
          <w:rFonts w:ascii="TimesNewRomanPSMT" w:eastAsiaTheme="minorHAnsi" w:hAnsi="TimesNewRomanPSMT" w:cs="TimesNewRomanPSMT"/>
          <w:lang w:eastAsia="en-US"/>
        </w:rPr>
        <w:t xml:space="preserve"> </w:t>
      </w:r>
      <w:r w:rsidR="00823168">
        <w:rPr>
          <w:rFonts w:ascii="TimesNewRomanPSMT" w:eastAsiaTheme="minorHAnsi" w:hAnsi="TimesNewRomanPSMT" w:cs="TimesNewRomanPSMT"/>
          <w:lang w:eastAsia="en-US"/>
        </w:rPr>
        <w:t>rozvoje a následně tut</w:t>
      </w:r>
      <w:r w:rsidR="00983DF2">
        <w:rPr>
          <w:rFonts w:ascii="TimesNewRomanPSMT" w:eastAsiaTheme="minorHAnsi" w:hAnsi="TimesNewRomanPSMT" w:cs="TimesNewRomanPSMT"/>
          <w:lang w:eastAsia="en-US"/>
        </w:rPr>
        <w:t>o teoretickou koncepci aplikuje</w:t>
      </w:r>
      <w:r w:rsidR="00823168">
        <w:rPr>
          <w:rFonts w:ascii="TimesNewRomanPSMT" w:eastAsiaTheme="minorHAnsi" w:hAnsi="TimesNewRomanPSMT" w:cs="TimesNewRomanPSMT"/>
          <w:lang w:eastAsia="en-US"/>
        </w:rPr>
        <w:t xml:space="preserve"> na příkladu vybraného projektového</w:t>
      </w:r>
      <w:r w:rsidR="0082538D">
        <w:rPr>
          <w:rFonts w:ascii="TimesNewRomanPSMT" w:eastAsiaTheme="minorHAnsi" w:hAnsi="TimesNewRomanPSMT" w:cs="TimesNewRomanPSMT"/>
          <w:lang w:eastAsia="en-US"/>
        </w:rPr>
        <w:t xml:space="preserve"> </w:t>
      </w:r>
      <w:r w:rsidR="00823168">
        <w:rPr>
          <w:rFonts w:ascii="TimesNewRomanPSMT" w:eastAsiaTheme="minorHAnsi" w:hAnsi="TimesNewRomanPSMT" w:cs="TimesNewRomanPSMT"/>
          <w:lang w:eastAsia="en-US"/>
        </w:rPr>
        <w:t>záměru.</w:t>
      </w:r>
    </w:p>
    <w:p w:rsidR="00E32A08" w:rsidRDefault="002C4F19" w:rsidP="007E575F">
      <w:pPr>
        <w:spacing w:after="120"/>
        <w:ind w:firstLine="851"/>
        <w:jc w:val="both"/>
      </w:pPr>
      <w:r>
        <w:t>Cílem</w:t>
      </w:r>
      <w:r w:rsidRPr="0057673D">
        <w:t xml:space="preserve"> </w:t>
      </w:r>
      <w:r>
        <w:t>teo</w:t>
      </w:r>
      <w:r w:rsidR="00D72863">
        <w:t>retické části diplomové práce bylo</w:t>
      </w:r>
      <w:r>
        <w:t xml:space="preserve"> představit teoretická východiska regionální politiky EU a rámec strukturální pomoci v kontextu Operačního programu Podnikání a inovace.</w:t>
      </w:r>
      <w:r w:rsidR="001E4F7C">
        <w:t xml:space="preserve"> </w:t>
      </w:r>
      <w:r w:rsidR="00823168">
        <w:t>Cílem praktické části bylo d</w:t>
      </w:r>
      <w:r w:rsidRPr="0057673D">
        <w:t xml:space="preserve">emonstrovat možnost realizace a využití </w:t>
      </w:r>
      <w:r>
        <w:t>tohoto</w:t>
      </w:r>
      <w:r w:rsidRPr="0057673D">
        <w:t xml:space="preserve"> </w:t>
      </w:r>
      <w:r>
        <w:t xml:space="preserve">programu na příkladu vybraného projektového záměru a </w:t>
      </w:r>
      <w:r w:rsidR="00D66101">
        <w:t xml:space="preserve">ukázat, jaký typ projektu byl realizován. </w:t>
      </w:r>
      <w:r w:rsidR="00E32A08">
        <w:t>Ze struktury práce vyplývá, že cíl byl v plném rozsahu naplněn</w:t>
      </w:r>
      <w:r w:rsidR="001E4F7C">
        <w:t>.</w:t>
      </w:r>
    </w:p>
    <w:p w:rsidR="00D66101" w:rsidRDefault="00D66101" w:rsidP="007E575F">
      <w:pPr>
        <w:spacing w:after="120"/>
        <w:ind w:firstLine="851"/>
        <w:jc w:val="both"/>
      </w:pPr>
      <w:r>
        <w:rPr>
          <w:bCs/>
        </w:rPr>
        <w:t>Cíle</w:t>
      </w:r>
      <w:r w:rsidR="001E4F7C">
        <w:rPr>
          <w:bCs/>
        </w:rPr>
        <w:t>m</w:t>
      </w:r>
      <w:r>
        <w:rPr>
          <w:bCs/>
        </w:rPr>
        <w:t xml:space="preserve"> konkrétního projektu bylo </w:t>
      </w:r>
      <w:r w:rsidRPr="00823168">
        <w:rPr>
          <w:bCs/>
        </w:rPr>
        <w:t>rozšíření výzkumné a inovační kapacity,</w:t>
      </w:r>
      <w:r w:rsidRPr="00823168">
        <w:t xml:space="preserve"> rozšíření konkurenční výhody a tím následně zvýšení exportu.</w:t>
      </w:r>
      <w:r>
        <w:t xml:space="preserve"> Přesto, že projekt byl schválen, žadatel odstoupil od </w:t>
      </w:r>
      <w:r w:rsidR="00E32A08">
        <w:t>projektu již</w:t>
      </w:r>
      <w:r>
        <w:t xml:space="preserve"> v počáteční fázi</w:t>
      </w:r>
      <w:r w:rsidR="00F75658">
        <w:t xml:space="preserve"> realizace</w:t>
      </w:r>
      <w:r w:rsidR="00892421">
        <w:t>,</w:t>
      </w:r>
      <w:r>
        <w:t xml:space="preserve"> </w:t>
      </w:r>
      <w:r w:rsidR="00F75658">
        <w:t xml:space="preserve">oficielně především </w:t>
      </w:r>
      <w:r>
        <w:t>z </w:t>
      </w:r>
      <w:r w:rsidR="00983DF2">
        <w:t>důvodu kritické finanční situace, která byla daná</w:t>
      </w:r>
      <w:r>
        <w:t xml:space="preserve"> aktuálním stavem trhu. Z toho</w:t>
      </w:r>
      <w:r w:rsidR="00983DF2">
        <w:t>to</w:t>
      </w:r>
      <w:r>
        <w:t xml:space="preserve"> důvodu firma musela omezit investice a nemohla si dovolit v programu pokračovat.</w:t>
      </w:r>
    </w:p>
    <w:p w:rsidR="00E32A08" w:rsidRDefault="001E4F7C" w:rsidP="007E575F">
      <w:pPr>
        <w:spacing w:after="120"/>
        <w:ind w:firstLine="851"/>
        <w:jc w:val="both"/>
      </w:pPr>
      <w:r>
        <w:t>Domnívám se, že myšlenka fondů EU</w:t>
      </w:r>
      <w:r w:rsidR="007E575F">
        <w:t xml:space="preserve"> fungující</w:t>
      </w:r>
      <w:r>
        <w:t>ch</w:t>
      </w:r>
      <w:r w:rsidR="007E575F">
        <w:t xml:space="preserve"> na principu solidarity je nepochybně dobrá, nicméně přípravná fáze</w:t>
      </w:r>
      <w:r w:rsidR="00E32A08">
        <w:t xml:space="preserve"> </w:t>
      </w:r>
      <w:r w:rsidR="007E575F">
        <w:t>projektu je komplikovaná</w:t>
      </w:r>
      <w:r w:rsidR="002A79AB">
        <w:t xml:space="preserve"> a vyžaduje sofistikované znalosti celé problematiky.</w:t>
      </w:r>
      <w:r w:rsidR="00E32A08">
        <w:t xml:space="preserve"> </w:t>
      </w:r>
      <w:r w:rsidR="002A79AB">
        <w:t xml:space="preserve">Rozhodnutí realizovat projekt je jen prvním, nejjednodušším krokem k získání dotace ze strukturálních fondů. Následně </w:t>
      </w:r>
      <w:r w:rsidR="007E575F">
        <w:t>existuje mnoho</w:t>
      </w:r>
      <w:r w:rsidR="00E32A08">
        <w:t xml:space="preserve"> překážek technického charakteru,</w:t>
      </w:r>
      <w:r w:rsidR="002A79AB">
        <w:t xml:space="preserve"> studování všech materiálů, metodických příruček, doporučení i informací</w:t>
      </w:r>
      <w:r w:rsidR="009509DD">
        <w:t xml:space="preserve"> pro žadatele a celý proces je zdlouhavý a složitý. Nezanedbatelné jsou také</w:t>
      </w:r>
      <w:r w:rsidR="00E32A08">
        <w:t xml:space="preserve"> </w:t>
      </w:r>
      <w:r w:rsidR="007E575F">
        <w:t xml:space="preserve">náklady na pracovní sílu, která je nezbytná, </w:t>
      </w:r>
      <w:r w:rsidR="009509DD">
        <w:t>avšak</w:t>
      </w:r>
      <w:r w:rsidR="007E575F">
        <w:t xml:space="preserve"> pro menší firmy </w:t>
      </w:r>
      <w:r w:rsidR="009509DD">
        <w:t xml:space="preserve">je </w:t>
      </w:r>
      <w:r w:rsidR="007E575F">
        <w:t xml:space="preserve">velkým </w:t>
      </w:r>
      <w:r w:rsidR="009509DD">
        <w:t xml:space="preserve">administrativním </w:t>
      </w:r>
      <w:r w:rsidR="007E575F">
        <w:t>zatížením</w:t>
      </w:r>
      <w:r w:rsidR="009509DD">
        <w:t>. P</w:t>
      </w:r>
      <w:r w:rsidR="007E575F">
        <w:t>odpora ze strany Czechinvestu - s výjimkou regionáln</w:t>
      </w:r>
      <w:r w:rsidR="00F1498C">
        <w:t>ího zastoupení, kterému ale chybí pravomoci</w:t>
      </w:r>
      <w:r w:rsidR="007E575F">
        <w:t xml:space="preserve"> –</w:t>
      </w:r>
      <w:r w:rsidR="009509DD">
        <w:t xml:space="preserve"> je</w:t>
      </w:r>
      <w:r w:rsidR="007E575F">
        <w:t xml:space="preserve"> </w:t>
      </w:r>
      <w:r w:rsidR="00F75658">
        <w:t>nekvalitní</w:t>
      </w:r>
      <w:r w:rsidR="007E575F">
        <w:t>.</w:t>
      </w:r>
      <w:r w:rsidR="00F1498C">
        <w:t xml:space="preserve"> </w:t>
      </w:r>
      <w:r w:rsidR="00F75658">
        <w:t>Často</w:t>
      </w:r>
      <w:r w:rsidR="009509DD">
        <w:t xml:space="preserve"> subjekty, uvažující o vytvoření vlastního projektu od tohoto odstoupí již v začátku, po detailním promyšlení celého záměru. Z těchto důvodů by měla být možnost čerpání z fondů EU administrativně zjednodušená, samozřejmě při zachování nároků na kvalitu a efektivnost projektů. Přestože množství projektových kanceláří dostupných na našem trhu má již dnes dostatečné znalosti a zkušenosti se zpracováním projektových žádostí, jejich využití závisí na finančních možnostech žadatele.</w:t>
      </w:r>
    </w:p>
    <w:p w:rsidR="002C4F19" w:rsidRDefault="00F1498C" w:rsidP="00F1498C">
      <w:pPr>
        <w:spacing w:after="120"/>
        <w:ind w:firstLine="851"/>
        <w:jc w:val="both"/>
      </w:pPr>
      <w:r>
        <w:t>Vlastní zkušeností se</w:t>
      </w:r>
      <w:r w:rsidR="00F75658">
        <w:t xml:space="preserve"> </w:t>
      </w:r>
      <w:r>
        <w:t>podařilo zjistit</w:t>
      </w:r>
      <w:r w:rsidR="002C4F19">
        <w:t xml:space="preserve">, </w:t>
      </w:r>
      <w:r>
        <w:t>že</w:t>
      </w:r>
      <w:r w:rsidR="002C4F19">
        <w:t xml:space="preserve"> implementace tohoto operačního programu přináší realizátorům projektu mimo všeobecně očekávaných pozitiv i možná </w:t>
      </w:r>
      <w:r w:rsidR="002C4F19">
        <w:lastRenderedPageBreak/>
        <w:t>negativa, která mohou ohrozit fungování podniku, firmy či příjemce dotace.</w:t>
      </w:r>
      <w:r>
        <w:t xml:space="preserve"> Stav a úroveň podnikatelského prostředí v ČR je nepochybně možné zlepšit čerpáním finančních prostředků z fondů EU, nicméně efektivitu využití těchto prostředků je třeba zvýšit.</w:t>
      </w:r>
    </w:p>
    <w:p w:rsidR="001E4F7C" w:rsidRDefault="00F00003" w:rsidP="00F1498C">
      <w:pPr>
        <w:spacing w:after="120"/>
        <w:ind w:firstLine="851"/>
        <w:jc w:val="both"/>
      </w:pPr>
      <w:r>
        <w:t>I přesto, že projekt nebyl realizován, za předpokladu, že by realizován byl, by došlo k</w:t>
      </w:r>
      <w:r w:rsidR="00B8630C">
        <w:t xml:space="preserve"> rozšíření výzkumné a inovační kapacity a konkurenční výhody, a tím následně </w:t>
      </w:r>
      <w:r>
        <w:t>posílení pozice firmy na trhu</w:t>
      </w:r>
      <w:r w:rsidR="00B8630C">
        <w:t xml:space="preserve"> a</w:t>
      </w:r>
      <w:r>
        <w:t xml:space="preserve"> zvýšení </w:t>
      </w:r>
      <w:r w:rsidR="00B8630C">
        <w:t>exportu / obratu. Úvodní hypotéza by tedy byla naplněna.</w:t>
      </w:r>
    </w:p>
    <w:p w:rsidR="002A79AB" w:rsidRDefault="002A79AB" w:rsidP="002A79AB">
      <w:pPr>
        <w:spacing w:after="120"/>
        <w:ind w:firstLine="851"/>
        <w:jc w:val="both"/>
      </w:pPr>
    </w:p>
    <w:p w:rsidR="00823168" w:rsidRPr="0082538D" w:rsidRDefault="00823168" w:rsidP="00823168">
      <w:pPr>
        <w:spacing w:after="120"/>
        <w:ind w:firstLine="851"/>
        <w:jc w:val="both"/>
        <w:rPr>
          <w:i/>
        </w:rPr>
      </w:pPr>
      <w:r w:rsidRPr="0082538D">
        <w:rPr>
          <w:i/>
        </w:rPr>
        <w:t>.</w:t>
      </w:r>
    </w:p>
    <w:p w:rsidR="00823168" w:rsidRDefault="0082316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F75658" w:rsidRDefault="00F75658" w:rsidP="002C4F19">
      <w:pPr>
        <w:spacing w:after="120"/>
        <w:jc w:val="both"/>
      </w:pPr>
    </w:p>
    <w:p w:rsidR="002C4F19" w:rsidRPr="0058026F" w:rsidRDefault="002C4F19" w:rsidP="002C4F19">
      <w:pPr>
        <w:spacing w:after="120"/>
        <w:jc w:val="both"/>
      </w:pPr>
    </w:p>
    <w:p w:rsidR="00726FD3" w:rsidRPr="002C42BF" w:rsidRDefault="0057154F" w:rsidP="002C42BF">
      <w:pPr>
        <w:pStyle w:val="Nadpis1"/>
        <w:numPr>
          <w:ilvl w:val="0"/>
          <w:numId w:val="0"/>
        </w:numPr>
        <w:ind w:left="432" w:hanging="432"/>
        <w:rPr>
          <w:smallCaps/>
          <w:sz w:val="32"/>
        </w:rPr>
      </w:pPr>
      <w:bookmarkStart w:id="52" w:name="_Toc291187367"/>
      <w:r w:rsidRPr="002C42BF">
        <w:rPr>
          <w:smallCaps/>
          <w:sz w:val="32"/>
        </w:rPr>
        <w:lastRenderedPageBreak/>
        <w:t>S</w:t>
      </w:r>
      <w:r w:rsidR="002C42BF">
        <w:rPr>
          <w:smallCaps/>
          <w:sz w:val="32"/>
        </w:rPr>
        <w:t>EZNAM POUŽITÉ LITERATURY</w:t>
      </w:r>
      <w:bookmarkEnd w:id="52"/>
      <w:r w:rsidR="00F02D07" w:rsidRPr="002C42BF">
        <w:rPr>
          <w:smallCaps/>
          <w:sz w:val="32"/>
        </w:rPr>
        <w:t xml:space="preserve"> </w:t>
      </w:r>
    </w:p>
    <w:p w:rsidR="00AA32EA" w:rsidRPr="00AA32EA" w:rsidRDefault="00AA32EA" w:rsidP="002C42BF">
      <w:pPr>
        <w:pStyle w:val="Nadpis2"/>
        <w:numPr>
          <w:ilvl w:val="0"/>
          <w:numId w:val="0"/>
        </w:numPr>
      </w:pPr>
      <w:bookmarkStart w:id="53" w:name="_Toc291187368"/>
      <w:r w:rsidRPr="00AA32EA">
        <w:t>KNIHY:</w:t>
      </w:r>
      <w:bookmarkEnd w:id="53"/>
    </w:p>
    <w:p w:rsidR="00027329" w:rsidRDefault="003660FE" w:rsidP="001C26B7">
      <w:pPr>
        <w:numPr>
          <w:ilvl w:val="0"/>
          <w:numId w:val="11"/>
        </w:numPr>
        <w:jc w:val="both"/>
      </w:pPr>
      <w:r>
        <w:t>BACHE</w:t>
      </w:r>
      <w:r w:rsidR="00932CCC">
        <w:t>, I.</w:t>
      </w:r>
      <w:r w:rsidR="00027329">
        <w:t xml:space="preserve"> </w:t>
      </w:r>
      <w:r w:rsidR="00027329">
        <w:rPr>
          <w:i/>
        </w:rPr>
        <w:t xml:space="preserve">Regional and  Structural Policies, </w:t>
      </w:r>
      <w:r w:rsidR="00027329">
        <w:t>I</w:t>
      </w:r>
      <w:r w:rsidR="00932CCC">
        <w:t>n BACHE, I.- STEPHEN, G.</w:t>
      </w:r>
      <w:r w:rsidR="00027329">
        <w:t xml:space="preserve"> (eds): </w:t>
      </w:r>
      <w:r w:rsidR="00027329">
        <w:rPr>
          <w:i/>
        </w:rPr>
        <w:t>Politics in the European Union</w:t>
      </w:r>
      <w:r w:rsidR="00027329">
        <w:t>. Oxford, Oxford University Press 2001, 384</w:t>
      </w:r>
      <w:r w:rsidR="00F75658">
        <w:t xml:space="preserve"> s.</w:t>
      </w:r>
    </w:p>
    <w:p w:rsidR="00027329" w:rsidRDefault="00027329" w:rsidP="001C26B7">
      <w:pPr>
        <w:numPr>
          <w:ilvl w:val="0"/>
          <w:numId w:val="11"/>
        </w:numPr>
        <w:jc w:val="both"/>
      </w:pPr>
      <w:r>
        <w:t xml:space="preserve">BAJER, P. – MATYÁŠ, J., </w:t>
      </w:r>
      <w:r w:rsidRPr="009B3514">
        <w:rPr>
          <w:i/>
        </w:rPr>
        <w:t>Praktický průvodce dotacemi z fondů Evropské unie</w:t>
      </w:r>
      <w:r>
        <w:t>, B</w:t>
      </w:r>
      <w:r w:rsidR="00932CCC">
        <w:t>rno: EUROSPOLEČNOSTI a.s., 2009.</w:t>
      </w:r>
      <w:r w:rsidR="005927AC">
        <w:t xml:space="preserve"> ISBN 978-80-254-4017-9, 122</w:t>
      </w:r>
      <w:r w:rsidR="00F75658">
        <w:t xml:space="preserve"> s.</w:t>
      </w:r>
    </w:p>
    <w:p w:rsidR="00027329" w:rsidRPr="00726FD3" w:rsidRDefault="00027329" w:rsidP="001C26B7">
      <w:pPr>
        <w:numPr>
          <w:ilvl w:val="0"/>
          <w:numId w:val="11"/>
        </w:numPr>
        <w:jc w:val="both"/>
      </w:pPr>
      <w:r>
        <w:t xml:space="preserve">BOHÁČKOVÁ, I. – HRABÁNKOVÁ, M. </w:t>
      </w:r>
      <w:r>
        <w:rPr>
          <w:i/>
        </w:rPr>
        <w:t>Strukturální politika Evropské unie</w:t>
      </w:r>
      <w:r>
        <w:t>. Praha: C.H.Bec</w:t>
      </w:r>
      <w:r w:rsidR="005927AC">
        <w:t>k, 2009. ISBN 978-80-7400-111-6, 188</w:t>
      </w:r>
      <w:r w:rsidR="00F75658">
        <w:t xml:space="preserve"> s.</w:t>
      </w:r>
    </w:p>
    <w:p w:rsidR="00027329" w:rsidRDefault="00027329" w:rsidP="001C26B7">
      <w:pPr>
        <w:numPr>
          <w:ilvl w:val="0"/>
          <w:numId w:val="11"/>
        </w:numPr>
        <w:jc w:val="both"/>
      </w:pPr>
      <w:r>
        <w:t xml:space="preserve">CIHELKOVÁ, E. a kol. </w:t>
      </w:r>
      <w:r>
        <w:rPr>
          <w:i/>
        </w:rPr>
        <w:t>Nový regionalismus: teorie a případová studie (Evropská unie).</w:t>
      </w:r>
      <w:r w:rsidRPr="00BF671D">
        <w:t xml:space="preserve"> </w:t>
      </w:r>
      <w:r w:rsidRPr="00726FD3">
        <w:t>Praha:</w:t>
      </w:r>
      <w:r>
        <w:t xml:space="preserve"> C.H.Bec</w:t>
      </w:r>
      <w:r w:rsidR="00F75658">
        <w:t xml:space="preserve">k, 2007. ISBN 978-80-7179-808-8, </w:t>
      </w:r>
      <w:r w:rsidR="005927AC">
        <w:t>361</w:t>
      </w:r>
      <w:r w:rsidR="00F75658">
        <w:t xml:space="preserve"> s.</w:t>
      </w:r>
    </w:p>
    <w:p w:rsidR="00027329" w:rsidRDefault="00027329" w:rsidP="001C26B7">
      <w:pPr>
        <w:numPr>
          <w:ilvl w:val="0"/>
          <w:numId w:val="11"/>
        </w:numPr>
        <w:jc w:val="both"/>
      </w:pPr>
      <w:r>
        <w:t xml:space="preserve">ČAJKA, P. – RÝSOVÁ, L. </w:t>
      </w:r>
      <w:r>
        <w:rPr>
          <w:i/>
        </w:rPr>
        <w:t>Regionálny rozvoj a regionálna politika v kontexte poznatkovo-orientovanej spoločnosti.</w:t>
      </w:r>
      <w:r w:rsidRPr="00BF671D">
        <w:t xml:space="preserve"> </w:t>
      </w:r>
      <w:r>
        <w:t>Zvolen: Bratia Sabovci s.r.o., 2008. ISBN 978-80-89241-20-0</w:t>
      </w:r>
      <w:r w:rsidR="005927AC">
        <w:t>, 240</w:t>
      </w:r>
      <w:r w:rsidR="00F75658">
        <w:t xml:space="preserve"> s.</w:t>
      </w:r>
    </w:p>
    <w:p w:rsidR="00027329" w:rsidRDefault="00027329" w:rsidP="001C26B7">
      <w:pPr>
        <w:numPr>
          <w:ilvl w:val="0"/>
          <w:numId w:val="11"/>
        </w:numPr>
        <w:jc w:val="both"/>
      </w:pPr>
      <w:r>
        <w:t xml:space="preserve">HAVRÁNEK, J. – FIBICHOVÁ, Z. – GROLIG, D., </w:t>
      </w:r>
      <w:r>
        <w:rPr>
          <w:i/>
        </w:rPr>
        <w:t>Průvodce fondy</w:t>
      </w:r>
      <w:r w:rsidRPr="0061169D">
        <w:rPr>
          <w:i/>
        </w:rPr>
        <w:t xml:space="preserve"> EU</w:t>
      </w:r>
      <w:r>
        <w:rPr>
          <w:i/>
        </w:rPr>
        <w:t xml:space="preserve"> 2007-2013</w:t>
      </w:r>
      <w:r>
        <w:t>, Brno: HVB Bank Czech Republic, a.s., Evropské kompetenční centrum, 2007</w:t>
      </w:r>
      <w:r w:rsidR="00932CCC">
        <w:t>.</w:t>
      </w:r>
      <w:r w:rsidR="007D062C">
        <w:t xml:space="preserve"> ISBN 978-80-903830-0-5, 80</w:t>
      </w:r>
      <w:r w:rsidR="00F75658">
        <w:t xml:space="preserve"> s.</w:t>
      </w:r>
    </w:p>
    <w:p w:rsidR="00027329" w:rsidRDefault="00027329" w:rsidP="001C26B7">
      <w:pPr>
        <w:numPr>
          <w:ilvl w:val="0"/>
          <w:numId w:val="11"/>
        </w:numPr>
        <w:jc w:val="both"/>
      </w:pPr>
      <w:r w:rsidRPr="00726FD3">
        <w:t xml:space="preserve">MAREK, D. - KANTOR, T. </w:t>
      </w:r>
      <w:r w:rsidRPr="00726FD3">
        <w:rPr>
          <w:i/>
          <w:iCs/>
        </w:rPr>
        <w:t xml:space="preserve">Příprava a řízení projektů strukturálních fondů Evropské unie. </w:t>
      </w:r>
      <w:r w:rsidRPr="00726FD3">
        <w:t>Praha: Bar</w:t>
      </w:r>
      <w:r>
        <w:t>rister &amp; Principal, 2009.</w:t>
      </w:r>
      <w:r w:rsidRPr="00726FD3">
        <w:t xml:space="preserve"> ISBN </w:t>
      </w:r>
      <w:r>
        <w:t>978-80-87029-56-5</w:t>
      </w:r>
      <w:r w:rsidR="007D062C">
        <w:t>, 215</w:t>
      </w:r>
      <w:r w:rsidR="00F75658">
        <w:t xml:space="preserve"> s.</w:t>
      </w:r>
    </w:p>
    <w:p w:rsidR="00027329" w:rsidRDefault="00027329" w:rsidP="001C26B7">
      <w:pPr>
        <w:numPr>
          <w:ilvl w:val="0"/>
          <w:numId w:val="11"/>
        </w:numPr>
        <w:jc w:val="both"/>
      </w:pPr>
      <w:r>
        <w:t xml:space="preserve">MINISTERSTVO PRŮMYSLU A OBCHODU ČESKÉ REPUBLIKY, </w:t>
      </w:r>
      <w:r>
        <w:rPr>
          <w:i/>
        </w:rPr>
        <w:t>Úspěšné projekty v OPPP – inspirace pro budoucnost</w:t>
      </w:r>
      <w:r>
        <w:t>, Praha:</w:t>
      </w:r>
      <w:r w:rsidR="005927AC">
        <w:t xml:space="preserve"> MINI MAX FILMS, s. r. o., 2007, 105</w:t>
      </w:r>
      <w:r w:rsidR="00F75658">
        <w:t xml:space="preserve"> s.</w:t>
      </w:r>
    </w:p>
    <w:p w:rsidR="00027329" w:rsidRDefault="00027329" w:rsidP="001C26B7">
      <w:pPr>
        <w:numPr>
          <w:ilvl w:val="0"/>
          <w:numId w:val="11"/>
        </w:numPr>
        <w:jc w:val="both"/>
      </w:pPr>
      <w:r>
        <w:t>STEJSKAL, J. - KOVÁRNÍK, J</w:t>
      </w:r>
      <w:r w:rsidRPr="00726FD3">
        <w:t xml:space="preserve">. </w:t>
      </w:r>
      <w:r>
        <w:rPr>
          <w:i/>
          <w:iCs/>
        </w:rPr>
        <w:t>Regionální politika a její nástroj</w:t>
      </w:r>
      <w:r w:rsidRPr="00726FD3">
        <w:rPr>
          <w:i/>
          <w:iCs/>
        </w:rPr>
        <w:t xml:space="preserve">e. </w:t>
      </w:r>
      <w:r w:rsidRPr="00726FD3">
        <w:t xml:space="preserve">Praha: </w:t>
      </w:r>
      <w:r>
        <w:t>Portál, s.r.o., 2009.</w:t>
      </w:r>
      <w:r w:rsidRPr="00726FD3">
        <w:t xml:space="preserve"> ISBN </w:t>
      </w:r>
      <w:r>
        <w:t>978-80-7367-588-2</w:t>
      </w:r>
      <w:r w:rsidR="00B90104">
        <w:t>, 212</w:t>
      </w:r>
      <w:r w:rsidR="00F75658">
        <w:t xml:space="preserve"> s.</w:t>
      </w:r>
    </w:p>
    <w:p w:rsidR="00027329" w:rsidRDefault="00B8630C" w:rsidP="001C26B7">
      <w:pPr>
        <w:numPr>
          <w:ilvl w:val="0"/>
          <w:numId w:val="11"/>
        </w:numPr>
      </w:pPr>
      <w:r>
        <w:t xml:space="preserve">KMB systems s.r.o., </w:t>
      </w:r>
      <w:r w:rsidR="00027329">
        <w:rPr>
          <w:i/>
        </w:rPr>
        <w:t>Studie proveditelnosti projektu f. KMB systems, s.r.o.</w:t>
      </w:r>
      <w:r w:rsidR="00027329">
        <w:t>, 2007, s.</w:t>
      </w:r>
      <w:r w:rsidR="007D062C">
        <w:t xml:space="preserve"> 36</w:t>
      </w:r>
    </w:p>
    <w:p w:rsidR="00027329" w:rsidRDefault="00027329" w:rsidP="001C26B7">
      <w:pPr>
        <w:numPr>
          <w:ilvl w:val="0"/>
          <w:numId w:val="11"/>
        </w:numPr>
        <w:jc w:val="both"/>
      </w:pPr>
      <w:r>
        <w:t xml:space="preserve">TAUER, V. – ZEMÁNKOVÁ, H. – ŚUBRTOVÁ, J., </w:t>
      </w:r>
      <w:r w:rsidRPr="0061169D">
        <w:rPr>
          <w:i/>
        </w:rPr>
        <w:t>Získejte dotace z fondů EU</w:t>
      </w:r>
      <w:r>
        <w:t>, Brno: Computer Press, a</w:t>
      </w:r>
      <w:r w:rsidR="00932CCC">
        <w:t>.s., 2009.</w:t>
      </w:r>
      <w:r w:rsidR="00083EBD">
        <w:t xml:space="preserve"> ISBN 978-80-251-2649-3, 160</w:t>
      </w:r>
      <w:r w:rsidR="00F75658">
        <w:t xml:space="preserve"> s.</w:t>
      </w:r>
    </w:p>
    <w:p w:rsidR="00027329" w:rsidRDefault="00027329" w:rsidP="001C26B7">
      <w:pPr>
        <w:numPr>
          <w:ilvl w:val="0"/>
          <w:numId w:val="11"/>
        </w:numPr>
        <w:jc w:val="both"/>
      </w:pPr>
      <w:r>
        <w:t>WOKOUN, R. - MALINOVSKÝ, J</w:t>
      </w:r>
      <w:r w:rsidRPr="00726FD3">
        <w:t xml:space="preserve">. </w:t>
      </w:r>
      <w:r>
        <w:t xml:space="preserve">- DAMBORSKÝ, M. - BLAŽEK, J. - a KOLEKTIV AUTORŮ, </w:t>
      </w:r>
      <w:r>
        <w:rPr>
          <w:i/>
          <w:iCs/>
        </w:rPr>
        <w:t>Regionální rozvoj</w:t>
      </w:r>
      <w:r w:rsidRPr="00726FD3">
        <w:rPr>
          <w:i/>
          <w:iCs/>
        </w:rPr>
        <w:t xml:space="preserve">. </w:t>
      </w:r>
      <w:r w:rsidRPr="00726FD3">
        <w:t>Praha:</w:t>
      </w:r>
      <w:r>
        <w:t xml:space="preserve"> Linde Praha a.s., 2008.</w:t>
      </w:r>
      <w:r w:rsidRPr="00726FD3">
        <w:t xml:space="preserve"> ISBN </w:t>
      </w:r>
      <w:r>
        <w:t>978-80-7201-699-0</w:t>
      </w:r>
      <w:r w:rsidR="0059725A">
        <w:t>, 475</w:t>
      </w:r>
      <w:r w:rsidR="00F75658">
        <w:t xml:space="preserve"> s.</w:t>
      </w:r>
    </w:p>
    <w:p w:rsidR="00027329" w:rsidRDefault="00027329" w:rsidP="001C26B7">
      <w:pPr>
        <w:numPr>
          <w:ilvl w:val="0"/>
          <w:numId w:val="11"/>
        </w:numPr>
        <w:jc w:val="both"/>
      </w:pPr>
      <w:r>
        <w:lastRenderedPageBreak/>
        <w:t>WOKOUN, R. - MATES, P</w:t>
      </w:r>
      <w:r w:rsidRPr="00726FD3">
        <w:t>.</w:t>
      </w:r>
      <w:r>
        <w:t xml:space="preserve"> (eds.)</w:t>
      </w:r>
      <w:r w:rsidRPr="00726FD3">
        <w:t xml:space="preserve"> </w:t>
      </w:r>
      <w:r>
        <w:rPr>
          <w:i/>
          <w:iCs/>
        </w:rPr>
        <w:t>Management regionální politiky a reforma veřej né správy.</w:t>
      </w:r>
      <w:r w:rsidRPr="00726FD3">
        <w:rPr>
          <w:i/>
          <w:iCs/>
        </w:rPr>
        <w:t xml:space="preserve"> </w:t>
      </w:r>
      <w:r w:rsidRPr="00726FD3">
        <w:t>Praha:</w:t>
      </w:r>
      <w:r>
        <w:t xml:space="preserve"> Linde Praha a.s., 2006.</w:t>
      </w:r>
      <w:r w:rsidRPr="00726FD3">
        <w:t xml:space="preserve"> ISBN </w:t>
      </w:r>
      <w:r>
        <w:t>80-7201-547-8</w:t>
      </w:r>
      <w:r w:rsidR="001E6A78">
        <w:t>, 351</w:t>
      </w:r>
      <w:r w:rsidRPr="00726FD3">
        <w:t xml:space="preserve"> </w:t>
      </w:r>
      <w:r w:rsidR="00F75658">
        <w:t>s.</w:t>
      </w:r>
    </w:p>
    <w:p w:rsidR="00E55B00" w:rsidRPr="00AA35B1" w:rsidRDefault="00027329" w:rsidP="001C26B7">
      <w:pPr>
        <w:numPr>
          <w:ilvl w:val="0"/>
          <w:numId w:val="11"/>
        </w:numPr>
        <w:spacing w:after="240"/>
        <w:jc w:val="both"/>
        <w:rPr>
          <w:b/>
          <w:sz w:val="28"/>
          <w:szCs w:val="28"/>
        </w:rPr>
      </w:pPr>
      <w:r>
        <w:t xml:space="preserve">WOKOUN, R. </w:t>
      </w:r>
      <w:r w:rsidRPr="00826B6A">
        <w:rPr>
          <w:i/>
        </w:rPr>
        <w:t>Česká regionální politika v období vstupu do Evropské unie.</w:t>
      </w:r>
      <w:r w:rsidRPr="00BF671D">
        <w:t xml:space="preserve"> </w:t>
      </w:r>
      <w:r>
        <w:t>Praha: Oeconomica. Nakladatelstv</w:t>
      </w:r>
      <w:r w:rsidR="008730DE">
        <w:t xml:space="preserve">í VŠE, 2003. ISBN 80-245-0517-7, 326 </w:t>
      </w:r>
      <w:r w:rsidR="00F75658">
        <w:t>s.</w:t>
      </w:r>
    </w:p>
    <w:p w:rsidR="00AA35B1" w:rsidRPr="00BF671D" w:rsidRDefault="00AA35B1" w:rsidP="002C42BF">
      <w:pPr>
        <w:pStyle w:val="Nadpis2"/>
        <w:numPr>
          <w:ilvl w:val="0"/>
          <w:numId w:val="0"/>
        </w:numPr>
      </w:pPr>
      <w:bookmarkStart w:id="54" w:name="_Toc291187369"/>
      <w:r>
        <w:t>ELEKTRONICKÉ PUBLIKACE</w:t>
      </w:r>
      <w:r w:rsidRPr="00AA32EA">
        <w:t>:</w:t>
      </w:r>
      <w:bookmarkEnd w:id="54"/>
      <w:r w:rsidRPr="00726FD3">
        <w:t xml:space="preserve"> </w:t>
      </w:r>
    </w:p>
    <w:p w:rsidR="00E23EA9" w:rsidRPr="00080C90" w:rsidRDefault="00E23EA9" w:rsidP="00014089">
      <w:pPr>
        <w:pStyle w:val="Textpoznpodarou"/>
        <w:numPr>
          <w:ilvl w:val="0"/>
          <w:numId w:val="11"/>
        </w:numPr>
        <w:jc w:val="both"/>
        <w:rPr>
          <w:i/>
          <w:sz w:val="24"/>
          <w:szCs w:val="24"/>
        </w:rPr>
      </w:pPr>
      <w:r w:rsidRPr="00080C90">
        <w:rPr>
          <w:i/>
          <w:sz w:val="24"/>
          <w:szCs w:val="24"/>
        </w:rPr>
        <w:t>Czechinvest</w:t>
      </w:r>
      <w:r>
        <w:rPr>
          <w:sz w:val="24"/>
          <w:szCs w:val="24"/>
        </w:rPr>
        <w:t xml:space="preserve"> </w:t>
      </w:r>
      <w:r w:rsidRPr="00031605">
        <w:rPr>
          <w:sz w:val="24"/>
          <w:szCs w:val="24"/>
        </w:rPr>
        <w:t>[online</w:t>
      </w:r>
      <w:r w:rsidRPr="00031605">
        <w:rPr>
          <w:sz w:val="24"/>
          <w:szCs w:val="24"/>
          <w:lang w:val="en-GB"/>
        </w:rPr>
        <w:t xml:space="preserve">]. </w:t>
      </w:r>
      <w:r w:rsidRPr="00031605">
        <w:rPr>
          <w:sz w:val="24"/>
          <w:szCs w:val="24"/>
        </w:rPr>
        <w:t xml:space="preserve"> Opera</w:t>
      </w:r>
      <w:r>
        <w:rPr>
          <w:sz w:val="24"/>
          <w:szCs w:val="24"/>
        </w:rPr>
        <w:t>ční program podnikání a inovace. Rok 2011.</w:t>
      </w:r>
      <w:r w:rsidRPr="00031605">
        <w:rPr>
          <w:sz w:val="24"/>
          <w:szCs w:val="24"/>
          <w:lang w:val="en-GB"/>
        </w:rPr>
        <w:t xml:space="preserve"> </w:t>
      </w:r>
      <w:r w:rsidRPr="00031605">
        <w:rPr>
          <w:sz w:val="24"/>
          <w:szCs w:val="24"/>
          <w:lang w:val="en-US"/>
        </w:rPr>
        <w:t>[</w:t>
      </w:r>
      <w:r>
        <w:rPr>
          <w:sz w:val="24"/>
          <w:szCs w:val="24"/>
          <w:lang w:val="en-US"/>
        </w:rPr>
        <w:t>cit. 2011-03-29</w:t>
      </w:r>
      <w:r w:rsidRPr="00031605">
        <w:rPr>
          <w:sz w:val="24"/>
          <w:szCs w:val="24"/>
          <w:lang w:val="en-GB"/>
        </w:rPr>
        <w:t>].</w:t>
      </w:r>
      <w:r>
        <w:rPr>
          <w:sz w:val="24"/>
          <w:szCs w:val="24"/>
          <w:lang w:val="en-GB"/>
        </w:rPr>
        <w:t xml:space="preserve"> </w:t>
      </w:r>
      <w:r w:rsidRPr="00080C90">
        <w:rPr>
          <w:sz w:val="24"/>
          <w:szCs w:val="24"/>
        </w:rPr>
        <w:t>Dostupné z: http//</w:t>
      </w:r>
      <w:r w:rsidRPr="00080C90">
        <w:rPr>
          <w:rStyle w:val="CittHTML"/>
          <w:i w:val="0"/>
          <w:sz w:val="24"/>
          <w:szCs w:val="24"/>
        </w:rPr>
        <w:t>www.czechinvest.org/operacni-program-podnikani-a-inovace-aktualni-znuni-2164-cz.pdf</w:t>
      </w:r>
      <w:r w:rsidR="00892421">
        <w:rPr>
          <w:rStyle w:val="CittHTML"/>
          <w:i w:val="0"/>
          <w:sz w:val="24"/>
          <w:szCs w:val="24"/>
        </w:rPr>
        <w:t>.</w:t>
      </w:r>
    </w:p>
    <w:p w:rsidR="00E23EA9" w:rsidRDefault="00E23EA9" w:rsidP="00E23EA9">
      <w:pPr>
        <w:pStyle w:val="Textpoznpodarou"/>
        <w:numPr>
          <w:ilvl w:val="0"/>
          <w:numId w:val="11"/>
        </w:numPr>
        <w:jc w:val="both"/>
        <w:rPr>
          <w:sz w:val="24"/>
          <w:szCs w:val="24"/>
        </w:rPr>
      </w:pPr>
      <w:r>
        <w:rPr>
          <w:i/>
          <w:sz w:val="24"/>
          <w:szCs w:val="24"/>
        </w:rPr>
        <w:t xml:space="preserve">Evropská unie Regionální politika </w:t>
      </w:r>
      <w:r w:rsidRPr="00031605">
        <w:rPr>
          <w:sz w:val="24"/>
          <w:szCs w:val="24"/>
        </w:rPr>
        <w:t>[online</w:t>
      </w:r>
      <w:r w:rsidRPr="00014089">
        <w:rPr>
          <w:sz w:val="24"/>
          <w:szCs w:val="24"/>
          <w:lang w:val="en-GB"/>
        </w:rPr>
        <w:t xml:space="preserve">]. </w:t>
      </w:r>
      <w:r w:rsidRPr="00031605">
        <w:rPr>
          <w:sz w:val="24"/>
          <w:szCs w:val="24"/>
        </w:rPr>
        <w:t xml:space="preserve"> </w:t>
      </w:r>
      <w:r>
        <w:rPr>
          <w:sz w:val="24"/>
          <w:szCs w:val="24"/>
        </w:rPr>
        <w:t xml:space="preserve">Politika soudržnosti 2007-2013. Rok 2011. </w:t>
      </w:r>
      <w:r w:rsidRPr="00031605">
        <w:rPr>
          <w:sz w:val="24"/>
          <w:szCs w:val="24"/>
          <w:lang w:val="en-US"/>
        </w:rPr>
        <w:t>[</w:t>
      </w:r>
      <w:r>
        <w:rPr>
          <w:sz w:val="24"/>
          <w:szCs w:val="24"/>
          <w:lang w:val="en-US"/>
        </w:rPr>
        <w:t>cit. 2011-</w:t>
      </w:r>
      <w:r>
        <w:rPr>
          <w:sz w:val="24"/>
          <w:szCs w:val="24"/>
          <w:lang w:val="en-GB"/>
        </w:rPr>
        <w:t>29-03</w:t>
      </w:r>
      <w:r w:rsidRPr="00031605">
        <w:rPr>
          <w:sz w:val="24"/>
          <w:szCs w:val="24"/>
          <w:lang w:val="en-GB"/>
        </w:rPr>
        <w:t>].</w:t>
      </w:r>
      <w:r w:rsidRPr="00031605">
        <w:rPr>
          <w:sz w:val="24"/>
          <w:szCs w:val="24"/>
        </w:rPr>
        <w:t xml:space="preserve"> Dostupné z:</w:t>
      </w:r>
      <w:r>
        <w:rPr>
          <w:sz w:val="24"/>
          <w:szCs w:val="24"/>
        </w:rPr>
        <w:t xml:space="preserve"> </w:t>
      </w:r>
      <w:r w:rsidRPr="00E23EA9">
        <w:rPr>
          <w:sz w:val="24"/>
          <w:szCs w:val="24"/>
        </w:rPr>
        <w:t>http://ec.europa.eu/regional_policy/sources/</w:t>
      </w:r>
      <w:r>
        <w:rPr>
          <w:sz w:val="24"/>
          <w:szCs w:val="24"/>
        </w:rPr>
        <w:t xml:space="preserve"> </w:t>
      </w:r>
      <w:r w:rsidRPr="00E23EA9">
        <w:rPr>
          <w:sz w:val="24"/>
          <w:szCs w:val="24"/>
        </w:rPr>
        <w:t>docoffic/official/regulation/pdf/2007/publications/guide2007_cs.pdf</w:t>
      </w:r>
      <w:r>
        <w:rPr>
          <w:sz w:val="24"/>
          <w:szCs w:val="24"/>
        </w:rPr>
        <w:t>.</w:t>
      </w:r>
    </w:p>
    <w:p w:rsidR="00E23EA9" w:rsidRPr="00014089" w:rsidRDefault="00E23EA9" w:rsidP="00014089">
      <w:pPr>
        <w:pStyle w:val="Textpoznpodarou"/>
        <w:numPr>
          <w:ilvl w:val="0"/>
          <w:numId w:val="11"/>
        </w:numPr>
        <w:spacing w:after="240"/>
        <w:jc w:val="both"/>
        <w:rPr>
          <w:b/>
          <w:sz w:val="28"/>
          <w:szCs w:val="28"/>
        </w:rPr>
      </w:pPr>
      <w:r w:rsidRPr="00014089">
        <w:rPr>
          <w:i/>
          <w:sz w:val="24"/>
          <w:szCs w:val="24"/>
        </w:rPr>
        <w:t>Fondy Evropské unie</w:t>
      </w:r>
      <w:r>
        <w:rPr>
          <w:sz w:val="24"/>
          <w:szCs w:val="24"/>
        </w:rPr>
        <w:t xml:space="preserve"> </w:t>
      </w:r>
      <w:r w:rsidRPr="00031605">
        <w:rPr>
          <w:sz w:val="24"/>
          <w:szCs w:val="24"/>
        </w:rPr>
        <w:t>[online</w:t>
      </w:r>
      <w:r w:rsidRPr="00014089">
        <w:rPr>
          <w:sz w:val="24"/>
          <w:szCs w:val="24"/>
          <w:lang w:val="en-GB"/>
        </w:rPr>
        <w:t xml:space="preserve">]. </w:t>
      </w:r>
      <w:r w:rsidRPr="00031605">
        <w:rPr>
          <w:sz w:val="24"/>
          <w:szCs w:val="24"/>
        </w:rPr>
        <w:t xml:space="preserve"> Měsíč</w:t>
      </w:r>
      <w:r>
        <w:rPr>
          <w:sz w:val="24"/>
          <w:szCs w:val="24"/>
        </w:rPr>
        <w:t xml:space="preserve">ní monitorovací zpráva. Rok 2011f. </w:t>
      </w:r>
      <w:r w:rsidRPr="00014089">
        <w:rPr>
          <w:sz w:val="24"/>
          <w:szCs w:val="24"/>
          <w:lang w:val="en-US"/>
        </w:rPr>
        <w:t>[cit. 2011-12-14</w:t>
      </w:r>
      <w:r w:rsidRPr="00014089">
        <w:rPr>
          <w:sz w:val="24"/>
          <w:szCs w:val="24"/>
          <w:lang w:val="en-GB"/>
        </w:rPr>
        <w:t>].</w:t>
      </w:r>
      <w:r w:rsidRPr="00031605">
        <w:rPr>
          <w:sz w:val="24"/>
          <w:szCs w:val="24"/>
        </w:rPr>
        <w:t xml:space="preserve"> Dostupné z: http://www.strukturalni-fondy.cz/getdoc/d4d084ae-cde6-466a-8ec1-c907ab9c5cb3/Mesicni-monitorovaci-zprava</w:t>
      </w:r>
      <w:r>
        <w:rPr>
          <w:sz w:val="24"/>
          <w:szCs w:val="24"/>
        </w:rPr>
        <w:t>.</w:t>
      </w:r>
    </w:p>
    <w:p w:rsidR="00E23EA9" w:rsidRPr="00E23EA9" w:rsidRDefault="00E23EA9" w:rsidP="00E23EA9">
      <w:pPr>
        <w:pStyle w:val="Textpoznpodarou"/>
        <w:numPr>
          <w:ilvl w:val="0"/>
          <w:numId w:val="11"/>
        </w:numPr>
        <w:spacing w:after="240"/>
        <w:jc w:val="both"/>
        <w:rPr>
          <w:sz w:val="24"/>
          <w:szCs w:val="24"/>
        </w:rPr>
      </w:pPr>
      <w:r w:rsidRPr="00E23EA9">
        <w:rPr>
          <w:i/>
          <w:sz w:val="24"/>
          <w:szCs w:val="24"/>
        </w:rPr>
        <w:t>Fondy Evropské unie</w:t>
      </w:r>
      <w:r w:rsidRPr="00E23EA9">
        <w:rPr>
          <w:sz w:val="24"/>
          <w:szCs w:val="24"/>
        </w:rPr>
        <w:t xml:space="preserve"> </w:t>
      </w:r>
      <w:r w:rsidRPr="00E23EA9">
        <w:rPr>
          <w:sz w:val="24"/>
          <w:szCs w:val="24"/>
          <w:lang w:val="en-GB"/>
        </w:rPr>
        <w:t>[online].</w:t>
      </w:r>
      <w:r w:rsidRPr="00E23EA9">
        <w:rPr>
          <w:lang w:val="en-GB"/>
        </w:rPr>
        <w:t xml:space="preserve"> </w:t>
      </w:r>
      <w:r w:rsidRPr="00E23EA9">
        <w:rPr>
          <w:sz w:val="24"/>
          <w:szCs w:val="24"/>
        </w:rPr>
        <w:t xml:space="preserve"> Operační program podnikání a inovace. Rok 2011 e. </w:t>
      </w:r>
      <w:r w:rsidRPr="00E23EA9">
        <w:rPr>
          <w:sz w:val="24"/>
          <w:szCs w:val="24"/>
          <w:lang w:val="en-US"/>
        </w:rPr>
        <w:t>[cit. 2011-</w:t>
      </w:r>
      <w:r w:rsidRPr="00E23EA9">
        <w:rPr>
          <w:sz w:val="24"/>
          <w:szCs w:val="24"/>
          <w:lang w:val="en-GB"/>
        </w:rPr>
        <w:t>12-02].</w:t>
      </w:r>
      <w:r w:rsidRPr="00E23EA9">
        <w:rPr>
          <w:sz w:val="24"/>
          <w:szCs w:val="24"/>
        </w:rPr>
        <w:t xml:space="preserve"> Dostupné z: http://www.strukturalni-fondy.cz/getdoc/12f17985-6643-4a86-b263-a442cbfb2b58/Dokumenty.</w:t>
      </w:r>
    </w:p>
    <w:p w:rsidR="000E509B" w:rsidRPr="00BF671D" w:rsidRDefault="00603992" w:rsidP="002C42BF">
      <w:pPr>
        <w:pStyle w:val="Nadpis2"/>
        <w:numPr>
          <w:ilvl w:val="0"/>
          <w:numId w:val="0"/>
        </w:numPr>
      </w:pPr>
      <w:bookmarkStart w:id="55" w:name="_Toc291187370"/>
      <w:r>
        <w:t>WEBOV</w:t>
      </w:r>
      <w:r w:rsidR="00AA32EA">
        <w:t>É STRÁNKY</w:t>
      </w:r>
      <w:r w:rsidR="00AA32EA" w:rsidRPr="00AA32EA">
        <w:t>:</w:t>
      </w:r>
      <w:bookmarkEnd w:id="55"/>
      <w:r w:rsidR="000E509B" w:rsidRPr="00726FD3">
        <w:t xml:space="preserve"> </w:t>
      </w:r>
    </w:p>
    <w:p w:rsidR="00E23EA9" w:rsidRPr="00031605" w:rsidRDefault="00E23EA9" w:rsidP="001C26B7">
      <w:pPr>
        <w:numPr>
          <w:ilvl w:val="0"/>
          <w:numId w:val="11"/>
        </w:numPr>
        <w:jc w:val="both"/>
      </w:pPr>
      <w:r w:rsidRPr="00031605">
        <w:rPr>
          <w:i/>
        </w:rPr>
        <w:t>BusinessInfo.cz</w:t>
      </w:r>
      <w:r>
        <w:t xml:space="preserve"> </w:t>
      </w:r>
      <w:r w:rsidRPr="00080C90">
        <w:rPr>
          <w:lang w:val="en-GB"/>
        </w:rPr>
        <w:t>[online].</w:t>
      </w:r>
      <w:r>
        <w:rPr>
          <w:lang w:val="en-GB"/>
        </w:rPr>
        <w:t xml:space="preserve"> </w:t>
      </w:r>
      <w:r w:rsidRPr="00031605">
        <w:t>Oficiální portál pro podnikání a export</w:t>
      </w:r>
      <w:r w:rsidRPr="00031605">
        <w:rPr>
          <w:lang w:val="en-GB"/>
        </w:rPr>
        <w:t>.</w:t>
      </w:r>
      <w:r>
        <w:rPr>
          <w:lang w:val="en-GB"/>
        </w:rPr>
        <w:t xml:space="preserve"> Rok 2011. </w:t>
      </w:r>
      <w:r w:rsidRPr="00031605">
        <w:rPr>
          <w:lang w:val="en-GB"/>
        </w:rPr>
        <w:t xml:space="preserve"> </w:t>
      </w:r>
      <w:r w:rsidRPr="00031605">
        <w:rPr>
          <w:lang w:val="en-US"/>
        </w:rPr>
        <w:t>[</w:t>
      </w:r>
      <w:r>
        <w:rPr>
          <w:lang w:val="en-US"/>
        </w:rPr>
        <w:t>cit. 2011-</w:t>
      </w:r>
      <w:r>
        <w:rPr>
          <w:lang w:val="en-GB"/>
        </w:rPr>
        <w:t>12-02</w:t>
      </w:r>
      <w:r w:rsidRPr="00031605">
        <w:rPr>
          <w:lang w:val="en-GB"/>
        </w:rPr>
        <w:t>]. Dostupné</w:t>
      </w:r>
      <w:r>
        <w:rPr>
          <w:lang w:val="en-GB"/>
        </w:rPr>
        <w:t xml:space="preserve"> </w:t>
      </w:r>
      <w:r w:rsidRPr="00031605">
        <w:rPr>
          <w:lang w:val="en-GB"/>
        </w:rPr>
        <w:t xml:space="preserve">z: </w:t>
      </w:r>
      <w:r w:rsidRPr="00031605">
        <w:t>http://www.businessinfo.cz/cz/clanek/zdroje-financovani-z-eu-2007-2013/strategicke-cile-nsrr-2007-az-2013/1001573/45553/.</w:t>
      </w:r>
    </w:p>
    <w:p w:rsidR="00E23EA9" w:rsidRPr="00031605" w:rsidRDefault="00E23EA9" w:rsidP="001C26B7">
      <w:pPr>
        <w:numPr>
          <w:ilvl w:val="0"/>
          <w:numId w:val="11"/>
        </w:numPr>
        <w:jc w:val="both"/>
      </w:pPr>
      <w:r w:rsidRPr="00014089">
        <w:rPr>
          <w:i/>
        </w:rPr>
        <w:t>Fondy Evropské unie</w:t>
      </w:r>
      <w:r w:rsidRPr="00031605">
        <w:t xml:space="preserve"> </w:t>
      </w:r>
      <w:r w:rsidRPr="00031605">
        <w:rPr>
          <w:lang w:val="en-GB"/>
        </w:rPr>
        <w:t xml:space="preserve">[online]. </w:t>
      </w:r>
      <w:r>
        <w:rPr>
          <w:lang w:val="en-GB"/>
        </w:rPr>
        <w:t xml:space="preserve">Rok 2010d. </w:t>
      </w:r>
      <w:r w:rsidRPr="00031605">
        <w:rPr>
          <w:lang w:val="en-US"/>
        </w:rPr>
        <w:t>[</w:t>
      </w:r>
      <w:r>
        <w:rPr>
          <w:lang w:val="en-US"/>
        </w:rPr>
        <w:t>cit 2010-12-11</w:t>
      </w:r>
      <w:r w:rsidRPr="00031605">
        <w:rPr>
          <w:lang w:val="en-GB"/>
        </w:rPr>
        <w:t>].</w:t>
      </w:r>
      <w:r w:rsidRPr="00031605">
        <w:t xml:space="preserve"> Dostupné z: http://www.strukturalni-fondy.cz/getdoc/665a13aa-e1ff-484d-ab28-84e90b454c89/OP-Podnikani-a-inovace.</w:t>
      </w:r>
    </w:p>
    <w:p w:rsidR="00E23EA9" w:rsidRPr="00031605" w:rsidRDefault="00E23EA9" w:rsidP="001C26B7">
      <w:pPr>
        <w:numPr>
          <w:ilvl w:val="0"/>
          <w:numId w:val="11"/>
        </w:numPr>
        <w:ind w:left="714" w:hanging="357"/>
        <w:jc w:val="both"/>
      </w:pPr>
      <w:r w:rsidRPr="00014089">
        <w:rPr>
          <w:i/>
        </w:rPr>
        <w:t xml:space="preserve">Fondy Evropské unie </w:t>
      </w:r>
      <w:r w:rsidRPr="00031605">
        <w:rPr>
          <w:lang w:val="en-GB"/>
        </w:rPr>
        <w:t xml:space="preserve">[online]. </w:t>
      </w:r>
      <w:r>
        <w:rPr>
          <w:lang w:val="en-GB"/>
        </w:rPr>
        <w:t xml:space="preserve">Rok 2011a. </w:t>
      </w:r>
      <w:r w:rsidRPr="00031605">
        <w:rPr>
          <w:lang w:val="en-US"/>
        </w:rPr>
        <w:t>[</w:t>
      </w:r>
      <w:r>
        <w:rPr>
          <w:lang w:val="en-US"/>
        </w:rPr>
        <w:t>cit. 2011-12-02</w:t>
      </w:r>
      <w:r w:rsidRPr="00031605">
        <w:rPr>
          <w:lang w:val="en-GB"/>
        </w:rPr>
        <w:t>].</w:t>
      </w:r>
      <w:r w:rsidRPr="00031605">
        <w:t xml:space="preserve"> Dostupné z</w:t>
      </w:r>
      <w:r w:rsidRPr="00031605">
        <w:rPr>
          <w:lang w:val="en-GB"/>
        </w:rPr>
        <w:t xml:space="preserve">: </w:t>
      </w:r>
      <w:r w:rsidRPr="00031605">
        <w:t>http://www.strukturalni-fondy.cz/getdoc/197f55c7-ffeb-4f5c-ab81-26237ef6eaf1/Narodni-strategicky-referencni-ramec-CR-2007%E2%80%942013-.</w:t>
      </w:r>
    </w:p>
    <w:p w:rsidR="00E23EA9" w:rsidRPr="00031605" w:rsidRDefault="00E23EA9" w:rsidP="001C26B7">
      <w:pPr>
        <w:pStyle w:val="preview"/>
        <w:numPr>
          <w:ilvl w:val="0"/>
          <w:numId w:val="11"/>
        </w:numPr>
        <w:spacing w:after="0" w:afterAutospacing="0" w:line="360" w:lineRule="auto"/>
        <w:jc w:val="both"/>
      </w:pPr>
      <w:r w:rsidRPr="00014089">
        <w:rPr>
          <w:i/>
        </w:rPr>
        <w:t>Fondy Evropské unie</w:t>
      </w:r>
      <w:r w:rsidRPr="00031605">
        <w:t xml:space="preserve"> </w:t>
      </w:r>
      <w:r w:rsidRPr="00031605">
        <w:rPr>
          <w:lang w:val="en-GB"/>
        </w:rPr>
        <w:t>[online].</w:t>
      </w:r>
      <w:r>
        <w:rPr>
          <w:lang w:val="en-GB"/>
        </w:rPr>
        <w:t xml:space="preserve"> Rok 2011b. </w:t>
      </w:r>
      <w:r w:rsidRPr="00031605">
        <w:rPr>
          <w:lang w:val="en-US"/>
        </w:rPr>
        <w:t>[</w:t>
      </w:r>
      <w:r>
        <w:rPr>
          <w:lang w:val="en-US"/>
        </w:rPr>
        <w:t>2011-12-02</w:t>
      </w:r>
      <w:r w:rsidRPr="00031605">
        <w:rPr>
          <w:lang w:val="en-GB"/>
        </w:rPr>
        <w:t>].</w:t>
      </w:r>
      <w:r w:rsidRPr="00031605">
        <w:t xml:space="preserve"> Dostupné z</w:t>
      </w:r>
      <w:r w:rsidRPr="00031605">
        <w:rPr>
          <w:lang w:val="en-GB"/>
        </w:rPr>
        <w:t xml:space="preserve">: </w:t>
      </w:r>
      <w:r w:rsidRPr="00031605">
        <w:t>http:// www.strukturalni-fondy.cz/Programy-2007-2013/Evropska-uzemni-spoluprace.</w:t>
      </w:r>
    </w:p>
    <w:p w:rsidR="00E23EA9" w:rsidRPr="00031605" w:rsidRDefault="00E23EA9" w:rsidP="001C26B7">
      <w:pPr>
        <w:numPr>
          <w:ilvl w:val="0"/>
          <w:numId w:val="11"/>
        </w:numPr>
        <w:jc w:val="both"/>
        <w:rPr>
          <w:i/>
        </w:rPr>
      </w:pPr>
      <w:r w:rsidRPr="00167D1F">
        <w:rPr>
          <w:i/>
        </w:rPr>
        <w:lastRenderedPageBreak/>
        <w:t>Fondy Evropské unie</w:t>
      </w:r>
      <w:r w:rsidRPr="00031605">
        <w:t xml:space="preserve"> </w:t>
      </w:r>
      <w:r w:rsidRPr="00031605">
        <w:rPr>
          <w:lang w:val="en-GB"/>
        </w:rPr>
        <w:t xml:space="preserve">[online]. </w:t>
      </w:r>
      <w:r>
        <w:rPr>
          <w:lang w:val="en-GB"/>
        </w:rPr>
        <w:t xml:space="preserve">Rok 2011c. </w:t>
      </w:r>
      <w:r w:rsidRPr="00031605">
        <w:rPr>
          <w:lang w:val="en-US"/>
        </w:rPr>
        <w:t>[</w:t>
      </w:r>
      <w:r>
        <w:rPr>
          <w:lang w:val="en-US"/>
        </w:rPr>
        <w:t>2011-12-02</w:t>
      </w:r>
      <w:r w:rsidRPr="00031605">
        <w:rPr>
          <w:lang w:val="en-GB"/>
        </w:rPr>
        <w:t>].</w:t>
      </w:r>
      <w:r w:rsidRPr="00031605">
        <w:t xml:space="preserve"> Dostupné z</w:t>
      </w:r>
      <w:r w:rsidRPr="00031605">
        <w:rPr>
          <w:lang w:val="en-GB"/>
        </w:rPr>
        <w:t xml:space="preserve">: </w:t>
      </w:r>
      <w:r w:rsidRPr="00031605">
        <w:t>http://www.strukturalni-fondy.cz/Informace-o-fondech-EU/Regionalni-politika-EU#cile</w:t>
      </w:r>
    </w:p>
    <w:p w:rsidR="00E23EA9" w:rsidRPr="00031605" w:rsidRDefault="00E23EA9" w:rsidP="001C26B7">
      <w:pPr>
        <w:numPr>
          <w:ilvl w:val="0"/>
          <w:numId w:val="11"/>
        </w:numPr>
        <w:jc w:val="both"/>
        <w:rPr>
          <w:i/>
        </w:rPr>
      </w:pPr>
      <w:r w:rsidRPr="00014089">
        <w:rPr>
          <w:i/>
        </w:rPr>
        <w:t>Ministerstvo pro místní rozvoj ČR</w:t>
      </w:r>
      <w:r w:rsidRPr="00031605">
        <w:t xml:space="preserve"> </w:t>
      </w:r>
      <w:r w:rsidRPr="00031605">
        <w:rPr>
          <w:lang w:val="en-GB"/>
        </w:rPr>
        <w:t>[online].</w:t>
      </w:r>
      <w:r>
        <w:rPr>
          <w:lang w:val="en-GB"/>
        </w:rPr>
        <w:t xml:space="preserve"> Rok 2010.</w:t>
      </w:r>
      <w:r w:rsidRPr="00031605">
        <w:rPr>
          <w:lang w:val="en-GB"/>
        </w:rPr>
        <w:t xml:space="preserve"> </w:t>
      </w:r>
      <w:r w:rsidRPr="00031605">
        <w:rPr>
          <w:lang w:val="en-US"/>
        </w:rPr>
        <w:t>[</w:t>
      </w:r>
      <w:r>
        <w:rPr>
          <w:lang w:val="en-US"/>
        </w:rPr>
        <w:t>cit. 2010-</w:t>
      </w:r>
      <w:r w:rsidRPr="00031605">
        <w:rPr>
          <w:lang w:val="en-GB"/>
        </w:rPr>
        <w:t>11</w:t>
      </w:r>
      <w:r>
        <w:rPr>
          <w:lang w:val="en-GB"/>
        </w:rPr>
        <w:t>-21</w:t>
      </w:r>
      <w:r w:rsidRPr="00031605">
        <w:rPr>
          <w:lang w:val="en-GB"/>
        </w:rPr>
        <w:t>].</w:t>
      </w:r>
      <w:r w:rsidRPr="00031605">
        <w:t xml:space="preserve"> Dostupné z: http://www.strukturalni-fondy.cz/.</w:t>
      </w:r>
    </w:p>
    <w:p w:rsidR="00F1498C" w:rsidRDefault="00F1498C" w:rsidP="00F1498C">
      <w:pPr>
        <w:jc w:val="both"/>
        <w:rPr>
          <w:i/>
        </w:rPr>
      </w:pPr>
    </w:p>
    <w:p w:rsidR="00167D1F" w:rsidRPr="00603992" w:rsidRDefault="00167D1F" w:rsidP="00F1498C">
      <w:pPr>
        <w:jc w:val="both"/>
        <w:rPr>
          <w:i/>
        </w:rPr>
      </w:pPr>
    </w:p>
    <w:p w:rsidR="00D75F63" w:rsidRPr="00441E30" w:rsidRDefault="002C42BF" w:rsidP="002C42BF">
      <w:pPr>
        <w:pStyle w:val="Nadpis2"/>
        <w:numPr>
          <w:ilvl w:val="0"/>
          <w:numId w:val="0"/>
        </w:numPr>
      </w:pPr>
      <w:bookmarkStart w:id="56" w:name="_Toc291187371"/>
      <w:r>
        <w:t>SEZNAM TABULEK</w:t>
      </w:r>
      <w:bookmarkEnd w:id="56"/>
    </w:p>
    <w:p w:rsidR="00380477" w:rsidRDefault="00380477" w:rsidP="00380477">
      <w:pPr>
        <w:ind w:left="2124" w:hanging="2124"/>
        <w:rPr>
          <w:rStyle w:val="Zvraznn"/>
          <w:i w:val="0"/>
        </w:rPr>
      </w:pPr>
      <w:r>
        <w:rPr>
          <w:rStyle w:val="Zvraznn"/>
          <w:i w:val="0"/>
        </w:rPr>
        <w:t>Tabulka  4.</w:t>
      </w:r>
      <w:r w:rsidR="003F2279">
        <w:rPr>
          <w:rStyle w:val="Zvraznn"/>
          <w:i w:val="0"/>
        </w:rPr>
        <w:t>1</w:t>
      </w:r>
      <w:r>
        <w:rPr>
          <w:rStyle w:val="Zvraznn"/>
          <w:i w:val="0"/>
        </w:rPr>
        <w:tab/>
      </w:r>
      <w:r w:rsidRPr="00380477">
        <w:rPr>
          <w:rStyle w:val="Zvraznn"/>
          <w:i w:val="0"/>
        </w:rPr>
        <w:t xml:space="preserve">Procentuální podíl čistého obratu z nových nebo inovovaných produktů </w:t>
      </w:r>
    </w:p>
    <w:p w:rsidR="00380477" w:rsidRPr="00380477" w:rsidRDefault="00E634B1" w:rsidP="00380477">
      <w:pPr>
        <w:jc w:val="both"/>
        <w:rPr>
          <w:rStyle w:val="Zvraznn"/>
          <w:i w:val="0"/>
        </w:rPr>
      </w:pPr>
      <w:r>
        <w:rPr>
          <w:rStyle w:val="Zvraznn"/>
          <w:i w:val="0"/>
        </w:rPr>
        <w:t>Tabulka 4.2</w:t>
      </w:r>
      <w:r w:rsidR="00380477" w:rsidRPr="00380477">
        <w:rPr>
          <w:rStyle w:val="Zvraznn"/>
          <w:i w:val="0"/>
        </w:rPr>
        <w:tab/>
      </w:r>
      <w:r w:rsidR="00380477" w:rsidRPr="00380477">
        <w:rPr>
          <w:rStyle w:val="Zvraznn"/>
          <w:i w:val="0"/>
        </w:rPr>
        <w:tab/>
        <w:t>Charakteristika stávajícího technického stavu vybavení</w:t>
      </w:r>
    </w:p>
    <w:p w:rsidR="00380477" w:rsidRPr="00380477" w:rsidRDefault="00D84E3A" w:rsidP="00380477">
      <w:r>
        <w:rPr>
          <w:rStyle w:val="Zvraznn"/>
          <w:i w:val="0"/>
        </w:rPr>
        <w:t>Tabulka 4.3</w:t>
      </w:r>
      <w:r w:rsidR="00380477" w:rsidRPr="00380477">
        <w:rPr>
          <w:rStyle w:val="Zvraznn"/>
          <w:i w:val="0"/>
        </w:rPr>
        <w:tab/>
      </w:r>
      <w:r w:rsidR="00380477" w:rsidRPr="00380477">
        <w:rPr>
          <w:rStyle w:val="Zvraznn"/>
          <w:i w:val="0"/>
        </w:rPr>
        <w:tab/>
        <w:t>Charakteristika vyvíjeného přístroje</w:t>
      </w:r>
    </w:p>
    <w:p w:rsidR="00380477" w:rsidRPr="00380477" w:rsidRDefault="00D84E3A" w:rsidP="00380477">
      <w:pPr>
        <w:jc w:val="both"/>
        <w:rPr>
          <w:rStyle w:val="Zvraznn"/>
          <w:i w:val="0"/>
        </w:rPr>
      </w:pPr>
      <w:r>
        <w:rPr>
          <w:rStyle w:val="Zvraznn"/>
          <w:i w:val="0"/>
        </w:rPr>
        <w:t>Tabulka 4.4</w:t>
      </w:r>
      <w:r w:rsidR="00380477">
        <w:rPr>
          <w:rStyle w:val="Zvraznn"/>
          <w:i w:val="0"/>
        </w:rPr>
        <w:tab/>
      </w:r>
      <w:r w:rsidR="00380477">
        <w:rPr>
          <w:rStyle w:val="Zvraznn"/>
          <w:i w:val="0"/>
        </w:rPr>
        <w:tab/>
      </w:r>
      <w:r w:rsidR="00380477" w:rsidRPr="00380477">
        <w:rPr>
          <w:rStyle w:val="Zvraznn"/>
          <w:i w:val="0"/>
        </w:rPr>
        <w:t>Charakteristika stávajícího technického stavu procesu VÝVOJE</w:t>
      </w:r>
    </w:p>
    <w:p w:rsidR="00380477" w:rsidRPr="00380477" w:rsidRDefault="00D84E3A" w:rsidP="00380477">
      <w:pPr>
        <w:jc w:val="both"/>
        <w:rPr>
          <w:rStyle w:val="Zvraznn"/>
          <w:i w:val="0"/>
        </w:rPr>
      </w:pPr>
      <w:r>
        <w:rPr>
          <w:rStyle w:val="Zvraznn"/>
          <w:i w:val="0"/>
        </w:rPr>
        <w:t>Tabulka 4.5</w:t>
      </w:r>
      <w:r w:rsidR="00380477">
        <w:rPr>
          <w:rStyle w:val="Zvraznn"/>
          <w:i w:val="0"/>
        </w:rPr>
        <w:tab/>
      </w:r>
      <w:r w:rsidR="00380477">
        <w:rPr>
          <w:rStyle w:val="Zvraznn"/>
          <w:i w:val="0"/>
        </w:rPr>
        <w:tab/>
      </w:r>
      <w:r w:rsidR="00380477" w:rsidRPr="00380477">
        <w:rPr>
          <w:rStyle w:val="Zvraznn"/>
          <w:i w:val="0"/>
        </w:rPr>
        <w:t>Charakteristika nového technického stavu procesu VÝVOJE</w:t>
      </w:r>
    </w:p>
    <w:p w:rsidR="00380477" w:rsidRPr="00380477" w:rsidRDefault="00D84E3A" w:rsidP="00380477">
      <w:pPr>
        <w:rPr>
          <w:rStyle w:val="Zvraznn"/>
          <w:i w:val="0"/>
        </w:rPr>
      </w:pPr>
      <w:r>
        <w:rPr>
          <w:rStyle w:val="Zvraznn"/>
          <w:i w:val="0"/>
        </w:rPr>
        <w:t>Tabulka 4.6</w:t>
      </w:r>
      <w:r w:rsidR="00380477">
        <w:rPr>
          <w:rStyle w:val="Zvraznn"/>
          <w:i w:val="0"/>
        </w:rPr>
        <w:tab/>
      </w:r>
      <w:r w:rsidR="00380477">
        <w:rPr>
          <w:rStyle w:val="Zvraznn"/>
          <w:i w:val="0"/>
        </w:rPr>
        <w:tab/>
      </w:r>
      <w:r w:rsidR="00380477" w:rsidRPr="00380477">
        <w:rPr>
          <w:rStyle w:val="Zvraznn"/>
          <w:i w:val="0"/>
        </w:rPr>
        <w:t>Charakteristika nově vyvíjeného PROCESU VÝROBY</w:t>
      </w:r>
    </w:p>
    <w:p w:rsidR="00380477" w:rsidRPr="00380477" w:rsidRDefault="00D84E3A" w:rsidP="00380477">
      <w:pPr>
        <w:rPr>
          <w:rStyle w:val="Zvraznn"/>
          <w:i w:val="0"/>
        </w:rPr>
      </w:pPr>
      <w:r>
        <w:rPr>
          <w:rStyle w:val="Zvraznn"/>
          <w:i w:val="0"/>
        </w:rPr>
        <w:t>Tabulka 4.7</w:t>
      </w:r>
      <w:r w:rsidR="00380477">
        <w:rPr>
          <w:rStyle w:val="Zvraznn"/>
          <w:i w:val="0"/>
        </w:rPr>
        <w:tab/>
      </w:r>
      <w:r w:rsidR="00380477">
        <w:rPr>
          <w:rStyle w:val="Zvraznn"/>
          <w:i w:val="0"/>
        </w:rPr>
        <w:tab/>
      </w:r>
      <w:r w:rsidR="00380477" w:rsidRPr="00380477">
        <w:rPr>
          <w:rStyle w:val="Zvraznn"/>
          <w:i w:val="0"/>
        </w:rPr>
        <w:t>Popis I. Etapy projektu</w:t>
      </w:r>
    </w:p>
    <w:p w:rsidR="00390184" w:rsidRDefault="00D84E3A" w:rsidP="00390184">
      <w:pPr>
        <w:rPr>
          <w:bCs/>
        </w:rPr>
      </w:pPr>
      <w:r>
        <w:rPr>
          <w:bCs/>
        </w:rPr>
        <w:t>Tabulka 4.8</w:t>
      </w:r>
      <w:r w:rsidR="00380477">
        <w:rPr>
          <w:bCs/>
        </w:rPr>
        <w:tab/>
      </w:r>
      <w:r w:rsidR="00380477">
        <w:rPr>
          <w:bCs/>
        </w:rPr>
        <w:tab/>
      </w:r>
      <w:r w:rsidR="00380477" w:rsidRPr="00380477">
        <w:rPr>
          <w:bCs/>
        </w:rPr>
        <w:t xml:space="preserve">Stěžejní přístroje pořízené v rámci I. ETAPY </w:t>
      </w:r>
    </w:p>
    <w:p w:rsidR="00390184" w:rsidRPr="00390184" w:rsidRDefault="00D84E3A" w:rsidP="00390184">
      <w:pPr>
        <w:ind w:left="2124" w:hanging="2124"/>
        <w:rPr>
          <w:bCs/>
          <w:iCs/>
        </w:rPr>
      </w:pPr>
      <w:r>
        <w:rPr>
          <w:bCs/>
          <w:iCs/>
        </w:rPr>
        <w:t>Tabulka 4.9</w:t>
      </w:r>
      <w:r w:rsidR="00390184" w:rsidRPr="00390184">
        <w:rPr>
          <w:bCs/>
          <w:iCs/>
        </w:rPr>
        <w:tab/>
      </w:r>
      <w:r w:rsidR="00380477" w:rsidRPr="00390184">
        <w:rPr>
          <w:bCs/>
          <w:iCs/>
        </w:rPr>
        <w:t>Testování přístrojů SMP a SMPQ, vývoj a realizace kalibračního pracoviště</w:t>
      </w:r>
    </w:p>
    <w:p w:rsidR="00390184" w:rsidRPr="00390184" w:rsidRDefault="00390184" w:rsidP="00390184">
      <w:pPr>
        <w:rPr>
          <w:bCs/>
        </w:rPr>
      </w:pPr>
      <w:r w:rsidRPr="00390184">
        <w:rPr>
          <w:bCs/>
        </w:rPr>
        <w:t>Tabu</w:t>
      </w:r>
      <w:r w:rsidR="00D84E3A">
        <w:rPr>
          <w:bCs/>
        </w:rPr>
        <w:t>lka 4.10</w:t>
      </w:r>
      <w:r>
        <w:rPr>
          <w:bCs/>
        </w:rPr>
        <w:tab/>
      </w:r>
      <w:r>
        <w:rPr>
          <w:bCs/>
        </w:rPr>
        <w:tab/>
      </w:r>
      <w:r w:rsidRPr="00390184">
        <w:rPr>
          <w:bCs/>
        </w:rPr>
        <w:t>Stěžejní přístroj, který bude pořízen pro II. ETAPU</w:t>
      </w:r>
    </w:p>
    <w:p w:rsidR="00390184" w:rsidRPr="00390184" w:rsidRDefault="00390184" w:rsidP="00390184">
      <w:pPr>
        <w:rPr>
          <w:rStyle w:val="Zvraznn"/>
          <w:i w:val="0"/>
        </w:rPr>
      </w:pPr>
      <w:r w:rsidRPr="00390184">
        <w:rPr>
          <w:rStyle w:val="Zvraznn"/>
          <w:i w:val="0"/>
        </w:rPr>
        <w:t>Tabulka 4.1</w:t>
      </w:r>
      <w:r w:rsidR="00D84E3A">
        <w:rPr>
          <w:rStyle w:val="Zvraznn"/>
          <w:i w:val="0"/>
        </w:rPr>
        <w:t>1</w:t>
      </w:r>
      <w:r>
        <w:rPr>
          <w:rStyle w:val="Zvraznn"/>
          <w:i w:val="0"/>
        </w:rPr>
        <w:tab/>
      </w:r>
      <w:r>
        <w:rPr>
          <w:rStyle w:val="Zvraznn"/>
          <w:i w:val="0"/>
        </w:rPr>
        <w:tab/>
      </w:r>
      <w:r w:rsidRPr="00390184">
        <w:rPr>
          <w:rStyle w:val="Zvraznn"/>
          <w:i w:val="0"/>
        </w:rPr>
        <w:t>Věková struktura pracovníků firmy</w:t>
      </w:r>
    </w:p>
    <w:p w:rsidR="00390184" w:rsidRPr="00390184" w:rsidRDefault="00D84E3A" w:rsidP="00390184">
      <w:pPr>
        <w:rPr>
          <w:rStyle w:val="Zvraznn"/>
          <w:i w:val="0"/>
        </w:rPr>
      </w:pPr>
      <w:r>
        <w:rPr>
          <w:rStyle w:val="Zvraznn"/>
          <w:i w:val="0"/>
        </w:rPr>
        <w:t>Tabulka 4.12</w:t>
      </w:r>
      <w:r w:rsidR="00390184">
        <w:rPr>
          <w:rStyle w:val="Zvraznn"/>
          <w:i w:val="0"/>
        </w:rPr>
        <w:tab/>
      </w:r>
      <w:r w:rsidR="00390184">
        <w:rPr>
          <w:rStyle w:val="Zvraznn"/>
          <w:i w:val="0"/>
        </w:rPr>
        <w:tab/>
      </w:r>
      <w:r w:rsidR="00390184" w:rsidRPr="00390184">
        <w:rPr>
          <w:rStyle w:val="Zvraznn"/>
          <w:i w:val="0"/>
        </w:rPr>
        <w:t>Úroveň vzdělání pracovníků firmy</w:t>
      </w:r>
    </w:p>
    <w:p w:rsidR="00390184" w:rsidRPr="00390184" w:rsidRDefault="00D84E3A" w:rsidP="00390184">
      <w:pPr>
        <w:rPr>
          <w:rStyle w:val="Zvraznn"/>
          <w:i w:val="0"/>
        </w:rPr>
      </w:pPr>
      <w:r>
        <w:rPr>
          <w:rStyle w:val="Zvraznn"/>
          <w:i w:val="0"/>
        </w:rPr>
        <w:t>Tabulka 4.13</w:t>
      </w:r>
      <w:r w:rsidR="00390184">
        <w:rPr>
          <w:rStyle w:val="Zvraznn"/>
          <w:i w:val="0"/>
        </w:rPr>
        <w:tab/>
      </w:r>
      <w:r w:rsidR="00390184">
        <w:rPr>
          <w:rStyle w:val="Zvraznn"/>
          <w:i w:val="0"/>
        </w:rPr>
        <w:tab/>
      </w:r>
      <w:r w:rsidR="00390184" w:rsidRPr="00390184">
        <w:rPr>
          <w:rStyle w:val="Zvraznn"/>
          <w:i w:val="0"/>
        </w:rPr>
        <w:t>Projektový tým</w:t>
      </w:r>
    </w:p>
    <w:p w:rsidR="00390184" w:rsidRPr="00390184" w:rsidRDefault="00D84E3A" w:rsidP="00390184">
      <w:pPr>
        <w:rPr>
          <w:rStyle w:val="Zvraznn"/>
          <w:i w:val="0"/>
        </w:rPr>
      </w:pPr>
      <w:r>
        <w:rPr>
          <w:rStyle w:val="Zvraznn"/>
          <w:i w:val="0"/>
        </w:rPr>
        <w:t>Tabulka 4.14</w:t>
      </w:r>
      <w:r w:rsidR="00390184">
        <w:rPr>
          <w:rStyle w:val="Zvraznn"/>
          <w:i w:val="0"/>
        </w:rPr>
        <w:tab/>
      </w:r>
      <w:r w:rsidR="00390184">
        <w:rPr>
          <w:rStyle w:val="Zvraznn"/>
          <w:i w:val="0"/>
        </w:rPr>
        <w:tab/>
      </w:r>
      <w:r w:rsidR="00390184" w:rsidRPr="00390184">
        <w:rPr>
          <w:rStyle w:val="Zvraznn"/>
          <w:i w:val="0"/>
        </w:rPr>
        <w:t>Plánované výstupy projektu</w:t>
      </w:r>
    </w:p>
    <w:p w:rsidR="00390184" w:rsidRPr="00390184" w:rsidRDefault="00390184" w:rsidP="00390184">
      <w:pPr>
        <w:rPr>
          <w:rStyle w:val="Zvraznn"/>
          <w:i w:val="0"/>
        </w:rPr>
      </w:pPr>
      <w:r>
        <w:rPr>
          <w:rStyle w:val="Zvraznn"/>
          <w:i w:val="0"/>
        </w:rPr>
        <w:t xml:space="preserve">Tabulka </w:t>
      </w:r>
      <w:r w:rsidR="00D84E3A">
        <w:rPr>
          <w:rStyle w:val="Zvraznn"/>
          <w:i w:val="0"/>
        </w:rPr>
        <w:t>4.15</w:t>
      </w:r>
      <w:r>
        <w:rPr>
          <w:rStyle w:val="Zvraznn"/>
          <w:i w:val="0"/>
        </w:rPr>
        <w:tab/>
      </w:r>
      <w:r>
        <w:rPr>
          <w:rStyle w:val="Zvraznn"/>
          <w:i w:val="0"/>
        </w:rPr>
        <w:tab/>
      </w:r>
      <w:r w:rsidRPr="00390184">
        <w:rPr>
          <w:rStyle w:val="Zvraznn"/>
          <w:i w:val="0"/>
        </w:rPr>
        <w:t>Časový průběh projektu 01. – 12.2008</w:t>
      </w:r>
    </w:p>
    <w:p w:rsidR="00390184" w:rsidRPr="00390184" w:rsidRDefault="00D84E3A" w:rsidP="00390184">
      <w:pPr>
        <w:rPr>
          <w:rStyle w:val="Zvraznn"/>
          <w:i w:val="0"/>
        </w:rPr>
      </w:pPr>
      <w:r>
        <w:rPr>
          <w:rStyle w:val="Zvraznn"/>
          <w:i w:val="0"/>
        </w:rPr>
        <w:t>Tabulka 4.16</w:t>
      </w:r>
      <w:r w:rsidR="00390184">
        <w:rPr>
          <w:rStyle w:val="Zvraznn"/>
          <w:i w:val="0"/>
        </w:rPr>
        <w:tab/>
      </w:r>
      <w:r w:rsidR="00390184">
        <w:rPr>
          <w:rStyle w:val="Zvraznn"/>
          <w:i w:val="0"/>
        </w:rPr>
        <w:tab/>
      </w:r>
      <w:r w:rsidR="00390184" w:rsidRPr="00390184">
        <w:rPr>
          <w:rStyle w:val="Zvraznn"/>
          <w:i w:val="0"/>
        </w:rPr>
        <w:t>Očekávané přínosy</w:t>
      </w:r>
    </w:p>
    <w:p w:rsidR="00390184" w:rsidRDefault="00D84E3A" w:rsidP="00390184">
      <w:pPr>
        <w:rPr>
          <w:rStyle w:val="Zvraznn"/>
          <w:i w:val="0"/>
        </w:rPr>
      </w:pPr>
      <w:r>
        <w:rPr>
          <w:rStyle w:val="Zvraznn"/>
          <w:i w:val="0"/>
        </w:rPr>
        <w:t>Tabulka 4.17</w:t>
      </w:r>
      <w:r w:rsidR="00A47F3F">
        <w:rPr>
          <w:rStyle w:val="Zvraznn"/>
          <w:i w:val="0"/>
        </w:rPr>
        <w:tab/>
      </w:r>
      <w:r w:rsidR="00390184" w:rsidRPr="00390184">
        <w:rPr>
          <w:rStyle w:val="Zvraznn"/>
          <w:i w:val="0"/>
        </w:rPr>
        <w:tab/>
        <w:t>Prognóza ekonomických výsledků</w:t>
      </w:r>
    </w:p>
    <w:p w:rsidR="00403F19" w:rsidRPr="00A54A27" w:rsidRDefault="00D84E3A" w:rsidP="00403F19">
      <w:pPr>
        <w:jc w:val="both"/>
        <w:rPr>
          <w:rStyle w:val="Zvraznn"/>
          <w:i w:val="0"/>
        </w:rPr>
      </w:pPr>
      <w:r>
        <w:rPr>
          <w:rStyle w:val="Zvraznn"/>
          <w:i w:val="0"/>
        </w:rPr>
        <w:t>Tabulka 4.18</w:t>
      </w:r>
      <w:r w:rsidR="00A54A27">
        <w:rPr>
          <w:rStyle w:val="Zvraznn"/>
          <w:i w:val="0"/>
        </w:rPr>
        <w:tab/>
      </w:r>
      <w:r w:rsidR="00A54A27">
        <w:rPr>
          <w:rStyle w:val="Zvraznn"/>
          <w:i w:val="0"/>
        </w:rPr>
        <w:tab/>
      </w:r>
      <w:r w:rsidR="00403F19" w:rsidRPr="00A54A27">
        <w:rPr>
          <w:rStyle w:val="Zvraznn"/>
          <w:i w:val="0"/>
        </w:rPr>
        <w:t>Předpokládané výdaje projektu</w:t>
      </w:r>
    </w:p>
    <w:p w:rsidR="00403F19" w:rsidRPr="00A54A27" w:rsidRDefault="00D84E3A" w:rsidP="00403F19">
      <w:pPr>
        <w:jc w:val="both"/>
        <w:rPr>
          <w:rStyle w:val="Zvraznn"/>
          <w:i w:val="0"/>
        </w:rPr>
      </w:pPr>
      <w:r>
        <w:rPr>
          <w:rStyle w:val="Zvraznn"/>
          <w:i w:val="0"/>
        </w:rPr>
        <w:t>Tabulka 4.19</w:t>
      </w:r>
      <w:r w:rsidR="00403F19" w:rsidRPr="00A54A27">
        <w:rPr>
          <w:rStyle w:val="Zvraznn"/>
          <w:i w:val="0"/>
        </w:rPr>
        <w:t xml:space="preserve">  </w:t>
      </w:r>
      <w:r w:rsidR="00A54A27">
        <w:rPr>
          <w:rStyle w:val="Zvraznn"/>
          <w:i w:val="0"/>
        </w:rPr>
        <w:tab/>
      </w:r>
      <w:r w:rsidR="00A54A27">
        <w:rPr>
          <w:rStyle w:val="Zvraznn"/>
          <w:i w:val="0"/>
        </w:rPr>
        <w:tab/>
      </w:r>
      <w:r w:rsidR="00403F19" w:rsidRPr="00A54A27">
        <w:rPr>
          <w:rStyle w:val="Zvraznn"/>
          <w:i w:val="0"/>
        </w:rPr>
        <w:t>SWOT analýza projektu</w:t>
      </w:r>
    </w:p>
    <w:p w:rsidR="00403F19" w:rsidRPr="00A54A27" w:rsidRDefault="00D84E3A" w:rsidP="00A54A27">
      <w:pPr>
        <w:ind w:left="2124" w:hanging="2124"/>
        <w:jc w:val="both"/>
        <w:rPr>
          <w:rStyle w:val="Zvraznn"/>
          <w:i w:val="0"/>
        </w:rPr>
      </w:pPr>
      <w:r>
        <w:rPr>
          <w:rStyle w:val="Zvraznn"/>
          <w:i w:val="0"/>
        </w:rPr>
        <w:t>Tabulka 4.20</w:t>
      </w:r>
      <w:r w:rsidR="00403F19" w:rsidRPr="00A54A27">
        <w:rPr>
          <w:rStyle w:val="Zvraznn"/>
          <w:i w:val="0"/>
        </w:rPr>
        <w:t xml:space="preserve">  </w:t>
      </w:r>
      <w:r w:rsidR="00A54A27">
        <w:rPr>
          <w:rStyle w:val="Zvraznn"/>
          <w:i w:val="0"/>
        </w:rPr>
        <w:tab/>
      </w:r>
      <w:r w:rsidR="00403F19" w:rsidRPr="00A54A27">
        <w:rPr>
          <w:rStyle w:val="Zvraznn"/>
          <w:i w:val="0"/>
        </w:rPr>
        <w:t>Porovnání parametrů přístroje KMB systems s konkurenční nabídkou</w:t>
      </w:r>
    </w:p>
    <w:p w:rsidR="00A54A27" w:rsidRPr="00A54A27" w:rsidRDefault="00D84E3A" w:rsidP="00A54A27">
      <w:pPr>
        <w:spacing w:after="60"/>
        <w:rPr>
          <w:rStyle w:val="Zvraznn"/>
          <w:i w:val="0"/>
        </w:rPr>
      </w:pPr>
      <w:r>
        <w:rPr>
          <w:rStyle w:val="Zvraznn"/>
          <w:i w:val="0"/>
        </w:rPr>
        <w:t>Tabulka  4.21</w:t>
      </w:r>
      <w:r>
        <w:rPr>
          <w:rStyle w:val="Zvraznn"/>
          <w:i w:val="0"/>
        </w:rPr>
        <w:tab/>
      </w:r>
      <w:r w:rsidR="00A54A27" w:rsidRPr="00A54A27">
        <w:rPr>
          <w:rStyle w:val="Zvraznn"/>
          <w:i w:val="0"/>
        </w:rPr>
        <w:t xml:space="preserve">  </w:t>
      </w:r>
      <w:r w:rsidR="00A54A27">
        <w:rPr>
          <w:rStyle w:val="Zvraznn"/>
          <w:i w:val="0"/>
        </w:rPr>
        <w:tab/>
      </w:r>
      <w:r w:rsidR="00A54A27" w:rsidRPr="00A54A27">
        <w:rPr>
          <w:rStyle w:val="Zvraznn"/>
          <w:i w:val="0"/>
        </w:rPr>
        <w:t>Prognóza tržeb v realistické variantě</w:t>
      </w:r>
    </w:p>
    <w:p w:rsidR="00A54A27" w:rsidRPr="00A54A27" w:rsidRDefault="00D84E3A" w:rsidP="00A54A27">
      <w:pPr>
        <w:rPr>
          <w:rStyle w:val="Zvraznn"/>
          <w:i w:val="0"/>
        </w:rPr>
      </w:pPr>
      <w:r>
        <w:rPr>
          <w:rStyle w:val="Zvraznn"/>
          <w:i w:val="0"/>
        </w:rPr>
        <w:lastRenderedPageBreak/>
        <w:t>Tabulka 4.22</w:t>
      </w:r>
      <w:r w:rsidR="00A54A27" w:rsidRPr="00A54A27">
        <w:rPr>
          <w:rStyle w:val="Zvraznn"/>
          <w:i w:val="0"/>
        </w:rPr>
        <w:t xml:space="preserve"> </w:t>
      </w:r>
      <w:r w:rsidR="00A54A27">
        <w:rPr>
          <w:rStyle w:val="Zvraznn"/>
          <w:i w:val="0"/>
        </w:rPr>
        <w:tab/>
      </w:r>
      <w:r w:rsidR="00A54A27">
        <w:rPr>
          <w:rStyle w:val="Zvraznn"/>
          <w:i w:val="0"/>
        </w:rPr>
        <w:tab/>
      </w:r>
      <w:r w:rsidR="00A54A27" w:rsidRPr="00A54A27">
        <w:rPr>
          <w:rStyle w:val="Zvraznn"/>
          <w:i w:val="0"/>
        </w:rPr>
        <w:t>Prognóza tržeb v optimistické variantě</w:t>
      </w:r>
    </w:p>
    <w:p w:rsidR="001F2576" w:rsidRDefault="00D84E3A" w:rsidP="001F2576">
      <w:pPr>
        <w:rPr>
          <w:rStyle w:val="Zvraznn"/>
          <w:i w:val="0"/>
        </w:rPr>
      </w:pPr>
      <w:r>
        <w:rPr>
          <w:rStyle w:val="Zvraznn"/>
          <w:i w:val="0"/>
        </w:rPr>
        <w:t>Tabulka 4.23</w:t>
      </w:r>
      <w:r w:rsidR="00A54A27" w:rsidRPr="00A54A27">
        <w:rPr>
          <w:rStyle w:val="Zvraznn"/>
          <w:i w:val="0"/>
        </w:rPr>
        <w:t xml:space="preserve">  </w:t>
      </w:r>
      <w:r w:rsidR="00A54A27">
        <w:rPr>
          <w:rStyle w:val="Zvraznn"/>
          <w:i w:val="0"/>
        </w:rPr>
        <w:tab/>
      </w:r>
      <w:r w:rsidR="00A54A27">
        <w:rPr>
          <w:rStyle w:val="Zvraznn"/>
          <w:i w:val="0"/>
        </w:rPr>
        <w:tab/>
      </w:r>
      <w:r w:rsidR="00A54A27" w:rsidRPr="00A54A27">
        <w:rPr>
          <w:rStyle w:val="Zvraznn"/>
          <w:i w:val="0"/>
        </w:rPr>
        <w:t>Prognóza tržeb v pesimistické variantě</w:t>
      </w:r>
    </w:p>
    <w:p w:rsidR="003F2279" w:rsidRDefault="003F2279" w:rsidP="001F2576">
      <w:pPr>
        <w:rPr>
          <w:rStyle w:val="Zvraznn"/>
          <w:i w:val="0"/>
        </w:rPr>
      </w:pPr>
    </w:p>
    <w:p w:rsidR="003F2279" w:rsidRPr="001F2576" w:rsidRDefault="003F2279" w:rsidP="001F2576"/>
    <w:p w:rsidR="00441E30" w:rsidRPr="00441E30" w:rsidRDefault="002C42BF" w:rsidP="002C42BF">
      <w:pPr>
        <w:pStyle w:val="Nadpis2"/>
        <w:numPr>
          <w:ilvl w:val="0"/>
          <w:numId w:val="0"/>
        </w:numPr>
      </w:pPr>
      <w:bookmarkStart w:id="57" w:name="_Toc291187372"/>
      <w:r>
        <w:t>SEZNAM OBRÁZKŮ</w:t>
      </w:r>
      <w:bookmarkEnd w:id="57"/>
    </w:p>
    <w:p w:rsidR="00B845F5" w:rsidRPr="00B845F5" w:rsidRDefault="00B845F5" w:rsidP="00B845F5">
      <w:pPr>
        <w:spacing w:after="120"/>
        <w:jc w:val="both"/>
      </w:pPr>
      <w:r w:rsidRPr="00B845F5">
        <w:t>Obrázek  3.1</w:t>
      </w:r>
      <w:r w:rsidRPr="00B845F5">
        <w:tab/>
      </w:r>
      <w:r w:rsidRPr="00B845F5">
        <w:tab/>
        <w:t>Schéma programových dokumentů SF EU</w:t>
      </w:r>
      <w:r w:rsidR="003F2279">
        <w:t xml:space="preserve"> ČR</w:t>
      </w:r>
    </w:p>
    <w:p w:rsidR="00B845F5" w:rsidRDefault="00B845F5" w:rsidP="00B845F5">
      <w:pPr>
        <w:spacing w:after="120" w:line="240" w:lineRule="auto"/>
        <w:ind w:left="2124" w:hanging="2124"/>
        <w:rPr>
          <w:bCs/>
        </w:rPr>
      </w:pPr>
      <w:r w:rsidRPr="00B845F5">
        <w:t>Obrázek  3.2</w:t>
      </w:r>
      <w:r w:rsidRPr="00B845F5">
        <w:tab/>
      </w:r>
      <w:r w:rsidRPr="00B845F5">
        <w:rPr>
          <w:bCs/>
        </w:rPr>
        <w:t>Rozdělení prostředků fondů EU mezi cíle politiky HSS v období 2007—2013</w:t>
      </w:r>
    </w:p>
    <w:p w:rsidR="00B845F5" w:rsidRDefault="00B845F5" w:rsidP="00B845F5">
      <w:pPr>
        <w:spacing w:after="120" w:line="240" w:lineRule="auto"/>
        <w:ind w:left="2124" w:hanging="2124"/>
      </w:pPr>
      <w:r w:rsidRPr="00B845F5">
        <w:t>Obrázek  3.3</w:t>
      </w:r>
      <w:r w:rsidRPr="00B845F5">
        <w:tab/>
      </w:r>
      <w:r w:rsidR="003F2279">
        <w:t>Prioritní osy a oblasti podpory OPPI</w:t>
      </w:r>
    </w:p>
    <w:p w:rsidR="00DD550C" w:rsidRDefault="00DD550C" w:rsidP="00DD550C">
      <w:pPr>
        <w:autoSpaceDE w:val="0"/>
        <w:autoSpaceDN w:val="0"/>
        <w:adjustRightInd w:val="0"/>
        <w:spacing w:after="120"/>
        <w:jc w:val="both"/>
      </w:pPr>
      <w:r w:rsidRPr="00DD550C">
        <w:t>Obrázek  3.4</w:t>
      </w:r>
      <w:r w:rsidRPr="00DD550C">
        <w:tab/>
      </w:r>
      <w:r w:rsidRPr="00DD550C">
        <w:tab/>
        <w:t>Cíle programu</w:t>
      </w:r>
      <w:r>
        <w:t xml:space="preserve"> Inovace</w:t>
      </w:r>
    </w:p>
    <w:p w:rsidR="00380477" w:rsidRDefault="00380477" w:rsidP="00380477">
      <w:pPr>
        <w:pStyle w:val="Zkladntext"/>
        <w:rPr>
          <w:iCs/>
        </w:rPr>
      </w:pPr>
      <w:r w:rsidRPr="00380477">
        <w:rPr>
          <w:iCs/>
        </w:rPr>
        <w:t>Obrázek 4.1</w:t>
      </w:r>
      <w:r w:rsidRPr="00380477">
        <w:rPr>
          <w:iCs/>
        </w:rPr>
        <w:tab/>
      </w:r>
      <w:r w:rsidRPr="00380477">
        <w:rPr>
          <w:iCs/>
        </w:rPr>
        <w:tab/>
      </w:r>
      <w:r w:rsidR="003F2279">
        <w:rPr>
          <w:iCs/>
        </w:rPr>
        <w:t>Organizační schéma firmy</w:t>
      </w:r>
    </w:p>
    <w:p w:rsidR="003F2279" w:rsidRPr="00380477" w:rsidRDefault="003F2279" w:rsidP="003F2279">
      <w:pPr>
        <w:pStyle w:val="Zkladntext"/>
        <w:rPr>
          <w:iCs/>
        </w:rPr>
      </w:pPr>
      <w:r>
        <w:rPr>
          <w:iCs/>
        </w:rPr>
        <w:t>Obrázek 4.2</w:t>
      </w:r>
      <w:r w:rsidRPr="00380477">
        <w:rPr>
          <w:iCs/>
        </w:rPr>
        <w:tab/>
      </w:r>
      <w:r w:rsidRPr="00380477">
        <w:rPr>
          <w:iCs/>
        </w:rPr>
        <w:tab/>
        <w:t>Novar 1114</w:t>
      </w:r>
    </w:p>
    <w:p w:rsidR="00380477" w:rsidRPr="00380477" w:rsidRDefault="003F2279" w:rsidP="00380477">
      <w:pPr>
        <w:pStyle w:val="Zkladntext"/>
        <w:rPr>
          <w:iCs/>
        </w:rPr>
      </w:pPr>
      <w:r>
        <w:rPr>
          <w:iCs/>
        </w:rPr>
        <w:t>Obrázek 4.3</w:t>
      </w:r>
      <w:r w:rsidR="00380477" w:rsidRPr="00380477">
        <w:rPr>
          <w:iCs/>
        </w:rPr>
        <w:tab/>
      </w:r>
      <w:r w:rsidR="00380477" w:rsidRPr="00380477">
        <w:rPr>
          <w:iCs/>
        </w:rPr>
        <w:tab/>
        <w:t>Přístroje SML a SMM 33</w:t>
      </w:r>
    </w:p>
    <w:p w:rsidR="00380477" w:rsidRPr="00380477" w:rsidRDefault="00380477" w:rsidP="00380477">
      <w:pPr>
        <w:pStyle w:val="Zkladntext"/>
      </w:pPr>
    </w:p>
    <w:p w:rsidR="00932CCC" w:rsidRDefault="001D693F" w:rsidP="002C42BF">
      <w:pPr>
        <w:pStyle w:val="Nadpis2"/>
        <w:numPr>
          <w:ilvl w:val="0"/>
          <w:numId w:val="0"/>
        </w:numPr>
      </w:pPr>
      <w:bookmarkStart w:id="58" w:name="_Toc291187373"/>
      <w:r>
        <w:t xml:space="preserve">SEZNAM </w:t>
      </w:r>
      <w:r w:rsidR="002C42BF">
        <w:t>PŘÍLOH</w:t>
      </w:r>
      <w:bookmarkEnd w:id="58"/>
    </w:p>
    <w:p w:rsidR="005373F6" w:rsidRPr="0051552B" w:rsidRDefault="0051552B" w:rsidP="0051552B">
      <w:pPr>
        <w:spacing w:after="120"/>
        <w:ind w:left="1410" w:hanging="1410"/>
        <w:jc w:val="both"/>
      </w:pPr>
      <w:r w:rsidRPr="0051552B">
        <w:t>Příloha</w:t>
      </w:r>
      <w:r w:rsidR="00D84E3A">
        <w:t xml:space="preserve"> 1</w:t>
      </w:r>
      <w:r>
        <w:tab/>
      </w:r>
      <w:r>
        <w:tab/>
      </w:r>
      <w:r w:rsidR="005373F6" w:rsidRPr="0051552B">
        <w:t xml:space="preserve">Orientační rozdělení položek podle jednotlivých členských států                     </w:t>
      </w:r>
      <w:r>
        <w:t xml:space="preserve"> </w:t>
      </w:r>
      <w:r w:rsidR="005373F6" w:rsidRPr="0051552B">
        <w:t>v letech 2007 – 2013 ( v současných cenách, v milionech EUR )</w:t>
      </w:r>
    </w:p>
    <w:p w:rsidR="00934745" w:rsidRDefault="0051552B" w:rsidP="0051552B">
      <w:pPr>
        <w:spacing w:after="120"/>
        <w:ind w:left="1410" w:hanging="1410"/>
        <w:jc w:val="both"/>
      </w:pPr>
      <w:r>
        <w:t>Příloha</w:t>
      </w:r>
      <w:r w:rsidR="00D84E3A">
        <w:t xml:space="preserve"> 2</w:t>
      </w:r>
      <w:r>
        <w:tab/>
      </w:r>
      <w:r>
        <w:tab/>
      </w:r>
      <w:r w:rsidR="00934745" w:rsidRPr="0051552B">
        <w:t xml:space="preserve">Měsíční monitorovací zpráva – prosinec 2010, </w:t>
      </w:r>
      <w:r w:rsidR="00016EA9" w:rsidRPr="0051552B">
        <w:t>Údaje o projektech OP Podnikání a inovace</w:t>
      </w:r>
    </w:p>
    <w:p w:rsidR="0051552B" w:rsidRPr="0051552B" w:rsidRDefault="0051552B" w:rsidP="0051552B">
      <w:pPr>
        <w:spacing w:after="120"/>
        <w:ind w:left="1410" w:hanging="1410"/>
        <w:jc w:val="both"/>
      </w:pPr>
      <w:r>
        <w:t>Příloha</w:t>
      </w:r>
      <w:r w:rsidR="00D84E3A">
        <w:t xml:space="preserve"> 3</w:t>
      </w:r>
      <w:r>
        <w:tab/>
      </w:r>
      <w:r>
        <w:tab/>
      </w:r>
      <w:r w:rsidRPr="0051552B">
        <w:t xml:space="preserve">Měsíční monitorovací zpráva – prosinec 2010, Údaje o </w:t>
      </w:r>
      <w:r>
        <w:t>stavu čerpání finančních prostředků</w:t>
      </w:r>
      <w:r w:rsidRPr="0051552B">
        <w:t xml:space="preserve"> OP Podnikání a inovace</w:t>
      </w:r>
    </w:p>
    <w:p w:rsidR="00A66104" w:rsidRDefault="00A66104" w:rsidP="00932CCC">
      <w:pPr>
        <w:spacing w:after="120"/>
        <w:jc w:val="both"/>
      </w:pPr>
    </w:p>
    <w:p w:rsidR="00D75F63" w:rsidRDefault="00D75F63" w:rsidP="00932CCC">
      <w:pPr>
        <w:spacing w:after="120"/>
        <w:jc w:val="both"/>
        <w:rPr>
          <w:b/>
        </w:rPr>
      </w:pPr>
    </w:p>
    <w:p w:rsidR="0051552B" w:rsidRDefault="0051552B" w:rsidP="00932CCC">
      <w:pPr>
        <w:spacing w:after="120"/>
        <w:jc w:val="both"/>
        <w:rPr>
          <w:b/>
        </w:rPr>
      </w:pPr>
    </w:p>
    <w:p w:rsidR="00A54A27" w:rsidRDefault="00A54A27" w:rsidP="00932CCC">
      <w:pPr>
        <w:spacing w:after="120"/>
        <w:jc w:val="both"/>
        <w:rPr>
          <w:b/>
        </w:rPr>
      </w:pPr>
    </w:p>
    <w:p w:rsidR="00A54A27" w:rsidRDefault="00A54A27" w:rsidP="00932CCC">
      <w:pPr>
        <w:spacing w:after="120"/>
        <w:jc w:val="both"/>
        <w:rPr>
          <w:b/>
        </w:rPr>
      </w:pPr>
    </w:p>
    <w:p w:rsidR="00A54A27" w:rsidRDefault="00A54A27" w:rsidP="00932CCC">
      <w:pPr>
        <w:spacing w:after="120"/>
        <w:jc w:val="both"/>
        <w:rPr>
          <w:b/>
        </w:rPr>
      </w:pPr>
    </w:p>
    <w:p w:rsidR="00A54A27" w:rsidRDefault="00A54A27" w:rsidP="00932CCC">
      <w:pPr>
        <w:spacing w:after="120"/>
        <w:jc w:val="both"/>
        <w:rPr>
          <w:b/>
        </w:rPr>
      </w:pPr>
    </w:p>
    <w:p w:rsidR="007A0B79" w:rsidRPr="00A66104" w:rsidRDefault="00D75F63" w:rsidP="00932CCC">
      <w:pPr>
        <w:spacing w:after="120"/>
        <w:jc w:val="both"/>
        <w:rPr>
          <w:b/>
        </w:rPr>
      </w:pPr>
      <w:r>
        <w:rPr>
          <w:b/>
        </w:rPr>
        <w:lastRenderedPageBreak/>
        <w:t xml:space="preserve">Příloha </w:t>
      </w:r>
      <w:r w:rsidR="00D84E3A">
        <w:rPr>
          <w:b/>
        </w:rPr>
        <w:t>1</w:t>
      </w:r>
    </w:p>
    <w:p w:rsidR="007A0B79" w:rsidRDefault="00D84E3A" w:rsidP="00D75F63">
      <w:pPr>
        <w:spacing w:after="120"/>
        <w:ind w:left="1418" w:hanging="1418"/>
        <w:jc w:val="both"/>
      </w:pPr>
      <w:r>
        <w:t xml:space="preserve">Tabulka </w:t>
      </w:r>
      <w:r w:rsidR="00D75F63" w:rsidRPr="00D75F63">
        <w:t>1</w:t>
      </w:r>
      <w:r w:rsidR="00D75F63">
        <w:t xml:space="preserve"> </w:t>
      </w:r>
      <w:r w:rsidR="007A0B79">
        <w:t xml:space="preserve">Orientační rozdělení položek podle jednotlivých členských států                  </w:t>
      </w:r>
      <w:r w:rsidR="00D75F63">
        <w:t xml:space="preserve">    </w:t>
      </w:r>
      <w:r w:rsidR="007A0B79">
        <w:t>v letech 2007 – 2013 ( v současných cenách, v milionech EUR )</w:t>
      </w:r>
    </w:p>
    <w:p w:rsidR="007A0B79" w:rsidRDefault="00A42DA9" w:rsidP="00932CCC">
      <w:pPr>
        <w:spacing w:after="120"/>
        <w:jc w:val="both"/>
      </w:pPr>
      <w:r>
        <w:pict>
          <v:shape id="_x0000_i1031" type="#_x0000_t75" style="width:420.75pt;height:522pt">
            <v:imagedata r:id="rId22" o:title="Bez názvu"/>
          </v:shape>
        </w:pict>
      </w:r>
    </w:p>
    <w:p w:rsidR="007A0B79" w:rsidRPr="007A0B79" w:rsidRDefault="007A0B79" w:rsidP="00932CCC">
      <w:pPr>
        <w:spacing w:after="120"/>
        <w:jc w:val="both"/>
        <w:rPr>
          <w:sz w:val="20"/>
          <w:szCs w:val="20"/>
        </w:rPr>
      </w:pPr>
      <w:r>
        <w:rPr>
          <w:sz w:val="20"/>
          <w:szCs w:val="20"/>
        </w:rPr>
        <w:t xml:space="preserve">Zdroj: </w:t>
      </w:r>
      <w:r w:rsidRPr="007A0B79">
        <w:rPr>
          <w:sz w:val="20"/>
          <w:szCs w:val="20"/>
        </w:rPr>
        <w:t>http://ec.europa.eu/regional_policy/sources/docoffic/official/regulation/pdf/2007/publications/guide2007_cs.pdf</w:t>
      </w:r>
      <w:r w:rsidR="00D75F63">
        <w:rPr>
          <w:sz w:val="20"/>
          <w:szCs w:val="20"/>
        </w:rPr>
        <w:t>, s.</w:t>
      </w:r>
      <w:r w:rsidR="00A54A27">
        <w:rPr>
          <w:sz w:val="20"/>
          <w:szCs w:val="20"/>
        </w:rPr>
        <w:t xml:space="preserve"> </w:t>
      </w:r>
      <w:r w:rsidR="00D75F63">
        <w:rPr>
          <w:sz w:val="20"/>
          <w:szCs w:val="20"/>
        </w:rPr>
        <w:t>25</w:t>
      </w:r>
    </w:p>
    <w:p w:rsidR="007A0B79" w:rsidRDefault="007A0B79" w:rsidP="00932CCC">
      <w:pPr>
        <w:spacing w:after="120"/>
        <w:jc w:val="both"/>
      </w:pPr>
    </w:p>
    <w:p w:rsidR="00A85742" w:rsidRDefault="00A42DA9" w:rsidP="00693078">
      <w:pPr>
        <w:spacing w:after="120"/>
        <w:ind w:left="993" w:hanging="993"/>
        <w:jc w:val="both"/>
        <w:rPr>
          <w:b/>
        </w:rPr>
      </w:pPr>
      <w:r>
        <w:rPr>
          <w:b/>
          <w:noProof/>
        </w:rPr>
        <w:lastRenderedPageBreak/>
        <w:pict>
          <v:shape id="_x0000_s1182" type="#_x0000_t75" style="position:absolute;left:0;text-align:left;margin-left:43.4pt;margin-top:37.9pt;width:357.55pt;height:617.45pt;z-index:251660800" wrapcoords="-31 0 -31 21525 0 21600 62 21600 21724 21600 21724 0 21631 0 -31 0" o:allowoverlap="f">
            <v:imagedata r:id="rId23" o:title="ěš+ěš+š"/>
            <v:shadow offset="3pt,1pt" offset2="2pt,-2pt"/>
            <o:lock v:ext="edit" aspectratio="f"/>
          </v:shape>
        </w:pict>
      </w:r>
    </w:p>
    <w:p w:rsidR="00183D17" w:rsidRDefault="00183D17" w:rsidP="00693078">
      <w:pPr>
        <w:spacing w:after="120"/>
        <w:ind w:left="993" w:hanging="993"/>
        <w:jc w:val="both"/>
      </w:pPr>
    </w:p>
    <w:p w:rsidR="00A85742" w:rsidRDefault="00A85742"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A42DA9" w:rsidP="00016EA9">
      <w:pPr>
        <w:spacing w:after="120"/>
        <w:jc w:val="both"/>
      </w:pPr>
      <w:r>
        <w:rPr>
          <w:noProof/>
        </w:rPr>
        <w:pict>
          <v:shape id="_x0000_s1479" type="#_x0000_t202" style="position:absolute;left:0;text-align:left;margin-left:5.35pt;margin-top:14.15pt;width:28.1pt;height:507.7pt;z-index:251667968;mso-width-relative:margin;mso-height-relative:margin" strokecolor="white">
            <v:textbox style="layout-flow:vertical;mso-layout-flow-alt:bottom-to-top;mso-next-textbox:#_x0000_s1479">
              <w:txbxContent>
                <w:p w:rsidR="00675F9C" w:rsidRDefault="00675F9C" w:rsidP="00183D17">
                  <w:r w:rsidRPr="00ED05C2">
                    <w:rPr>
                      <w:b/>
                    </w:rPr>
                    <w:t>Příloha 2</w:t>
                  </w:r>
                  <w:r w:rsidRPr="00ED05C2">
                    <w:t xml:space="preserve"> Tabulka 2   Měsíční monitorovací zpráva – prosinec 2010, Údaje o projektech OP Podnikání a inovace</w:t>
                  </w:r>
                </w:p>
              </w:txbxContent>
            </v:textbox>
          </v:shape>
        </w:pict>
      </w:r>
      <w:r w:rsidRPr="00A42DA9">
        <w:rPr>
          <w:b/>
          <w:noProof/>
        </w:rPr>
        <w:pict>
          <v:shape id="_x0000_s1480" type="#_x0000_t202" style="position:absolute;left:0;text-align:left;margin-left:407.75pt;margin-top:14.15pt;width:28.1pt;height:507.7pt;z-index:251668992;mso-width-relative:margin;mso-height-relative:margin" strokecolor="white">
            <v:textbox style="layout-flow:vertical;mso-layout-flow-alt:bottom-to-top">
              <w:txbxContent>
                <w:p w:rsidR="00675F9C" w:rsidRPr="00350C7E" w:rsidRDefault="00675F9C" w:rsidP="00183D17">
                  <w:pPr>
                    <w:spacing w:after="120"/>
                    <w:jc w:val="both"/>
                    <w:rPr>
                      <w:sz w:val="20"/>
                      <w:szCs w:val="20"/>
                    </w:rPr>
                  </w:pPr>
                  <w:r>
                    <w:rPr>
                      <w:sz w:val="20"/>
                      <w:szCs w:val="20"/>
                    </w:rPr>
                    <w:t>Zdroj:</w:t>
                  </w:r>
                  <w:r w:rsidRPr="00A66104">
                    <w:rPr>
                      <w:sz w:val="20"/>
                      <w:szCs w:val="20"/>
                    </w:rPr>
                    <w:t>http://www.strukturalni-fondy.cz/getdoc/d4d084ae-cde6-466a-8ec1-c907ab9c5cb3/Mesicni-monitorovaci-zprava</w:t>
                  </w:r>
                  <w:r>
                    <w:rPr>
                      <w:sz w:val="20"/>
                      <w:szCs w:val="20"/>
                    </w:rPr>
                    <w:t>, 2011, s. 46</w:t>
                  </w:r>
                </w:p>
                <w:p w:rsidR="00675F9C" w:rsidRPr="00ED05C2" w:rsidRDefault="00675F9C" w:rsidP="00183D17"/>
              </w:txbxContent>
            </v:textbox>
          </v:shape>
        </w:pict>
      </w: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016EA9" w:rsidRDefault="00016EA9" w:rsidP="00D75F63">
      <w:pPr>
        <w:spacing w:after="120"/>
        <w:ind w:left="851" w:hanging="851"/>
        <w:jc w:val="both"/>
        <w:rPr>
          <w:b/>
        </w:rPr>
      </w:pPr>
    </w:p>
    <w:p w:rsidR="00183D17" w:rsidRDefault="00183D17" w:rsidP="00183D17">
      <w:pPr>
        <w:spacing w:after="120"/>
        <w:jc w:val="both"/>
      </w:pPr>
    </w:p>
    <w:p w:rsidR="001C26B7" w:rsidRDefault="00A42DA9" w:rsidP="00016EA9">
      <w:pPr>
        <w:spacing w:after="120"/>
        <w:jc w:val="both"/>
      </w:pPr>
      <w:r>
        <w:rPr>
          <w:noProof/>
        </w:rPr>
        <w:pict>
          <v:shape id="_x0000_s1183" type="#_x0000_t75" style="position:absolute;left:0;text-align:left;margin-left:46.1pt;margin-top:11.6pt;width:355.55pt;height:605.05pt;z-index:251661824">
            <v:imagedata r:id="rId24" o:title="šfčgšbšěeščgčtgš"/>
            <o:lock v:ext="edit" aspectratio="f"/>
          </v:shape>
        </w:pict>
      </w:r>
    </w:p>
    <w:p w:rsidR="001C26B7" w:rsidRDefault="001C26B7" w:rsidP="00016EA9">
      <w:pPr>
        <w:spacing w:after="120"/>
        <w:jc w:val="both"/>
      </w:pPr>
    </w:p>
    <w:p w:rsidR="001C26B7" w:rsidRDefault="001C26B7" w:rsidP="00016EA9">
      <w:pPr>
        <w:spacing w:after="120"/>
        <w:jc w:val="both"/>
      </w:pPr>
    </w:p>
    <w:p w:rsidR="001C26B7" w:rsidRDefault="00A42DA9" w:rsidP="00016EA9">
      <w:pPr>
        <w:spacing w:after="120"/>
        <w:jc w:val="both"/>
      </w:pPr>
      <w:r>
        <w:rPr>
          <w:noProof/>
        </w:rPr>
        <w:pict>
          <v:shape id="_x0000_s1482" type="#_x0000_t202" style="position:absolute;left:0;text-align:left;margin-left:409.6pt;margin-top:24.35pt;width:28.1pt;height:507.7pt;z-index:251671040;mso-width-relative:margin;mso-height-relative:margin" strokecolor="white">
            <v:textbox style="layout-flow:vertical;mso-layout-flow-alt:bottom-to-top">
              <w:txbxContent>
                <w:p w:rsidR="00675F9C" w:rsidRPr="00350C7E" w:rsidRDefault="00675F9C" w:rsidP="00183D17">
                  <w:pPr>
                    <w:spacing w:after="120"/>
                    <w:jc w:val="both"/>
                    <w:rPr>
                      <w:sz w:val="20"/>
                      <w:szCs w:val="20"/>
                    </w:rPr>
                  </w:pPr>
                  <w:r>
                    <w:rPr>
                      <w:sz w:val="20"/>
                      <w:szCs w:val="20"/>
                    </w:rPr>
                    <w:t>Zdroj:</w:t>
                  </w:r>
                  <w:r w:rsidRPr="00A66104">
                    <w:rPr>
                      <w:sz w:val="20"/>
                      <w:szCs w:val="20"/>
                    </w:rPr>
                    <w:t>http://www.strukturalni-fondy.cz/getdoc/d4d084ae-cde6-466a-8ec1-c907ab9c5cb3/Mesicni-monitorovaci-zprava</w:t>
                  </w:r>
                  <w:r>
                    <w:rPr>
                      <w:sz w:val="20"/>
                      <w:szCs w:val="20"/>
                    </w:rPr>
                    <w:t>, 2011, s. 46</w:t>
                  </w:r>
                </w:p>
                <w:p w:rsidR="00675F9C" w:rsidRPr="00ED05C2" w:rsidRDefault="00675F9C" w:rsidP="00183D17"/>
              </w:txbxContent>
            </v:textbox>
          </v:shape>
        </w:pict>
      </w:r>
    </w:p>
    <w:p w:rsidR="001C26B7" w:rsidRDefault="00A42DA9" w:rsidP="00016EA9">
      <w:pPr>
        <w:spacing w:after="120"/>
        <w:jc w:val="both"/>
      </w:pPr>
      <w:r>
        <w:rPr>
          <w:noProof/>
        </w:rPr>
        <w:pict>
          <v:shape id="_x0000_s1481" type="#_x0000_t202" style="position:absolute;left:0;text-align:left;margin-left:2.35pt;margin-top:2.15pt;width:28.1pt;height:507.7pt;z-index:251670016;mso-width-relative:margin;mso-height-relative:margin" strokecolor="white">
            <v:textbox style="layout-flow:vertical;mso-layout-flow-alt:bottom-to-top">
              <w:txbxContent>
                <w:p w:rsidR="00675F9C" w:rsidRPr="00ED05C2" w:rsidRDefault="00675F9C" w:rsidP="00183D17">
                  <w:r w:rsidRPr="00A66104">
                    <w:rPr>
                      <w:b/>
                    </w:rPr>
                    <w:t xml:space="preserve">Příloha </w:t>
                  </w:r>
                  <w:r>
                    <w:rPr>
                      <w:b/>
                    </w:rPr>
                    <w:t xml:space="preserve">3 </w:t>
                  </w:r>
                  <w:r>
                    <w:t>Tabulka</w:t>
                  </w:r>
                  <w:r w:rsidRPr="00016EA9">
                    <w:t xml:space="preserve"> </w:t>
                  </w:r>
                  <w:r>
                    <w:t xml:space="preserve">3   </w:t>
                  </w:r>
                  <w:r w:rsidRPr="00016EA9">
                    <w:t>Měsíční monitorovací zpráva – prosin</w:t>
                  </w:r>
                  <w:r>
                    <w:t>ec 2010, Údaje o stavu čerpání f</w:t>
                  </w:r>
                  <w:r w:rsidRPr="00016EA9">
                    <w:t>inančních prostředků OP Podnikání a inovace</w:t>
                  </w:r>
                </w:p>
              </w:txbxContent>
            </v:textbox>
          </v:shape>
        </w:pict>
      </w: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1C26B7" w:rsidRDefault="001C26B7" w:rsidP="00016EA9">
      <w:pPr>
        <w:spacing w:after="120"/>
        <w:jc w:val="both"/>
      </w:pPr>
    </w:p>
    <w:p w:rsidR="00411ECC" w:rsidRDefault="00411ECC" w:rsidP="00016EA9">
      <w:pPr>
        <w:spacing w:after="120"/>
        <w:jc w:val="both"/>
      </w:pPr>
    </w:p>
    <w:p w:rsidR="00183D17" w:rsidRDefault="00183D17" w:rsidP="00D940C0">
      <w:pPr>
        <w:pStyle w:val="Nadpis5"/>
        <w:numPr>
          <w:ilvl w:val="0"/>
          <w:numId w:val="0"/>
        </w:numPr>
        <w:spacing w:after="240"/>
        <w:ind w:left="-567"/>
        <w:rPr>
          <w:i w:val="0"/>
          <w:caps/>
          <w:sz w:val="32"/>
          <w:szCs w:val="32"/>
        </w:rPr>
      </w:pPr>
    </w:p>
    <w:p w:rsidR="0057154F" w:rsidRPr="00EE4FAE" w:rsidRDefault="00EE4FAE" w:rsidP="00EE4FAE">
      <w:pPr>
        <w:pStyle w:val="Nadpis1"/>
        <w:numPr>
          <w:ilvl w:val="0"/>
          <w:numId w:val="0"/>
        </w:numPr>
        <w:ind w:left="432" w:hanging="432"/>
        <w:rPr>
          <w:sz w:val="32"/>
        </w:rPr>
      </w:pPr>
      <w:bookmarkStart w:id="59" w:name="_Toc291187374"/>
      <w:r>
        <w:rPr>
          <w:sz w:val="32"/>
        </w:rPr>
        <w:lastRenderedPageBreak/>
        <w:t>ABSTRAKT V ĆESKÉM A ANGLICKÉM JAZYCE</w:t>
      </w:r>
      <w:bookmarkEnd w:id="59"/>
    </w:p>
    <w:bookmarkEnd w:id="5"/>
    <w:bookmarkEnd w:id="6"/>
    <w:p w:rsidR="005458EF" w:rsidRDefault="005458EF" w:rsidP="005458EF">
      <w:pPr>
        <w:autoSpaceDE w:val="0"/>
        <w:autoSpaceDN w:val="0"/>
        <w:adjustRightInd w:val="0"/>
        <w:spacing w:after="120"/>
        <w:ind w:firstLine="851"/>
        <w:jc w:val="both"/>
      </w:pPr>
      <w:r>
        <w:rPr>
          <w:rFonts w:ascii="TimesNewRomanPSMT" w:eastAsiaTheme="minorHAnsi" w:hAnsi="TimesNewRomanPSMT" w:cs="TimesNewRomanPSMT"/>
          <w:lang w:eastAsia="en-US"/>
        </w:rPr>
        <w:t xml:space="preserve">Cílem </w:t>
      </w:r>
      <w:r w:rsidR="00D940C0">
        <w:rPr>
          <w:rFonts w:ascii="TimesNewRomanPSMT" w:eastAsiaTheme="minorHAnsi" w:hAnsi="TimesNewRomanPSMT" w:cs="TimesNewRomanPSMT"/>
          <w:lang w:eastAsia="en-US"/>
        </w:rPr>
        <w:t>diplomové práce</w:t>
      </w:r>
      <w:r>
        <w:rPr>
          <w:rFonts w:ascii="TimesNewRomanPSMT" w:eastAsiaTheme="minorHAnsi" w:hAnsi="TimesNewRomanPSMT" w:cs="TimesNewRomanPSMT"/>
          <w:lang w:eastAsia="en-US"/>
        </w:rPr>
        <w:t xml:space="preserve"> bylo nejprve vymezit teoretická východiska programů a projektů spolufinancovaných </w:t>
      </w:r>
      <w:r w:rsidR="00D84E3A">
        <w:rPr>
          <w:rFonts w:ascii="TimesNewRomanPSMT" w:eastAsiaTheme="minorHAnsi" w:hAnsi="TimesNewRomanPSMT" w:cs="TimesNewRomanPSMT"/>
          <w:lang w:eastAsia="en-US"/>
        </w:rPr>
        <w:t>v</w:t>
      </w:r>
      <w:r>
        <w:rPr>
          <w:rFonts w:ascii="TimesNewRomanPSMT" w:eastAsiaTheme="minorHAnsi" w:hAnsi="TimesNewRomanPSMT" w:cs="TimesNewRomanPSMT"/>
          <w:lang w:eastAsia="en-US"/>
        </w:rPr>
        <w:t xml:space="preserve"> rámci strukturálních fondů EU v kontextu regionálního </w:t>
      </w:r>
      <w:r w:rsidR="001522D5">
        <w:rPr>
          <w:rFonts w:ascii="TimesNewRomanPSMT" w:eastAsiaTheme="minorHAnsi" w:hAnsi="TimesNewRomanPSMT" w:cs="TimesNewRomanPSMT"/>
          <w:lang w:eastAsia="en-US"/>
        </w:rPr>
        <w:t>rozvoje a následně tuto teoretickou koncepci aplikovat na příkladu vybraného projektového</w:t>
      </w:r>
      <w:r>
        <w:rPr>
          <w:rFonts w:ascii="TimesNewRomanPSMT" w:eastAsiaTheme="minorHAnsi" w:hAnsi="TimesNewRomanPSMT" w:cs="TimesNewRomanPSMT"/>
          <w:lang w:eastAsia="en-US"/>
        </w:rPr>
        <w:t xml:space="preserve"> </w:t>
      </w:r>
      <w:r w:rsidR="001522D5">
        <w:rPr>
          <w:rFonts w:ascii="TimesNewRomanPSMT" w:eastAsiaTheme="minorHAnsi" w:hAnsi="TimesNewRomanPSMT" w:cs="TimesNewRomanPSMT"/>
          <w:lang w:eastAsia="en-US"/>
        </w:rPr>
        <w:t>záměru.</w:t>
      </w:r>
      <w:r w:rsidR="00FF19C6">
        <w:rPr>
          <w:rFonts w:ascii="TimesNewRomanPSMT" w:eastAsiaTheme="minorHAnsi" w:hAnsi="TimesNewRomanPSMT" w:cs="TimesNewRomanPSMT"/>
          <w:lang w:eastAsia="en-US"/>
        </w:rPr>
        <w:t xml:space="preserve"> </w:t>
      </w:r>
      <w:r w:rsidR="00FF19C6">
        <w:t xml:space="preserve">Ze struktury práce vyplývá, že cíl byl v plném rozsahu naplněn. </w:t>
      </w:r>
    </w:p>
    <w:p w:rsidR="00963B81" w:rsidRDefault="00FF19C6" w:rsidP="005458EF">
      <w:pPr>
        <w:pStyle w:val="Literatura"/>
        <w:spacing w:after="120"/>
        <w:ind w:firstLine="851"/>
      </w:pPr>
      <w:r>
        <w:t xml:space="preserve">Z praxe mimo jiné vyplynulo, že příprava projektu je velmi komplikovaná a vyžaduje </w:t>
      </w:r>
      <w:r w:rsidR="00803224">
        <w:t>komplexní znalosti celé problematiky, které si menší firma není schopna zajis</w:t>
      </w:r>
      <w:r w:rsidR="005458EF">
        <w:t xml:space="preserve">tit z vlastních zdrojů. </w:t>
      </w:r>
      <w:r w:rsidR="00803224">
        <w:t xml:space="preserve">To, že byl projekt </w:t>
      </w:r>
      <w:r>
        <w:t xml:space="preserve">schválen, </w:t>
      </w:r>
      <w:r w:rsidR="00803224">
        <w:t xml:space="preserve">ale </w:t>
      </w:r>
      <w:r>
        <w:t xml:space="preserve">žadatel odstoupil od projektu již v počáteční fázi realizace </w:t>
      </w:r>
      <w:r w:rsidR="00803224">
        <w:t>oficiá</w:t>
      </w:r>
      <w:r>
        <w:t xml:space="preserve">lně </w:t>
      </w:r>
      <w:r w:rsidR="00803224">
        <w:t xml:space="preserve">z důvodu kritické finanční </w:t>
      </w:r>
      <w:r w:rsidR="005458EF">
        <w:t>situace a stavu</w:t>
      </w:r>
      <w:r w:rsidR="00803224">
        <w:t xml:space="preserve"> trhu</w:t>
      </w:r>
      <w:r>
        <w:t xml:space="preserve"> </w:t>
      </w:r>
      <w:r w:rsidR="005458EF">
        <w:t>signalizuje mimo jiné i jistou nechuť způsobenou procesní</w:t>
      </w:r>
      <w:r w:rsidR="00D940C0">
        <w:t>mi</w:t>
      </w:r>
      <w:r w:rsidR="005458EF">
        <w:t xml:space="preserve"> a administrativními problémy, které nastaly v pr</w:t>
      </w:r>
      <w:r w:rsidR="00D940C0">
        <w:t>ůběhu přípravné fáze projektu, a</w:t>
      </w:r>
      <w:r w:rsidR="005458EF">
        <w:t xml:space="preserve"> které se odrazily na konečném rozhodnutí projekt ukončit. </w:t>
      </w:r>
    </w:p>
    <w:p w:rsidR="00963B81" w:rsidRDefault="00963B81" w:rsidP="005458EF">
      <w:pPr>
        <w:pStyle w:val="Literatura"/>
        <w:spacing w:after="120"/>
        <w:ind w:firstLine="851"/>
        <w:rPr>
          <w:rStyle w:val="longtext"/>
          <w:shd w:val="clear" w:color="auto" w:fill="FFFFFF"/>
        </w:rPr>
      </w:pPr>
      <w:r>
        <w:rPr>
          <w:rStyle w:val="longtext"/>
          <w:shd w:val="clear" w:color="auto" w:fill="FFFFFF"/>
        </w:rPr>
        <w:t>The aim of this thesis was first to define the theoretical basis of programs and projects co-financed under the EU Structural Funds in the context of regional development and consequently</w:t>
      </w:r>
      <w:r w:rsidR="00B65F7B">
        <w:rPr>
          <w:rStyle w:val="longtext"/>
          <w:shd w:val="clear" w:color="auto" w:fill="FFFFFF"/>
        </w:rPr>
        <w:t xml:space="preserve"> to apply</w:t>
      </w:r>
      <w:r>
        <w:rPr>
          <w:rStyle w:val="longtext"/>
          <w:shd w:val="clear" w:color="auto" w:fill="FFFFFF"/>
        </w:rPr>
        <w:t xml:space="preserve"> this theoretical approach on the example of the selected project plan. The structure of the work </w:t>
      </w:r>
      <w:r w:rsidR="00B65F7B">
        <w:rPr>
          <w:rStyle w:val="longtext"/>
          <w:shd w:val="clear" w:color="auto" w:fill="FFFFFF"/>
        </w:rPr>
        <w:t>shows</w:t>
      </w:r>
      <w:r>
        <w:rPr>
          <w:rStyle w:val="longtext"/>
          <w:shd w:val="clear" w:color="auto" w:fill="FFFFFF"/>
        </w:rPr>
        <w:t xml:space="preserve"> that the objective was fully met.</w:t>
      </w:r>
    </w:p>
    <w:p w:rsidR="00FF19C6" w:rsidRPr="00D31550" w:rsidRDefault="00963B81" w:rsidP="001A2FE2">
      <w:pPr>
        <w:pStyle w:val="Literatura"/>
        <w:spacing w:after="120"/>
        <w:ind w:firstLine="851"/>
        <w:rPr>
          <w:rFonts w:ascii="Arial" w:hAnsi="Arial" w:cs="Arial"/>
          <w:lang w:val="cs-CZ"/>
        </w:rPr>
      </w:pPr>
      <w:r>
        <w:rPr>
          <w:shd w:val="clear" w:color="auto" w:fill="FFFFFF"/>
        </w:rPr>
        <w:br/>
      </w:r>
      <w:r>
        <w:rPr>
          <w:rStyle w:val="longtext"/>
          <w:shd w:val="clear" w:color="auto" w:fill="FFFFFF"/>
        </w:rPr>
        <w:t xml:space="preserve">               Experience also showed that the preparation of the project w</w:t>
      </w:r>
      <w:r w:rsidR="00B65F7B">
        <w:rPr>
          <w:rStyle w:val="longtext"/>
          <w:shd w:val="clear" w:color="auto" w:fill="FFFFFF"/>
        </w:rPr>
        <w:t>as very complicated and required some</w:t>
      </w:r>
      <w:r>
        <w:rPr>
          <w:rStyle w:val="longtext"/>
          <w:shd w:val="clear" w:color="auto" w:fill="FFFFFF"/>
        </w:rPr>
        <w:t xml:space="preserve"> comprehensive knowledge of the issue</w:t>
      </w:r>
      <w:r w:rsidR="00E77D9C">
        <w:rPr>
          <w:rStyle w:val="longtext"/>
          <w:shd w:val="clear" w:color="auto" w:fill="FFFFFF"/>
        </w:rPr>
        <w:t>, which</w:t>
      </w:r>
      <w:r>
        <w:rPr>
          <w:rStyle w:val="longtext"/>
          <w:shd w:val="clear" w:color="auto" w:fill="FFFFFF"/>
        </w:rPr>
        <w:t xml:space="preserve"> a smaller company </w:t>
      </w:r>
      <w:r w:rsidR="00E77D9C">
        <w:rPr>
          <w:rStyle w:val="longtext"/>
          <w:shd w:val="clear" w:color="auto" w:fill="FFFFFF"/>
        </w:rPr>
        <w:t>was not</w:t>
      </w:r>
      <w:r>
        <w:rPr>
          <w:rStyle w:val="longtext"/>
          <w:shd w:val="clear" w:color="auto" w:fill="FFFFFF"/>
        </w:rPr>
        <w:t xml:space="preserve"> able to provide from its own resources. </w:t>
      </w:r>
      <w:r w:rsidR="00E77D9C">
        <w:rPr>
          <w:rStyle w:val="longtext"/>
          <w:shd w:val="clear" w:color="auto" w:fill="FFFFFF"/>
        </w:rPr>
        <w:t xml:space="preserve">The fact that the </w:t>
      </w:r>
      <w:r>
        <w:rPr>
          <w:rStyle w:val="longtext"/>
          <w:shd w:val="clear" w:color="auto" w:fill="FFFFFF"/>
        </w:rPr>
        <w:t>project was app</w:t>
      </w:r>
      <w:r w:rsidR="00B65F7B">
        <w:rPr>
          <w:rStyle w:val="longtext"/>
          <w:shd w:val="clear" w:color="auto" w:fill="FFFFFF"/>
        </w:rPr>
        <w:t>roved, but the applicant withdre</w:t>
      </w:r>
      <w:r>
        <w:rPr>
          <w:rStyle w:val="longtext"/>
          <w:shd w:val="clear" w:color="auto" w:fill="FFFFFF"/>
        </w:rPr>
        <w:t xml:space="preserve">w from the project at an early stage of implementation officially due to </w:t>
      </w:r>
      <w:r w:rsidR="00B65F7B">
        <w:rPr>
          <w:rStyle w:val="longtext"/>
          <w:shd w:val="clear" w:color="auto" w:fill="FFFFFF"/>
        </w:rPr>
        <w:t xml:space="preserve">the </w:t>
      </w:r>
      <w:r>
        <w:rPr>
          <w:rStyle w:val="longtext"/>
          <w:shd w:val="clear" w:color="auto" w:fill="FFFFFF"/>
        </w:rPr>
        <w:t>critical financial situation a</w:t>
      </w:r>
      <w:r w:rsidR="001A2FE2">
        <w:rPr>
          <w:rStyle w:val="longtext"/>
          <w:shd w:val="clear" w:color="auto" w:fill="FFFFFF"/>
        </w:rPr>
        <w:t>nd state of the market indicated</w:t>
      </w:r>
      <w:r>
        <w:rPr>
          <w:rStyle w:val="longtext"/>
          <w:shd w:val="clear" w:color="auto" w:fill="FFFFFF"/>
        </w:rPr>
        <w:t>, inter alia,</w:t>
      </w:r>
      <w:r w:rsidR="00B65F7B">
        <w:rPr>
          <w:rStyle w:val="longtext"/>
          <w:shd w:val="clear" w:color="auto" w:fill="FFFFFF"/>
        </w:rPr>
        <w:t xml:space="preserve"> a</w:t>
      </w:r>
      <w:r>
        <w:rPr>
          <w:rStyle w:val="longtext"/>
          <w:shd w:val="clear" w:color="auto" w:fill="FFFFFF"/>
        </w:rPr>
        <w:t xml:space="preserve"> </w:t>
      </w:r>
      <w:r w:rsidR="001A2FE2">
        <w:rPr>
          <w:rStyle w:val="longtext"/>
          <w:shd w:val="clear" w:color="auto" w:fill="FFFFFF"/>
        </w:rPr>
        <w:t>certain</w:t>
      </w:r>
      <w:r>
        <w:rPr>
          <w:rStyle w:val="longtext"/>
          <w:shd w:val="clear" w:color="auto" w:fill="FFFFFF"/>
        </w:rPr>
        <w:t xml:space="preserve"> reluctance </w:t>
      </w:r>
      <w:r w:rsidR="001A2FE2">
        <w:rPr>
          <w:rStyle w:val="longtext"/>
          <w:shd w:val="clear" w:color="auto" w:fill="FFFFFF"/>
        </w:rPr>
        <w:t xml:space="preserve">caused by </w:t>
      </w:r>
      <w:r>
        <w:rPr>
          <w:rStyle w:val="longtext"/>
          <w:shd w:val="clear" w:color="auto" w:fill="FFFFFF"/>
        </w:rPr>
        <w:t xml:space="preserve">some procedural and administrative problems that occurred during </w:t>
      </w:r>
      <w:r w:rsidR="00B65F7B">
        <w:rPr>
          <w:rStyle w:val="longtext"/>
          <w:shd w:val="clear" w:color="auto" w:fill="FFFFFF"/>
        </w:rPr>
        <w:t>a</w:t>
      </w:r>
      <w:r>
        <w:rPr>
          <w:rStyle w:val="longtext"/>
          <w:shd w:val="clear" w:color="auto" w:fill="FFFFFF"/>
        </w:rPr>
        <w:t xml:space="preserve"> preparatory phase of the project, and reflected the final decision to drop the project.</w:t>
      </w:r>
    </w:p>
    <w:p w:rsidR="007323FB" w:rsidRDefault="007323FB" w:rsidP="007323FB">
      <w:pPr>
        <w:keepNext/>
      </w:pPr>
    </w:p>
    <w:p w:rsidR="00906FA0" w:rsidRPr="00D31550" w:rsidRDefault="00906FA0" w:rsidP="005151A9">
      <w:pPr>
        <w:rPr>
          <w:rFonts w:ascii="Arial" w:hAnsi="Arial" w:cs="Arial"/>
        </w:rPr>
      </w:pPr>
    </w:p>
    <w:p w:rsidR="00616C5A" w:rsidRPr="00D31550" w:rsidRDefault="00616C5A" w:rsidP="005151A9">
      <w:pPr>
        <w:rPr>
          <w:rFonts w:ascii="Arial" w:hAnsi="Arial" w:cs="Arial"/>
        </w:rPr>
      </w:pPr>
    </w:p>
    <w:p w:rsidR="00616C5A" w:rsidRPr="00D31550" w:rsidRDefault="00616C5A" w:rsidP="005151A9">
      <w:pPr>
        <w:rPr>
          <w:rFonts w:ascii="Arial" w:hAnsi="Arial" w:cs="Arial"/>
        </w:rPr>
      </w:pPr>
    </w:p>
    <w:sectPr w:rsidR="00616C5A" w:rsidRPr="00D31550" w:rsidSect="00CA5425">
      <w:footerReference w:type="even" r:id="rId25"/>
      <w:footerReference w:type="default" r:id="rId26"/>
      <w:pgSz w:w="11906" w:h="16838"/>
      <w:pgMar w:top="1418" w:right="1418" w:bottom="1418"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75F9C" w:rsidRDefault="00675F9C">
      <w:r>
        <w:separator/>
      </w:r>
    </w:p>
  </w:endnote>
  <w:endnote w:type="continuationSeparator" w:id="0">
    <w:p w:rsidR="00675F9C" w:rsidRDefault="00675F9C">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Arial">
    <w:panose1 w:val="020B0604020202020204"/>
    <w:charset w:val="EE"/>
    <w:family w:val="swiss"/>
    <w:pitch w:val="variable"/>
    <w:sig w:usb0="E0002AFF" w:usb1="C0007843" w:usb2="00000009" w:usb3="00000000" w:csb0="0000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EE"/>
    <w:family w:val="swiss"/>
    <w:pitch w:val="variable"/>
    <w:sig w:usb0="E1002AFF" w:usb1="C000605B" w:usb2="00000029" w:usb3="00000000" w:csb0="000101FF" w:csb1="00000000"/>
  </w:font>
  <w:font w:name="TimesNewRomanPSMT">
    <w:altName w:val="Times New Roman"/>
    <w:panose1 w:val="00000000000000000000"/>
    <w:charset w:val="00"/>
    <w:family w:val="roman"/>
    <w:notTrueType/>
    <w:pitch w:val="default"/>
    <w:sig w:usb0="00000007" w:usb1="00000000" w:usb2="00000000" w:usb3="00000000" w:csb0="00000003" w:csb1="00000000"/>
  </w:font>
  <w:font w:name="TimesNewRomanPS-Italic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9C" w:rsidRDefault="00A42DA9" w:rsidP="002975FF">
    <w:pPr>
      <w:pStyle w:val="Zpat"/>
      <w:framePr w:wrap="around" w:vAnchor="text" w:hAnchor="margin" w:xAlign="right" w:y="1"/>
      <w:rPr>
        <w:rStyle w:val="slostrnky"/>
      </w:rPr>
    </w:pPr>
    <w:r>
      <w:rPr>
        <w:rStyle w:val="slostrnky"/>
      </w:rPr>
      <w:fldChar w:fldCharType="begin"/>
    </w:r>
    <w:r w:rsidR="00675F9C">
      <w:rPr>
        <w:rStyle w:val="slostrnky"/>
      </w:rPr>
      <w:instrText xml:space="preserve">PAGE  </w:instrText>
    </w:r>
    <w:r>
      <w:rPr>
        <w:rStyle w:val="slostrnky"/>
      </w:rPr>
      <w:fldChar w:fldCharType="end"/>
    </w:r>
  </w:p>
  <w:p w:rsidR="00675F9C" w:rsidRDefault="00675F9C" w:rsidP="002975FF">
    <w:pPr>
      <w:pStyle w:val="Zpat"/>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5F9C" w:rsidRDefault="00A42DA9" w:rsidP="0049030C">
    <w:pPr>
      <w:pStyle w:val="Zpat"/>
      <w:framePr w:w="11906" w:wrap="around" w:vAnchor="text" w:hAnchor="page" w:x="1" w:y="21"/>
      <w:tabs>
        <w:tab w:val="clear" w:pos="4536"/>
        <w:tab w:val="clear" w:pos="9072"/>
        <w:tab w:val="center" w:pos="4393"/>
      </w:tabs>
      <w:ind w:left="2268"/>
      <w:jc w:val="center"/>
      <w:rPr>
        <w:rStyle w:val="slostrnky"/>
      </w:rPr>
    </w:pPr>
    <w:r>
      <w:rPr>
        <w:rStyle w:val="slostrnky"/>
      </w:rPr>
      <w:fldChar w:fldCharType="begin"/>
    </w:r>
    <w:r w:rsidR="00675F9C">
      <w:rPr>
        <w:rStyle w:val="slostrnky"/>
      </w:rPr>
      <w:instrText xml:space="preserve"> PAGE  </w:instrText>
    </w:r>
    <w:r>
      <w:rPr>
        <w:rStyle w:val="slostrnky"/>
      </w:rPr>
      <w:fldChar w:fldCharType="separate"/>
    </w:r>
    <w:r w:rsidR="001A1EB2">
      <w:rPr>
        <w:rStyle w:val="slostrnky"/>
        <w:noProof/>
      </w:rPr>
      <w:t>5</w:t>
    </w:r>
    <w:r>
      <w:rPr>
        <w:rStyle w:val="slostrnky"/>
      </w:rPr>
      <w:fldChar w:fldCharType="end"/>
    </w:r>
    <w:r w:rsidR="00675F9C">
      <w:rPr>
        <w:rStyle w:val="slostrnky"/>
      </w:rPr>
      <w:tab/>
    </w:r>
  </w:p>
  <w:p w:rsidR="00675F9C" w:rsidRDefault="00675F9C" w:rsidP="007A41AA">
    <w:pPr>
      <w:pStyle w:val="Zpat"/>
      <w:ind w:right="36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75F9C" w:rsidRDefault="00675F9C">
      <w:r>
        <w:separator/>
      </w:r>
    </w:p>
  </w:footnote>
  <w:footnote w:type="continuationSeparator" w:id="0">
    <w:p w:rsidR="00675F9C" w:rsidRDefault="00675F9C">
      <w:r>
        <w:continuationSeparator/>
      </w:r>
    </w:p>
  </w:footnote>
  <w:footnote w:id="1">
    <w:p w:rsidR="00675F9C" w:rsidRDefault="00675F9C">
      <w:pPr>
        <w:pStyle w:val="Textpoznpodarou"/>
      </w:pPr>
      <w:r>
        <w:rPr>
          <w:rStyle w:val="Znakapoznpodarou"/>
        </w:rPr>
        <w:footnoteRef/>
      </w:r>
      <w:r>
        <w:t xml:space="preserve"> Marek, Kantor, 2009, s. 17.</w:t>
      </w:r>
    </w:p>
  </w:footnote>
  <w:footnote w:id="2">
    <w:p w:rsidR="00675F9C" w:rsidRDefault="00675F9C">
      <w:pPr>
        <w:pStyle w:val="Textpoznpodarou"/>
      </w:pPr>
      <w:r>
        <w:rPr>
          <w:rStyle w:val="Znakapoznpodarou"/>
        </w:rPr>
        <w:footnoteRef/>
      </w:r>
      <w:r>
        <w:t xml:space="preserve"> Boháčková, Hrabánková, 2009, s. 1.</w:t>
      </w:r>
    </w:p>
  </w:footnote>
  <w:footnote w:id="3">
    <w:p w:rsidR="00675F9C" w:rsidRDefault="00675F9C">
      <w:pPr>
        <w:pStyle w:val="Textpoznpodarou"/>
      </w:pPr>
      <w:r>
        <w:rPr>
          <w:rStyle w:val="Znakapoznpodarou"/>
        </w:rPr>
        <w:footnoteRef/>
      </w:r>
      <w:r>
        <w:t xml:space="preserve"> Čajka, Rýsová, 2008, s. 4.</w:t>
      </w:r>
    </w:p>
  </w:footnote>
  <w:footnote w:id="4">
    <w:p w:rsidR="00675F9C" w:rsidRDefault="00675F9C">
      <w:pPr>
        <w:pStyle w:val="Textpoznpodarou"/>
      </w:pPr>
      <w:r>
        <w:rPr>
          <w:rStyle w:val="Znakapoznpodarou"/>
        </w:rPr>
        <w:footnoteRef/>
      </w:r>
      <w:r>
        <w:t xml:space="preserve"> Wokoun, 2003, s. 12.</w:t>
      </w:r>
    </w:p>
  </w:footnote>
  <w:footnote w:id="5">
    <w:p w:rsidR="00675F9C" w:rsidRDefault="00675F9C">
      <w:pPr>
        <w:pStyle w:val="Textpoznpodarou"/>
      </w:pPr>
      <w:r>
        <w:rPr>
          <w:rStyle w:val="Znakapoznpodarou"/>
        </w:rPr>
        <w:footnoteRef/>
      </w:r>
      <w:r>
        <w:t xml:space="preserve"> Cihelková a kol., 2007, s. 3.</w:t>
      </w:r>
    </w:p>
  </w:footnote>
  <w:footnote w:id="6">
    <w:p w:rsidR="00675F9C" w:rsidRDefault="00675F9C">
      <w:pPr>
        <w:pStyle w:val="Textpoznpodarou"/>
      </w:pPr>
      <w:r>
        <w:rPr>
          <w:rStyle w:val="Znakapoznpodarou"/>
        </w:rPr>
        <w:footnoteRef/>
      </w:r>
      <w:r>
        <w:t xml:space="preserve"> Wokoun, Mates, 2006, s. 112.</w:t>
      </w:r>
    </w:p>
  </w:footnote>
  <w:footnote w:id="7">
    <w:p w:rsidR="00675F9C" w:rsidRDefault="00675F9C">
      <w:pPr>
        <w:pStyle w:val="Textpoznpodarou"/>
      </w:pPr>
      <w:r>
        <w:rPr>
          <w:rStyle w:val="Znakapoznpodarou"/>
        </w:rPr>
        <w:footnoteRef/>
      </w:r>
      <w:r>
        <w:t xml:space="preserve"> Cihelková a kol., 2007, s. 3.</w:t>
      </w:r>
    </w:p>
  </w:footnote>
  <w:footnote w:id="8">
    <w:p w:rsidR="00675F9C" w:rsidRDefault="00675F9C">
      <w:pPr>
        <w:pStyle w:val="Textpoznpodarou"/>
      </w:pPr>
      <w:r>
        <w:rPr>
          <w:rStyle w:val="Znakapoznpodarou"/>
        </w:rPr>
        <w:footnoteRef/>
      </w:r>
      <w:r>
        <w:t xml:space="preserve"> Stejskal, Kovárník, 2009, s. 11.</w:t>
      </w:r>
    </w:p>
  </w:footnote>
  <w:footnote w:id="9">
    <w:p w:rsidR="00675F9C" w:rsidRDefault="00675F9C">
      <w:pPr>
        <w:pStyle w:val="Textpoznpodarou"/>
      </w:pPr>
      <w:r>
        <w:rPr>
          <w:rStyle w:val="Znakapoznpodarou"/>
        </w:rPr>
        <w:footnoteRef/>
      </w:r>
      <w:r>
        <w:t xml:space="preserve"> Boháčková, Hrabánková, 2009, s. 5.</w:t>
      </w:r>
    </w:p>
  </w:footnote>
  <w:footnote w:id="10">
    <w:p w:rsidR="00675F9C" w:rsidRDefault="00675F9C">
      <w:pPr>
        <w:pStyle w:val="Textpoznpodarou"/>
      </w:pPr>
      <w:r>
        <w:rPr>
          <w:rStyle w:val="Znakapoznpodarou"/>
        </w:rPr>
        <w:footnoteRef/>
      </w:r>
      <w:r>
        <w:t xml:space="preserve"> Tamtéž,  s. 6.</w:t>
      </w:r>
    </w:p>
  </w:footnote>
  <w:footnote w:id="11">
    <w:p w:rsidR="00675F9C" w:rsidRDefault="00675F9C">
      <w:pPr>
        <w:pStyle w:val="Textpoznpodarou"/>
      </w:pPr>
      <w:r>
        <w:rPr>
          <w:rStyle w:val="Znakapoznpodarou"/>
        </w:rPr>
        <w:footnoteRef/>
      </w:r>
      <w:r>
        <w:t xml:space="preserve"> Marek, Kantor, 2009, s. 19.</w:t>
      </w:r>
    </w:p>
  </w:footnote>
  <w:footnote w:id="12">
    <w:p w:rsidR="00675F9C" w:rsidRDefault="00675F9C">
      <w:pPr>
        <w:pStyle w:val="Textpoznpodarou"/>
      </w:pPr>
      <w:r>
        <w:rPr>
          <w:rStyle w:val="Znakapoznpodarou"/>
        </w:rPr>
        <w:footnoteRef/>
      </w:r>
      <w:r>
        <w:t xml:space="preserve"> Bache, 1998, s. 34, In: Marek, Kantor, 2009, s. 19.</w:t>
      </w:r>
    </w:p>
  </w:footnote>
  <w:footnote w:id="13">
    <w:p w:rsidR="00675F9C" w:rsidRDefault="00675F9C">
      <w:pPr>
        <w:pStyle w:val="Textpoznpodarou"/>
      </w:pPr>
      <w:r>
        <w:rPr>
          <w:rStyle w:val="Znakapoznpodarou"/>
        </w:rPr>
        <w:footnoteRef/>
      </w:r>
      <w:r>
        <w:t xml:space="preserve"> Bache, Stephen, 2001, s. 384.</w:t>
      </w:r>
    </w:p>
  </w:footnote>
  <w:footnote w:id="14">
    <w:p w:rsidR="00675F9C" w:rsidRDefault="00675F9C">
      <w:pPr>
        <w:pStyle w:val="Textpoznpodarou"/>
      </w:pPr>
      <w:r>
        <w:rPr>
          <w:rStyle w:val="Znakapoznpodarou"/>
        </w:rPr>
        <w:footnoteRef/>
      </w:r>
      <w:r>
        <w:t xml:space="preserve"> Marek, Kantor, 2009, s. 19.</w:t>
      </w:r>
    </w:p>
  </w:footnote>
  <w:footnote w:id="15">
    <w:p w:rsidR="00675F9C" w:rsidRDefault="00675F9C">
      <w:pPr>
        <w:pStyle w:val="Textpoznpodarou"/>
      </w:pPr>
      <w:r>
        <w:rPr>
          <w:rStyle w:val="Znakapoznpodarou"/>
        </w:rPr>
        <w:footnoteRef/>
      </w:r>
      <w:r>
        <w:t xml:space="preserve"> Boháčková, Hrabánková, 2009, s. 9.</w:t>
      </w:r>
    </w:p>
  </w:footnote>
  <w:footnote w:id="16">
    <w:p w:rsidR="00675F9C" w:rsidRPr="008E0942" w:rsidRDefault="00675F9C">
      <w:pPr>
        <w:pStyle w:val="Textpoznpodarou"/>
      </w:pPr>
      <w:r>
        <w:rPr>
          <w:rStyle w:val="Znakapoznpodarou"/>
        </w:rPr>
        <w:footnoteRef/>
      </w:r>
      <w:r>
        <w:t xml:space="preserve"> </w:t>
      </w:r>
      <w:r>
        <w:rPr>
          <w:i/>
        </w:rPr>
        <w:t xml:space="preserve">Jednotn evropský akt. </w:t>
      </w:r>
      <w:r>
        <w:t>Eur-Lex, s.11 http:/eur-lex.europa.eu/cs/treaties/treaties_other.htm (14.10.2006). Po přijetí Smlouvy o Evropské unii (SEU) je tento článek veden pod číslem 158, In: Marek, Kantor, 2009, s. 20.</w:t>
      </w:r>
    </w:p>
  </w:footnote>
  <w:footnote w:id="17">
    <w:p w:rsidR="00675F9C" w:rsidRDefault="00675F9C">
      <w:pPr>
        <w:pStyle w:val="Textpoznpodarou"/>
      </w:pPr>
      <w:r>
        <w:rPr>
          <w:rStyle w:val="Znakapoznpodarou"/>
        </w:rPr>
        <w:footnoteRef/>
      </w:r>
      <w:r>
        <w:t xml:space="preserve"> Marek, Kantor, 2009, s. 21.</w:t>
      </w:r>
    </w:p>
  </w:footnote>
  <w:footnote w:id="18">
    <w:p w:rsidR="00675F9C" w:rsidRDefault="00675F9C">
      <w:pPr>
        <w:pStyle w:val="Textpoznpodarou"/>
      </w:pPr>
      <w:r>
        <w:rPr>
          <w:rStyle w:val="Znakapoznpodarou"/>
        </w:rPr>
        <w:footnoteRef/>
      </w:r>
      <w:r>
        <w:t xml:space="preserve"> Marek, Kantor, 2009, s. 22.</w:t>
      </w:r>
    </w:p>
  </w:footnote>
  <w:footnote w:id="19">
    <w:p w:rsidR="00675F9C" w:rsidRDefault="00675F9C">
      <w:pPr>
        <w:pStyle w:val="Textpoznpodarou"/>
      </w:pPr>
      <w:r>
        <w:rPr>
          <w:rStyle w:val="Znakapoznpodarou"/>
        </w:rPr>
        <w:footnoteRef/>
      </w:r>
      <w:r>
        <w:t xml:space="preserve"> Tamtéž,  s. 22.</w:t>
      </w:r>
    </w:p>
  </w:footnote>
  <w:footnote w:id="20">
    <w:p w:rsidR="00675F9C" w:rsidRDefault="00675F9C">
      <w:pPr>
        <w:pStyle w:val="Textpoznpodarou"/>
      </w:pPr>
      <w:r>
        <w:rPr>
          <w:rStyle w:val="Znakapoznpodarou"/>
        </w:rPr>
        <w:footnoteRef/>
      </w:r>
      <w:r>
        <w:t xml:space="preserve"> Stejskal, Kovárník, 2009, s. 39.</w:t>
      </w:r>
    </w:p>
  </w:footnote>
  <w:footnote w:id="21">
    <w:p w:rsidR="00675F9C" w:rsidRDefault="00675F9C">
      <w:pPr>
        <w:pStyle w:val="Textpoznpodarou"/>
      </w:pPr>
      <w:r>
        <w:rPr>
          <w:rStyle w:val="Znakapoznpodarou"/>
        </w:rPr>
        <w:footnoteRef/>
      </w:r>
      <w:r>
        <w:t xml:space="preserve"> Boháčková, Hrabánková, 2009, s. 27.</w:t>
      </w:r>
    </w:p>
  </w:footnote>
  <w:footnote w:id="22">
    <w:p w:rsidR="00675F9C" w:rsidRDefault="00675F9C">
      <w:pPr>
        <w:pStyle w:val="Textpoznpodarou"/>
      </w:pPr>
      <w:r>
        <w:rPr>
          <w:rStyle w:val="Znakapoznpodarou"/>
        </w:rPr>
        <w:footnoteRef/>
      </w:r>
      <w:r>
        <w:t xml:space="preserve"> Marek, Kantor, 2009, s. 27.</w:t>
      </w:r>
    </w:p>
  </w:footnote>
  <w:footnote w:id="23">
    <w:p w:rsidR="00675F9C" w:rsidRDefault="00675F9C">
      <w:pPr>
        <w:pStyle w:val="Textpoznpodarou"/>
      </w:pPr>
      <w:r>
        <w:rPr>
          <w:rStyle w:val="Znakapoznpodarou"/>
        </w:rPr>
        <w:footnoteRef/>
      </w:r>
      <w:r>
        <w:t xml:space="preserve"> Stejskal, Kovárník, 2009, s. 40.</w:t>
      </w:r>
    </w:p>
  </w:footnote>
  <w:footnote w:id="24">
    <w:p w:rsidR="00675F9C" w:rsidRDefault="00675F9C">
      <w:pPr>
        <w:pStyle w:val="Textpoznpodarou"/>
      </w:pPr>
      <w:r>
        <w:rPr>
          <w:rStyle w:val="Znakapoznpodarou"/>
        </w:rPr>
        <w:footnoteRef/>
      </w:r>
      <w:r>
        <w:t xml:space="preserve"> Boháčková, Hrabánková, 2009, s. 49.</w:t>
      </w:r>
    </w:p>
  </w:footnote>
  <w:footnote w:id="25">
    <w:p w:rsidR="00675F9C" w:rsidRDefault="00675F9C">
      <w:pPr>
        <w:pStyle w:val="Textpoznpodarou"/>
      </w:pPr>
      <w:r>
        <w:rPr>
          <w:rStyle w:val="Znakapoznpodarou"/>
        </w:rPr>
        <w:footnoteRef/>
      </w:r>
      <w:r>
        <w:t xml:space="preserve"> Marek, Kantor, 2009, s. 27.</w:t>
      </w:r>
    </w:p>
  </w:footnote>
  <w:footnote w:id="26">
    <w:p w:rsidR="00675F9C" w:rsidRDefault="00675F9C">
      <w:pPr>
        <w:pStyle w:val="Textpoznpodarou"/>
      </w:pPr>
      <w:r>
        <w:rPr>
          <w:rStyle w:val="Znakapoznpodarou"/>
        </w:rPr>
        <w:footnoteRef/>
      </w:r>
      <w:r>
        <w:t xml:space="preserve"> Boháčková, Hrabánková, 2009, s. 49.</w:t>
      </w:r>
    </w:p>
  </w:footnote>
  <w:footnote w:id="27">
    <w:p w:rsidR="00675F9C" w:rsidRDefault="00675F9C">
      <w:pPr>
        <w:pStyle w:val="Textpoznpodarou"/>
      </w:pPr>
      <w:r>
        <w:rPr>
          <w:rStyle w:val="Znakapoznpodarou"/>
        </w:rPr>
        <w:footnoteRef/>
      </w:r>
      <w:r>
        <w:t xml:space="preserve"> Marek, Kantor, 2009, s. 28.</w:t>
      </w:r>
    </w:p>
  </w:footnote>
  <w:footnote w:id="28">
    <w:p w:rsidR="00675F9C" w:rsidRDefault="00675F9C">
      <w:pPr>
        <w:pStyle w:val="Textpoznpodarou"/>
      </w:pPr>
      <w:r>
        <w:rPr>
          <w:rStyle w:val="Znakapoznpodarou"/>
        </w:rPr>
        <w:footnoteRef/>
      </w:r>
      <w:r>
        <w:t xml:space="preserve"> Wokoun, Malinovský, Damborský, Blažek a kolektiv autorů,  2008, s. 333.</w:t>
      </w:r>
    </w:p>
  </w:footnote>
  <w:footnote w:id="29">
    <w:p w:rsidR="00675F9C" w:rsidRDefault="00675F9C">
      <w:pPr>
        <w:pStyle w:val="Textpoznpodarou"/>
      </w:pPr>
      <w:r>
        <w:rPr>
          <w:rStyle w:val="Znakapoznpodarou"/>
        </w:rPr>
        <w:footnoteRef/>
      </w:r>
      <w:r>
        <w:t xml:space="preserve"> Stejskal, Kovárník, 2009, s. 40.</w:t>
      </w:r>
    </w:p>
  </w:footnote>
  <w:footnote w:id="30">
    <w:p w:rsidR="00675F9C" w:rsidRDefault="00675F9C" w:rsidP="00B6752D">
      <w:pPr>
        <w:pStyle w:val="Textpoznpodarou"/>
      </w:pPr>
      <w:r>
        <w:rPr>
          <w:rStyle w:val="Znakapoznpodarou"/>
        </w:rPr>
        <w:footnoteRef/>
      </w:r>
      <w:r>
        <w:t xml:space="preserve"> Wokoun, Malinovský, Damborský, Blažek a kolektiv autorů,  2008, s. 333.</w:t>
      </w:r>
    </w:p>
    <w:p w:rsidR="00675F9C" w:rsidRDefault="00675F9C">
      <w:pPr>
        <w:pStyle w:val="Textpoznpodarou"/>
      </w:pPr>
    </w:p>
  </w:footnote>
  <w:footnote w:id="31">
    <w:p w:rsidR="00675F9C" w:rsidRDefault="00675F9C">
      <w:pPr>
        <w:pStyle w:val="Textpoznpodarou"/>
      </w:pPr>
      <w:r>
        <w:rPr>
          <w:rStyle w:val="Znakapoznpodarou"/>
        </w:rPr>
        <w:footnoteRef/>
      </w:r>
      <w:r>
        <w:t xml:space="preserve"> Boháčková, Hrabánková, 2009, s. 33.</w:t>
      </w:r>
    </w:p>
  </w:footnote>
  <w:footnote w:id="32">
    <w:p w:rsidR="00675F9C" w:rsidRDefault="00675F9C">
      <w:pPr>
        <w:pStyle w:val="Textpoznpodarou"/>
      </w:pPr>
      <w:r>
        <w:rPr>
          <w:rStyle w:val="Znakapoznpodarou"/>
        </w:rPr>
        <w:footnoteRef/>
      </w:r>
      <w:r>
        <w:t xml:space="preserve"> </w:t>
      </w:r>
      <w:r w:rsidR="00D07E9F">
        <w:t>Boháčková, Hrabánková, 2009,</w:t>
      </w:r>
      <w:r>
        <w:t xml:space="preserve"> s. 34.</w:t>
      </w:r>
    </w:p>
  </w:footnote>
  <w:footnote w:id="33">
    <w:p w:rsidR="00675F9C" w:rsidRDefault="00675F9C">
      <w:pPr>
        <w:pStyle w:val="Textpoznpodarou"/>
      </w:pPr>
      <w:r>
        <w:rPr>
          <w:rStyle w:val="Znakapoznpodarou"/>
        </w:rPr>
        <w:footnoteRef/>
      </w:r>
      <w:r>
        <w:t xml:space="preserve"> Wokoun, Malinovský, Damborský, Blažek a kolektiv autorů,  2008, s. 334.</w:t>
      </w:r>
    </w:p>
  </w:footnote>
  <w:footnote w:id="34">
    <w:p w:rsidR="00675F9C" w:rsidRDefault="00675F9C">
      <w:pPr>
        <w:pStyle w:val="Textpoznpodarou"/>
      </w:pPr>
      <w:r>
        <w:rPr>
          <w:rStyle w:val="Znakapoznpodarou"/>
        </w:rPr>
        <w:footnoteRef/>
      </w:r>
      <w:r>
        <w:t xml:space="preserve"> Boháčková, Hrabánková, 2009, s. 38.</w:t>
      </w:r>
    </w:p>
  </w:footnote>
  <w:footnote w:id="35">
    <w:p w:rsidR="00675F9C" w:rsidRDefault="00675F9C">
      <w:pPr>
        <w:pStyle w:val="Textpoznpodarou"/>
      </w:pPr>
      <w:r>
        <w:rPr>
          <w:rStyle w:val="Znakapoznpodarou"/>
        </w:rPr>
        <w:footnoteRef/>
      </w:r>
      <w:r>
        <w:t xml:space="preserve"> Boháčková, Hrabánková, 2009, s. 39.</w:t>
      </w:r>
    </w:p>
  </w:footnote>
  <w:footnote w:id="36">
    <w:p w:rsidR="00675F9C" w:rsidRDefault="00675F9C">
      <w:pPr>
        <w:pStyle w:val="Textpoznpodarou"/>
      </w:pPr>
      <w:r>
        <w:rPr>
          <w:rStyle w:val="Znakapoznpodarou"/>
        </w:rPr>
        <w:footnoteRef/>
      </w:r>
      <w:r>
        <w:t xml:space="preserve"> Wokoun, Malinovský, Damborský, Blažek a kolektiv autorů,  2008, s. 341.</w:t>
      </w:r>
    </w:p>
  </w:footnote>
  <w:footnote w:id="37">
    <w:p w:rsidR="00675F9C" w:rsidRDefault="00675F9C">
      <w:pPr>
        <w:pStyle w:val="Textpoznpodarou"/>
      </w:pPr>
      <w:r>
        <w:rPr>
          <w:rStyle w:val="Znakapoznpodarou"/>
        </w:rPr>
        <w:footnoteRef/>
      </w:r>
      <w:r>
        <w:t xml:space="preserve"> Boháčková, Hrabánková, 2009, s. 43.</w:t>
      </w:r>
    </w:p>
  </w:footnote>
  <w:footnote w:id="38">
    <w:p w:rsidR="00675F9C" w:rsidRDefault="00675F9C">
      <w:pPr>
        <w:pStyle w:val="Textpoznpodarou"/>
      </w:pPr>
      <w:r>
        <w:rPr>
          <w:rStyle w:val="Znakapoznpodarou"/>
        </w:rPr>
        <w:footnoteRef/>
      </w:r>
      <w:r>
        <w:t xml:space="preserve"> Wokoun, Malinovský, Damborský, Blažek a kolektiv autorů,  2008, s. 361.</w:t>
      </w:r>
    </w:p>
  </w:footnote>
  <w:footnote w:id="39">
    <w:p w:rsidR="00675F9C" w:rsidRDefault="00675F9C">
      <w:pPr>
        <w:pStyle w:val="Textpoznpodarou"/>
      </w:pPr>
      <w:r>
        <w:rPr>
          <w:rStyle w:val="Znakapoznpodarou"/>
        </w:rPr>
        <w:footnoteRef/>
      </w:r>
      <w:r>
        <w:t xml:space="preserve"> Tamtéž, s. 362.</w:t>
      </w:r>
    </w:p>
  </w:footnote>
  <w:footnote w:id="40">
    <w:p w:rsidR="00675F9C" w:rsidRDefault="00675F9C">
      <w:pPr>
        <w:pStyle w:val="Textpoznpodarou"/>
      </w:pPr>
      <w:r>
        <w:rPr>
          <w:rStyle w:val="Znakapoznpodarou"/>
        </w:rPr>
        <w:footnoteRef/>
      </w:r>
      <w:r>
        <w:t xml:space="preserve"> Marek, Kantor, 2009, s. 24.</w:t>
      </w:r>
    </w:p>
  </w:footnote>
  <w:footnote w:id="41">
    <w:p w:rsidR="00675F9C" w:rsidRDefault="00675F9C">
      <w:pPr>
        <w:pStyle w:val="Textpoznpodarou"/>
      </w:pPr>
      <w:r>
        <w:rPr>
          <w:rStyle w:val="Znakapoznpodarou"/>
        </w:rPr>
        <w:footnoteRef/>
      </w:r>
      <w:r>
        <w:t xml:space="preserve"> Boháčková, Hrabánková, 2009, s. 47.</w:t>
      </w:r>
    </w:p>
  </w:footnote>
  <w:footnote w:id="42">
    <w:p w:rsidR="00675F9C" w:rsidRDefault="00675F9C">
      <w:pPr>
        <w:pStyle w:val="Textpoznpodarou"/>
      </w:pPr>
      <w:r>
        <w:rPr>
          <w:rStyle w:val="Znakapoznpodarou"/>
        </w:rPr>
        <w:footnoteRef/>
      </w:r>
      <w:r>
        <w:t xml:space="preserve"> Wokoun, 2003, s. 17.</w:t>
      </w:r>
    </w:p>
  </w:footnote>
  <w:footnote w:id="43">
    <w:p w:rsidR="00675F9C" w:rsidRDefault="00675F9C">
      <w:pPr>
        <w:pStyle w:val="Textpoznpodarou"/>
      </w:pPr>
      <w:r>
        <w:rPr>
          <w:rStyle w:val="Znakapoznpodarou"/>
        </w:rPr>
        <w:footnoteRef/>
      </w:r>
      <w:r>
        <w:t xml:space="preserve"> Stejskal, Kovárník, 2009, s. 84.</w:t>
      </w:r>
    </w:p>
  </w:footnote>
  <w:footnote w:id="44">
    <w:p w:rsidR="00675F9C" w:rsidRDefault="00675F9C">
      <w:pPr>
        <w:pStyle w:val="Textpoznpodarou"/>
      </w:pPr>
      <w:r>
        <w:rPr>
          <w:rStyle w:val="Znakapoznpodarou"/>
        </w:rPr>
        <w:footnoteRef/>
      </w:r>
      <w:r>
        <w:t xml:space="preserve"> Wokoun, 2003, s. 18.</w:t>
      </w:r>
    </w:p>
  </w:footnote>
  <w:footnote w:id="45">
    <w:p w:rsidR="00675F9C" w:rsidRDefault="00675F9C">
      <w:pPr>
        <w:pStyle w:val="Textpoznpodarou"/>
      </w:pPr>
      <w:r>
        <w:rPr>
          <w:rStyle w:val="Znakapoznpodarou"/>
        </w:rPr>
        <w:footnoteRef/>
      </w:r>
      <w:r>
        <w:t xml:space="preserve"> Stejskal, Kovárník, 2009, s. 84.</w:t>
      </w:r>
    </w:p>
  </w:footnote>
  <w:footnote w:id="46">
    <w:p w:rsidR="00675F9C" w:rsidRDefault="00675F9C">
      <w:pPr>
        <w:pStyle w:val="Textpoznpodarou"/>
      </w:pPr>
      <w:r>
        <w:rPr>
          <w:rStyle w:val="Znakapoznpodarou"/>
        </w:rPr>
        <w:footnoteRef/>
      </w:r>
      <w:r>
        <w:t xml:space="preserve"> Stejskal, Kovárník, 2009, s. 85.</w:t>
      </w:r>
    </w:p>
  </w:footnote>
  <w:footnote w:id="47">
    <w:p w:rsidR="00675F9C" w:rsidRPr="00CA57DF" w:rsidRDefault="00675F9C">
      <w:pPr>
        <w:pStyle w:val="Textpoznpodarou"/>
        <w:rPr>
          <w:b/>
        </w:rPr>
      </w:pPr>
      <w:r>
        <w:rPr>
          <w:rStyle w:val="Znakapoznpodarou"/>
        </w:rPr>
        <w:footnoteRef/>
      </w:r>
      <w:r>
        <w:t xml:space="preserve"> Wokoun, 2003, s. 18.</w:t>
      </w:r>
    </w:p>
  </w:footnote>
  <w:footnote w:id="48">
    <w:p w:rsidR="00675F9C" w:rsidRDefault="00675F9C">
      <w:pPr>
        <w:pStyle w:val="Textpoznpodarou"/>
      </w:pPr>
      <w:r>
        <w:rPr>
          <w:rStyle w:val="Znakapoznpodarou"/>
        </w:rPr>
        <w:footnoteRef/>
      </w:r>
      <w:r>
        <w:t xml:space="preserve"> Stejskal, Kovárník, 2009, s. 86.</w:t>
      </w:r>
    </w:p>
  </w:footnote>
  <w:footnote w:id="49">
    <w:p w:rsidR="00675F9C" w:rsidRDefault="00675F9C">
      <w:pPr>
        <w:pStyle w:val="Textpoznpodarou"/>
      </w:pPr>
      <w:r>
        <w:rPr>
          <w:rStyle w:val="Znakapoznpodarou"/>
        </w:rPr>
        <w:footnoteRef/>
      </w:r>
      <w:r>
        <w:t xml:space="preserve"> Wokoun, 2003, s. 18.</w:t>
      </w:r>
    </w:p>
  </w:footnote>
  <w:footnote w:id="50">
    <w:p w:rsidR="00675F9C" w:rsidRDefault="00675F9C">
      <w:pPr>
        <w:pStyle w:val="Textpoznpodarou"/>
      </w:pPr>
      <w:r>
        <w:rPr>
          <w:rStyle w:val="Znakapoznpodarou"/>
        </w:rPr>
        <w:footnoteRef/>
      </w:r>
      <w:r>
        <w:t xml:space="preserve"> Stejskal, Kovárník, 2009, s. 95.</w:t>
      </w:r>
    </w:p>
  </w:footnote>
  <w:footnote w:id="51">
    <w:p w:rsidR="00675F9C" w:rsidRDefault="00675F9C">
      <w:pPr>
        <w:pStyle w:val="Textpoznpodarou"/>
      </w:pPr>
      <w:r>
        <w:rPr>
          <w:rStyle w:val="Znakapoznpodarou"/>
        </w:rPr>
        <w:footnoteRef/>
      </w:r>
      <w:r>
        <w:t xml:space="preserve"> Marek, Kantor, 2009, s. 28.</w:t>
      </w:r>
    </w:p>
  </w:footnote>
  <w:footnote w:id="52">
    <w:p w:rsidR="00675F9C" w:rsidRDefault="00675F9C">
      <w:pPr>
        <w:pStyle w:val="Textpoznpodarou"/>
      </w:pPr>
      <w:r>
        <w:rPr>
          <w:rStyle w:val="Znakapoznpodarou"/>
        </w:rPr>
        <w:footnoteRef/>
      </w:r>
      <w:r>
        <w:t xml:space="preserve"> Marek, Kantor, 2009, s. 29.</w:t>
      </w:r>
    </w:p>
  </w:footnote>
  <w:footnote w:id="53">
    <w:p w:rsidR="00675F9C" w:rsidRDefault="00675F9C">
      <w:pPr>
        <w:pStyle w:val="Textpoznpodarou"/>
      </w:pPr>
      <w:r>
        <w:rPr>
          <w:rStyle w:val="Znakapoznpodarou"/>
        </w:rPr>
        <w:footnoteRef/>
      </w:r>
      <w:r>
        <w:t xml:space="preserve"> Tamtéž, 2009, s. 30.</w:t>
      </w:r>
    </w:p>
  </w:footnote>
  <w:footnote w:id="54">
    <w:p w:rsidR="00675F9C" w:rsidRDefault="00675F9C" w:rsidP="00F00070">
      <w:pPr>
        <w:pStyle w:val="Textpoznpodarou"/>
      </w:pPr>
      <w:r>
        <w:rPr>
          <w:rStyle w:val="Znakapoznpodarou"/>
        </w:rPr>
        <w:footnoteRef/>
      </w:r>
      <w:r>
        <w:t xml:space="preserve"> Fondy Evropské unie</w:t>
      </w:r>
      <w:r w:rsidRPr="00F00070">
        <w:rPr>
          <w:i/>
        </w:rPr>
        <w:t xml:space="preserve"> </w:t>
      </w:r>
      <w:r>
        <w:rPr>
          <w:i/>
        </w:rPr>
        <w:t xml:space="preserve">. </w:t>
      </w:r>
      <w:r w:rsidRPr="00F00070">
        <w:rPr>
          <w:i/>
        </w:rPr>
        <w:t>Finanční perspektiva 2007-20013</w:t>
      </w:r>
      <w:r>
        <w:t xml:space="preserve">. Dostupné z:  </w:t>
      </w:r>
      <w:r w:rsidRPr="00961109">
        <w:t>http://www.strukturalni-fondy.cz/regionalni-politika-eu-2007-2013</w:t>
      </w:r>
      <w:r>
        <w:t xml:space="preserve">  [27. 10. 2006], In: Marek</w:t>
      </w:r>
      <w:r>
        <w:rPr>
          <w:lang w:val="en-US"/>
        </w:rPr>
        <w:t>; Kantor, 2009, s. 30.</w:t>
      </w:r>
    </w:p>
  </w:footnote>
  <w:footnote w:id="55">
    <w:p w:rsidR="00675F9C" w:rsidRDefault="00675F9C">
      <w:pPr>
        <w:pStyle w:val="Textpoznpodarou"/>
      </w:pPr>
      <w:r>
        <w:rPr>
          <w:rStyle w:val="Znakapoznpodarou"/>
        </w:rPr>
        <w:footnoteRef/>
      </w:r>
      <w:r>
        <w:t xml:space="preserve"> 308,1 mld. EUR = alokace ve starých cenách roku 2004, 347,1 mld. EUR = alokace v běžných cenách roku 2006</w:t>
      </w:r>
    </w:p>
  </w:footnote>
  <w:footnote w:id="56">
    <w:p w:rsidR="00675F9C" w:rsidRDefault="00675F9C">
      <w:pPr>
        <w:pStyle w:val="Textpoznpodarou"/>
      </w:pPr>
      <w:r>
        <w:rPr>
          <w:rStyle w:val="Znakapoznpodarou"/>
        </w:rPr>
        <w:footnoteRef/>
      </w:r>
      <w:r>
        <w:t xml:space="preserve"> Wokoun, Malinovský, Damborský, Blažek a kolektiv autorů,  2008, s. 373.</w:t>
      </w:r>
    </w:p>
  </w:footnote>
  <w:footnote w:id="57">
    <w:p w:rsidR="00675F9C" w:rsidRDefault="00675F9C">
      <w:pPr>
        <w:pStyle w:val="Textpoznpodarou"/>
      </w:pPr>
      <w:r>
        <w:rPr>
          <w:rStyle w:val="Znakapoznpodarou"/>
        </w:rPr>
        <w:footnoteRef/>
      </w:r>
      <w:r>
        <w:t xml:space="preserve"> Marek, Kantor, 2009, s. 31.</w:t>
      </w:r>
    </w:p>
  </w:footnote>
  <w:footnote w:id="58">
    <w:p w:rsidR="00675F9C" w:rsidRDefault="00675F9C">
      <w:pPr>
        <w:pStyle w:val="Textpoznpodarou"/>
      </w:pPr>
      <w:r>
        <w:rPr>
          <w:rStyle w:val="Znakapoznpodarou"/>
        </w:rPr>
        <w:footnoteRef/>
      </w:r>
      <w:r>
        <w:t xml:space="preserve"> </w:t>
      </w:r>
      <w:r>
        <w:rPr>
          <w:i/>
        </w:rPr>
        <w:t xml:space="preserve">Obecné nařízení ke strukturálním  fondům a Fondu soudržnosti pro období </w:t>
      </w:r>
      <w:r w:rsidRPr="00F00070">
        <w:rPr>
          <w:i/>
        </w:rPr>
        <w:t xml:space="preserve"> 2007-20013</w:t>
      </w:r>
      <w:r>
        <w:t>: c.d.,  s. 129, In: Marek</w:t>
      </w:r>
      <w:r>
        <w:rPr>
          <w:lang w:val="en-US"/>
        </w:rPr>
        <w:t>; Kantor, 2009, s. 31.</w:t>
      </w:r>
    </w:p>
  </w:footnote>
  <w:footnote w:id="59">
    <w:p w:rsidR="00675F9C" w:rsidRDefault="00675F9C">
      <w:pPr>
        <w:pStyle w:val="Textpoznpodarou"/>
      </w:pPr>
      <w:r>
        <w:rPr>
          <w:rStyle w:val="Znakapoznpodarou"/>
        </w:rPr>
        <w:footnoteRef/>
      </w:r>
      <w:r>
        <w:t xml:space="preserve"> </w:t>
      </w:r>
      <w:r>
        <w:rPr>
          <w:i/>
        </w:rPr>
        <w:t>InfoRegio Newa:</w:t>
      </w:r>
      <w:r>
        <w:t xml:space="preserve"> c.d., s. 1-2, In: Marek</w:t>
      </w:r>
      <w:r>
        <w:rPr>
          <w:lang w:val="en-US"/>
        </w:rPr>
        <w:t>; Kantor, 2009, s. 31.</w:t>
      </w:r>
    </w:p>
  </w:footnote>
  <w:footnote w:id="60">
    <w:p w:rsidR="00675F9C" w:rsidRDefault="00675F9C">
      <w:pPr>
        <w:pStyle w:val="Textpoznpodarou"/>
      </w:pPr>
      <w:r>
        <w:rPr>
          <w:rStyle w:val="Znakapoznpodarou"/>
        </w:rPr>
        <w:footnoteRef/>
      </w:r>
      <w:r>
        <w:t xml:space="preserve"> Bumbálek, L.</w:t>
      </w:r>
      <w:r>
        <w:rPr>
          <w:i/>
        </w:rPr>
        <w:t>:</w:t>
      </w:r>
      <w:r>
        <w:t xml:space="preserve"> c.d. In: Marek</w:t>
      </w:r>
      <w:r>
        <w:rPr>
          <w:lang w:val="en-US"/>
        </w:rPr>
        <w:t>; Kantor, 2009, s. 31.</w:t>
      </w:r>
    </w:p>
  </w:footnote>
  <w:footnote w:id="61">
    <w:p w:rsidR="00675F9C" w:rsidRDefault="00675F9C">
      <w:pPr>
        <w:pStyle w:val="Textpoznpodarou"/>
      </w:pPr>
      <w:r>
        <w:rPr>
          <w:rStyle w:val="Znakapoznpodarou"/>
        </w:rPr>
        <w:footnoteRef/>
      </w:r>
      <w:r>
        <w:t xml:space="preserve"> Ministerstvo pro místní rozvoj ČR. 2010. Dostupné z: </w:t>
      </w:r>
      <w:r w:rsidRPr="00961109">
        <w:t>http</w:t>
      </w:r>
      <w:r>
        <w:t>://www.strukturalni-fondy.cz/.</w:t>
      </w:r>
    </w:p>
  </w:footnote>
  <w:footnote w:id="62">
    <w:p w:rsidR="00675F9C" w:rsidRDefault="00675F9C">
      <w:pPr>
        <w:pStyle w:val="Textpoznpodarou"/>
      </w:pPr>
      <w:r>
        <w:rPr>
          <w:rStyle w:val="Znakapoznpodarou"/>
        </w:rPr>
        <w:footnoteRef/>
      </w:r>
      <w:r>
        <w:t xml:space="preserve"> Marek, Kantor, 2009, s. 33.</w:t>
      </w:r>
    </w:p>
  </w:footnote>
  <w:footnote w:id="63">
    <w:p w:rsidR="00675F9C" w:rsidRDefault="00675F9C">
      <w:pPr>
        <w:pStyle w:val="Textpoznpodarou"/>
      </w:pPr>
      <w:r>
        <w:rPr>
          <w:rStyle w:val="Znakapoznpodarou"/>
        </w:rPr>
        <w:footnoteRef/>
      </w:r>
      <w:r>
        <w:t xml:space="preserve"> Marek, Kantor, 2009, s.34.</w:t>
      </w:r>
    </w:p>
  </w:footnote>
  <w:footnote w:id="64">
    <w:p w:rsidR="00675F9C" w:rsidRDefault="00675F9C">
      <w:pPr>
        <w:pStyle w:val="Textpoznpodarou"/>
      </w:pPr>
      <w:r>
        <w:rPr>
          <w:rStyle w:val="Znakapoznpodarou"/>
        </w:rPr>
        <w:footnoteRef/>
      </w:r>
      <w:r>
        <w:t xml:space="preserve"> Tamtéž, s. 37.</w:t>
      </w:r>
    </w:p>
  </w:footnote>
  <w:footnote w:id="65">
    <w:p w:rsidR="00675F9C" w:rsidRDefault="00675F9C" w:rsidP="003772E9">
      <w:pPr>
        <w:pStyle w:val="Textpoznpodarou"/>
        <w:spacing w:after="120" w:line="240" w:lineRule="auto"/>
      </w:pPr>
      <w:r>
        <w:rPr>
          <w:rStyle w:val="Znakapoznpodarou"/>
        </w:rPr>
        <w:footnoteRef/>
      </w:r>
      <w:r>
        <w:t xml:space="preserve"> Tauer, Zemánková, Šubrtová,  2009, s. 20.  </w:t>
      </w:r>
    </w:p>
  </w:footnote>
  <w:footnote w:id="66">
    <w:p w:rsidR="00675F9C" w:rsidRPr="00777D5E" w:rsidRDefault="00675F9C" w:rsidP="00EB5F74">
      <w:pPr>
        <w:rPr>
          <w:sz w:val="20"/>
          <w:szCs w:val="20"/>
        </w:rPr>
      </w:pPr>
      <w:r>
        <w:rPr>
          <w:rStyle w:val="Znakapoznpodarou"/>
        </w:rPr>
        <w:footnoteRef/>
      </w:r>
      <w:r>
        <w:t xml:space="preserve"> </w:t>
      </w:r>
      <w:r w:rsidRPr="00777D5E">
        <w:rPr>
          <w:sz w:val="20"/>
          <w:szCs w:val="20"/>
        </w:rPr>
        <w:t xml:space="preserve">Fondy Evropské unie, </w:t>
      </w:r>
      <w:r w:rsidRPr="00777D5E">
        <w:rPr>
          <w:sz w:val="20"/>
          <w:szCs w:val="20"/>
          <w:lang w:val="en-GB"/>
        </w:rPr>
        <w:t>2011</w:t>
      </w:r>
      <w:r>
        <w:rPr>
          <w:sz w:val="20"/>
          <w:szCs w:val="20"/>
          <w:lang w:val="en-GB"/>
        </w:rPr>
        <w:t xml:space="preserve"> </w:t>
      </w:r>
      <w:r w:rsidRPr="00777D5E">
        <w:rPr>
          <w:sz w:val="20"/>
          <w:szCs w:val="20"/>
          <w:lang w:val="en-GB"/>
        </w:rPr>
        <w:t xml:space="preserve">a. </w:t>
      </w:r>
      <w:r>
        <w:rPr>
          <w:sz w:val="20"/>
          <w:szCs w:val="20"/>
          <w:lang w:val="en-GB"/>
        </w:rPr>
        <w:t>Dostupné z</w:t>
      </w:r>
      <w:r w:rsidRPr="003772E9">
        <w:rPr>
          <w:sz w:val="20"/>
          <w:szCs w:val="20"/>
          <w:lang w:val="en-GB"/>
        </w:rPr>
        <w:t xml:space="preserve">: </w:t>
      </w:r>
      <w:r w:rsidRPr="00961109">
        <w:rPr>
          <w:sz w:val="20"/>
          <w:szCs w:val="20"/>
        </w:rPr>
        <w:t>http://www.strukturalni-fondy.cz/getdoc/197f55c7-ffeb-4f5c-ab81-26237ef6eaf1/Narodni-strategicky-referencni-ramec-CR-2007%E2%80%942013-</w:t>
      </w:r>
      <w:r>
        <w:rPr>
          <w:sz w:val="20"/>
          <w:szCs w:val="20"/>
        </w:rPr>
        <w:t>.</w:t>
      </w:r>
    </w:p>
  </w:footnote>
  <w:footnote w:id="67">
    <w:p w:rsidR="00675F9C" w:rsidRPr="003772E9" w:rsidRDefault="00675F9C" w:rsidP="00CC542D">
      <w:pPr>
        <w:pStyle w:val="preview"/>
        <w:spacing w:before="0" w:beforeAutospacing="0" w:after="120" w:afterAutospacing="0"/>
        <w:rPr>
          <w:sz w:val="20"/>
          <w:szCs w:val="20"/>
        </w:rPr>
      </w:pPr>
      <w:r>
        <w:rPr>
          <w:rStyle w:val="Znakapoznpodarou"/>
        </w:rPr>
        <w:footnoteRef/>
      </w:r>
      <w:r>
        <w:t xml:space="preserve"> </w:t>
      </w:r>
      <w:r w:rsidRPr="00CC542D">
        <w:rPr>
          <w:sz w:val="20"/>
          <w:szCs w:val="20"/>
        </w:rPr>
        <w:t xml:space="preserve">BusinessInfo.cz, oficiální portál pro podnikání a export, </w:t>
      </w:r>
      <w:r w:rsidRPr="00CC542D">
        <w:rPr>
          <w:sz w:val="20"/>
          <w:szCs w:val="20"/>
          <w:lang w:val="en-GB"/>
        </w:rPr>
        <w:t>2011</w:t>
      </w:r>
      <w:r>
        <w:rPr>
          <w:sz w:val="20"/>
          <w:szCs w:val="20"/>
          <w:lang w:val="en-GB"/>
        </w:rPr>
        <w:t>. Dostupné z</w:t>
      </w:r>
      <w:r w:rsidRPr="003772E9">
        <w:rPr>
          <w:sz w:val="20"/>
          <w:szCs w:val="20"/>
          <w:lang w:val="en-GB"/>
        </w:rPr>
        <w:t xml:space="preserve">: </w:t>
      </w:r>
      <w:r w:rsidRPr="00961109">
        <w:rPr>
          <w:sz w:val="20"/>
          <w:szCs w:val="20"/>
        </w:rPr>
        <w:t>http://www.businessinfo.cz/cz/clanek/zdroje-financovani-z-eu-2007-2013/strategicke-cile-nsrr-2007-az-2013/1001573/45553/</w:t>
      </w:r>
      <w:r>
        <w:rPr>
          <w:sz w:val="20"/>
          <w:szCs w:val="20"/>
        </w:rPr>
        <w:t>.</w:t>
      </w:r>
    </w:p>
  </w:footnote>
  <w:footnote w:id="68">
    <w:p w:rsidR="00675F9C" w:rsidRDefault="00675F9C" w:rsidP="00EB5F74">
      <w:pPr>
        <w:pStyle w:val="preview"/>
        <w:spacing w:after="120" w:afterAutospacing="0" w:line="360" w:lineRule="auto"/>
      </w:pPr>
      <w:r>
        <w:rPr>
          <w:rStyle w:val="Znakapoznpodarou"/>
        </w:rPr>
        <w:footnoteRef/>
      </w:r>
      <w:r>
        <w:t xml:space="preserve"> </w:t>
      </w:r>
      <w:r w:rsidRPr="00777D5E">
        <w:rPr>
          <w:sz w:val="20"/>
          <w:szCs w:val="20"/>
        </w:rPr>
        <w:t xml:space="preserve">Fondy Evropské unie, </w:t>
      </w:r>
      <w:r w:rsidRPr="00777D5E">
        <w:rPr>
          <w:sz w:val="20"/>
          <w:szCs w:val="20"/>
          <w:lang w:val="en-GB"/>
        </w:rPr>
        <w:t>2011</w:t>
      </w:r>
      <w:r>
        <w:rPr>
          <w:sz w:val="20"/>
          <w:szCs w:val="20"/>
          <w:lang w:val="en-GB"/>
        </w:rPr>
        <w:t>a. Dostupné z</w:t>
      </w:r>
      <w:r>
        <w:rPr>
          <w:lang w:val="en-GB"/>
        </w:rPr>
        <w:t xml:space="preserve">: </w:t>
      </w:r>
      <w:r w:rsidRPr="00961109">
        <w:rPr>
          <w:sz w:val="20"/>
          <w:szCs w:val="20"/>
        </w:rPr>
        <w:t>http://www.strukturalni-fondy.cz/getdoc/197f55c7-ffeb-4f5c-ab81-26237ef6eaf1/Narodni-strategicky-referencni-ramec-CR-2007%E2%80%942013-</w:t>
      </w:r>
      <w:r>
        <w:rPr>
          <w:sz w:val="20"/>
          <w:szCs w:val="20"/>
        </w:rPr>
        <w:t>.</w:t>
      </w:r>
    </w:p>
  </w:footnote>
  <w:footnote w:id="69">
    <w:p w:rsidR="00675F9C" w:rsidRDefault="00675F9C" w:rsidP="00777D5E">
      <w:pPr>
        <w:pStyle w:val="Textpoznpodarou"/>
        <w:spacing w:line="240" w:lineRule="auto"/>
      </w:pPr>
      <w:r>
        <w:rPr>
          <w:rStyle w:val="Znakapoznpodarou"/>
        </w:rPr>
        <w:footnoteRef/>
      </w:r>
      <w:r>
        <w:t xml:space="preserve"> Marek, Kantor, 2009, s. 37.</w:t>
      </w:r>
    </w:p>
  </w:footnote>
  <w:footnote w:id="70">
    <w:p w:rsidR="00675F9C" w:rsidRDefault="00675F9C">
      <w:pPr>
        <w:pStyle w:val="Textpoznpodarou"/>
      </w:pPr>
      <w:r>
        <w:rPr>
          <w:rStyle w:val="Znakapoznpodarou"/>
        </w:rPr>
        <w:footnoteRef/>
      </w:r>
      <w:r>
        <w:t xml:space="preserve"> Marek, Kantor, 2009, s. 39.</w:t>
      </w:r>
    </w:p>
  </w:footnote>
  <w:footnote w:id="71">
    <w:p w:rsidR="00675F9C" w:rsidRDefault="00675F9C">
      <w:pPr>
        <w:pStyle w:val="Textpoznpodarou"/>
      </w:pPr>
      <w:r>
        <w:rPr>
          <w:rStyle w:val="Znakapoznpodarou"/>
        </w:rPr>
        <w:footnoteRef/>
      </w:r>
      <w:r>
        <w:t xml:space="preserve"> Tamtéž, s. 45.</w:t>
      </w:r>
    </w:p>
  </w:footnote>
  <w:footnote w:id="72">
    <w:p w:rsidR="00675F9C" w:rsidRDefault="00675F9C">
      <w:pPr>
        <w:pStyle w:val="Textpoznpodarou"/>
      </w:pPr>
      <w:r>
        <w:rPr>
          <w:rStyle w:val="Znakapoznpodarou"/>
        </w:rPr>
        <w:footnoteRef/>
      </w:r>
      <w:r>
        <w:t xml:space="preserve"> Tamtéž, s. 50.</w:t>
      </w:r>
    </w:p>
  </w:footnote>
  <w:footnote w:id="73">
    <w:p w:rsidR="00675F9C" w:rsidRDefault="00675F9C">
      <w:pPr>
        <w:pStyle w:val="Textpoznpodarou"/>
      </w:pPr>
      <w:r>
        <w:rPr>
          <w:rStyle w:val="Znakapoznpodarou"/>
        </w:rPr>
        <w:footnoteRef/>
      </w:r>
      <w:r>
        <w:t xml:space="preserve"> </w:t>
      </w:r>
      <w:r w:rsidRPr="00777D5E">
        <w:t xml:space="preserve">Fondy Evropské unie, </w:t>
      </w:r>
      <w:r w:rsidRPr="00777D5E">
        <w:rPr>
          <w:lang w:val="en-GB"/>
        </w:rPr>
        <w:t>2011</w:t>
      </w:r>
      <w:r>
        <w:rPr>
          <w:lang w:val="en-GB"/>
        </w:rPr>
        <w:t>b . Dostupné z</w:t>
      </w:r>
      <w:r w:rsidRPr="00F31C26">
        <w:t xml:space="preserve"> http://www.strukturalni-fondy.cz/Programy-2007-2013/Evropska-uzemni-spoluprace</w:t>
      </w:r>
      <w:r>
        <w:t>.</w:t>
      </w:r>
    </w:p>
  </w:footnote>
  <w:footnote w:id="74">
    <w:p w:rsidR="00675F9C" w:rsidRDefault="00675F9C">
      <w:pPr>
        <w:pStyle w:val="Textpoznpodarou"/>
      </w:pPr>
      <w:r>
        <w:rPr>
          <w:rStyle w:val="Znakapoznpodarou"/>
        </w:rPr>
        <w:footnoteRef/>
      </w:r>
      <w:r>
        <w:t xml:space="preserve"> </w:t>
      </w:r>
      <w:r w:rsidRPr="00777D5E">
        <w:t xml:space="preserve">Fondy Evropské unie, </w:t>
      </w:r>
      <w:r w:rsidRPr="00004B0B">
        <w:rPr>
          <w:lang w:val="en-GB"/>
        </w:rPr>
        <w:t>2011c</w:t>
      </w:r>
      <w:r w:rsidRPr="003A379E">
        <w:rPr>
          <w:color w:val="FF0000"/>
          <w:lang w:val="en-GB"/>
        </w:rPr>
        <w:t xml:space="preserve"> </w:t>
      </w:r>
      <w:r>
        <w:rPr>
          <w:lang w:val="en-GB"/>
        </w:rPr>
        <w:t>. Dostupné z</w:t>
      </w:r>
      <w:r w:rsidRPr="00F31C26">
        <w:t xml:space="preserve"> </w:t>
      </w:r>
      <w:r w:rsidRPr="003A379E">
        <w:t>http://www.strukturalni-fondy.cz/Informace-o-fondech-EU/Regionalni-politika-EU#cile</w:t>
      </w:r>
      <w:r>
        <w:t>.</w:t>
      </w:r>
    </w:p>
  </w:footnote>
  <w:footnote w:id="75">
    <w:p w:rsidR="00675F9C" w:rsidRDefault="00675F9C">
      <w:pPr>
        <w:pStyle w:val="Textpoznpodarou"/>
      </w:pPr>
      <w:r>
        <w:rPr>
          <w:rStyle w:val="Znakapoznpodarou"/>
        </w:rPr>
        <w:footnoteRef/>
      </w:r>
      <w:r>
        <w:t xml:space="preserve"> Marek, Kantor, 2009, s. 41.</w:t>
      </w:r>
    </w:p>
  </w:footnote>
  <w:footnote w:id="76">
    <w:p w:rsidR="00675F9C" w:rsidRDefault="00675F9C">
      <w:pPr>
        <w:pStyle w:val="Textpoznpodarou"/>
      </w:pPr>
      <w:r>
        <w:rPr>
          <w:rStyle w:val="Znakapoznpodarou"/>
        </w:rPr>
        <w:footnoteRef/>
      </w:r>
      <w:r>
        <w:t xml:space="preserve"> Ministerstvo průmyslu a obchodu České republiky, 2007, s. 96.</w:t>
      </w:r>
    </w:p>
  </w:footnote>
  <w:footnote w:id="77">
    <w:p w:rsidR="00675F9C" w:rsidRDefault="00675F9C">
      <w:pPr>
        <w:pStyle w:val="Textpoznpodarou"/>
      </w:pPr>
      <w:r>
        <w:rPr>
          <w:rStyle w:val="Znakapoznpodarou"/>
        </w:rPr>
        <w:footnoteRef/>
      </w:r>
      <w:r>
        <w:t xml:space="preserve"> Fondy Evropské unie, 2010d. Dostupné z: http</w:t>
      </w:r>
      <w:r w:rsidRPr="00254F0A">
        <w:t>://www.strukturalni-fondy.cz/getdoc/665a13aa-e1ff-484d-ab28-84e90b454c89/OP-Podnikani-a-inovace</w:t>
      </w:r>
      <w:r>
        <w:t>.</w:t>
      </w:r>
    </w:p>
  </w:footnote>
  <w:footnote w:id="78">
    <w:p w:rsidR="00675F9C" w:rsidRDefault="00675F9C">
      <w:pPr>
        <w:pStyle w:val="Textpoznpodarou"/>
      </w:pPr>
      <w:r>
        <w:rPr>
          <w:rStyle w:val="Znakapoznpodarou"/>
        </w:rPr>
        <w:footnoteRef/>
      </w:r>
      <w:r>
        <w:t xml:space="preserve"> Havránek, Fibichová, Grolig, 2007, s. 21.</w:t>
      </w:r>
    </w:p>
  </w:footnote>
  <w:footnote w:id="79">
    <w:p w:rsidR="00675F9C" w:rsidRPr="00487D95" w:rsidRDefault="00675F9C">
      <w:pPr>
        <w:pStyle w:val="Textpoznpodarou"/>
      </w:pPr>
      <w:r>
        <w:rPr>
          <w:rStyle w:val="Znakapoznpodarou"/>
        </w:rPr>
        <w:footnoteRef/>
      </w:r>
      <w:r>
        <w:t xml:space="preserve"> Fondy Evropské unie, </w:t>
      </w:r>
      <w:r w:rsidRPr="00076817">
        <w:t>Opera</w:t>
      </w:r>
      <w:r>
        <w:t xml:space="preserve">ční program podnikání a inovace. 2010e. Dostupné z: </w:t>
      </w:r>
      <w:r w:rsidRPr="00961109">
        <w:t>http://www.strukturalni-fondy.cz/getdoc/12f17985-6643-4a86-b263-a442cbfb2b58/Dokumenty</w:t>
      </w:r>
      <w:r>
        <w:t>, s.48</w:t>
      </w:r>
    </w:p>
  </w:footnote>
  <w:footnote w:id="80">
    <w:p w:rsidR="00675F9C" w:rsidRDefault="00675F9C" w:rsidP="001C3E88">
      <w:pPr>
        <w:pStyle w:val="Textpoznpodarou"/>
      </w:pPr>
      <w:r>
        <w:rPr>
          <w:rStyle w:val="Znakapoznpodarou"/>
        </w:rPr>
        <w:footnoteRef/>
      </w:r>
      <w:r>
        <w:t xml:space="preserve"> Tamtéž, s. 48.</w:t>
      </w:r>
    </w:p>
  </w:footnote>
  <w:footnote w:id="81">
    <w:p w:rsidR="00675F9C" w:rsidRDefault="00675F9C" w:rsidP="001C3E88">
      <w:pPr>
        <w:pStyle w:val="Textpoznpodarou"/>
      </w:pPr>
      <w:r>
        <w:rPr>
          <w:rStyle w:val="Znakapoznpodarou"/>
        </w:rPr>
        <w:footnoteRef/>
      </w:r>
      <w:r>
        <w:t xml:space="preserve"> Fondy Evropské unie, </w:t>
      </w:r>
      <w:r w:rsidRPr="00076817">
        <w:t>Opera</w:t>
      </w:r>
      <w:r>
        <w:t xml:space="preserve">ční program podnikání a inovace. 2010e. Dostupné z: </w:t>
      </w:r>
      <w:r w:rsidRPr="00961109">
        <w:t>http://www.strukturalni-fondy.cz/getdoc/12f17985-6643-4a86-b263-a442cbfb2b58/Dokumenty</w:t>
      </w:r>
      <w:r>
        <w:t>,  s. 47.</w:t>
      </w:r>
    </w:p>
  </w:footnote>
  <w:footnote w:id="82">
    <w:p w:rsidR="00675F9C" w:rsidRDefault="00675F9C">
      <w:pPr>
        <w:pStyle w:val="Textpoznpodarou"/>
      </w:pPr>
      <w:r>
        <w:rPr>
          <w:rStyle w:val="Znakapoznpodarou"/>
        </w:rPr>
        <w:footnoteRef/>
      </w:r>
      <w:r>
        <w:t xml:space="preserve"> Tamtéž, s.46.</w:t>
      </w:r>
    </w:p>
  </w:footnote>
  <w:footnote w:id="83">
    <w:p w:rsidR="00675F9C" w:rsidRDefault="00675F9C" w:rsidP="00EB5F74">
      <w:pPr>
        <w:pStyle w:val="Textpoznpodarou"/>
        <w:spacing w:after="120"/>
      </w:pPr>
      <w:r>
        <w:rPr>
          <w:rStyle w:val="Znakapoznpodarou"/>
        </w:rPr>
        <w:footnoteRef/>
      </w:r>
      <w:r>
        <w:t xml:space="preserve"> Fondy Evropské unie, </w:t>
      </w:r>
      <w:r w:rsidRPr="00076817">
        <w:t>Opera</w:t>
      </w:r>
      <w:r>
        <w:t xml:space="preserve">ční program podnikání a inovace. 2010e. Dostupné z: </w:t>
      </w:r>
      <w:r w:rsidRPr="00961109">
        <w:t>http://www.strukturalni-fondy.cz/getdoc/12f17985-6643-4a86-b263-a442cbfb2b58/Dokumenty</w:t>
      </w:r>
      <w:r>
        <w:t>, s.  46.</w:t>
      </w:r>
    </w:p>
  </w:footnote>
  <w:footnote w:id="84">
    <w:p w:rsidR="00675F9C" w:rsidRDefault="00675F9C" w:rsidP="00EB5F74">
      <w:pPr>
        <w:pStyle w:val="Textpoznpodarou"/>
      </w:pPr>
      <w:r>
        <w:rPr>
          <w:rStyle w:val="Znakapoznpodarou"/>
        </w:rPr>
        <w:footnoteRef/>
      </w:r>
      <w:r>
        <w:t xml:space="preserve"> Fondy Evropské unie, 2010d. Dostupné z:  </w:t>
      </w:r>
      <w:r w:rsidRPr="00254F0A">
        <w:t>http://www.strukturalni-fondy.cz/getdoc/665a13aa-e1ff-484d-ab28-84e90b454c89/OP-Podnikani-a-inovace</w:t>
      </w:r>
      <w:r>
        <w:t>.</w:t>
      </w:r>
    </w:p>
  </w:footnote>
  <w:footnote w:id="85">
    <w:p w:rsidR="00675F9C" w:rsidRDefault="00675F9C">
      <w:pPr>
        <w:pStyle w:val="Textpoznpodarou"/>
      </w:pPr>
      <w:r>
        <w:rPr>
          <w:rStyle w:val="Znakapoznpodarou"/>
        </w:rPr>
        <w:footnoteRef/>
      </w:r>
      <w:r>
        <w:t xml:space="preserve"> Bajer, Matyáš, 2009, s. 11.</w:t>
      </w:r>
    </w:p>
  </w:footnote>
  <w:footnote w:id="86">
    <w:p w:rsidR="00675F9C" w:rsidRDefault="00675F9C">
      <w:pPr>
        <w:pStyle w:val="Textpoznpodarou"/>
      </w:pPr>
      <w:r>
        <w:rPr>
          <w:rStyle w:val="Znakapoznpodarou"/>
        </w:rPr>
        <w:footnoteRef/>
      </w:r>
      <w:r>
        <w:t xml:space="preserve"> Bajer, Matyáš, 2009, s. 12.</w:t>
      </w:r>
    </w:p>
  </w:footnote>
  <w:footnote w:id="87">
    <w:p w:rsidR="00675F9C" w:rsidRDefault="00675F9C">
      <w:pPr>
        <w:pStyle w:val="Textpoznpodarou"/>
      </w:pPr>
      <w:r>
        <w:rPr>
          <w:rStyle w:val="Znakapoznpodarou"/>
        </w:rPr>
        <w:footnoteRef/>
      </w:r>
      <w:r>
        <w:t xml:space="preserve"> Fondy Evropské unie, 2010d. Dostupné z:  </w:t>
      </w:r>
      <w:r w:rsidRPr="00254F0A">
        <w:t>http://www.strukturalni-fondy.cz/getdoc/665a13aa-e1ff-484d-ab28-84e90b454c89/OP-Podnikani-a-inovace</w:t>
      </w:r>
      <w:r>
        <w:t>.</w:t>
      </w:r>
    </w:p>
  </w:footnote>
  <w:footnote w:id="88">
    <w:p w:rsidR="00675F9C" w:rsidRDefault="00675F9C">
      <w:pPr>
        <w:pStyle w:val="Textpoznpodarou"/>
      </w:pPr>
      <w:r>
        <w:rPr>
          <w:rStyle w:val="Znakapoznpodarou"/>
        </w:rPr>
        <w:footnoteRef/>
      </w:r>
      <w:r>
        <w:t xml:space="preserve"> Bajer, Matyáš, 2009, s. 12.</w:t>
      </w:r>
    </w:p>
  </w:footnote>
  <w:footnote w:id="89">
    <w:p w:rsidR="00675F9C" w:rsidRDefault="00675F9C">
      <w:pPr>
        <w:pStyle w:val="Textpoznpodarou"/>
      </w:pPr>
      <w:r>
        <w:rPr>
          <w:rStyle w:val="Znakapoznpodarou"/>
        </w:rPr>
        <w:footnoteRef/>
      </w:r>
      <w:r>
        <w:t xml:space="preserve"> Fondy Evropské unie, 2010d. Dostupné z:  </w:t>
      </w:r>
      <w:r w:rsidRPr="00254F0A">
        <w:t>http://www.strukturalni-fondy.cz/getdoc/665a13aa-e1ff-484d-ab28-84e90b454c89/OP-Podnikani-a-inovace</w:t>
      </w:r>
      <w:r>
        <w:t>.</w:t>
      </w:r>
    </w:p>
  </w:footnote>
  <w:footnote w:id="90">
    <w:p w:rsidR="00675F9C" w:rsidRDefault="00675F9C">
      <w:pPr>
        <w:pStyle w:val="Textpoznpodarou"/>
      </w:pPr>
      <w:r>
        <w:rPr>
          <w:rStyle w:val="Znakapoznpodarou"/>
        </w:rPr>
        <w:footnoteRef/>
      </w:r>
      <w:r>
        <w:t xml:space="preserve"> Bajer, Matyáš, 2009, s. 13.</w:t>
      </w:r>
    </w:p>
  </w:footnote>
  <w:footnote w:id="91">
    <w:p w:rsidR="00675F9C" w:rsidRDefault="00675F9C" w:rsidP="00ED21BB">
      <w:pPr>
        <w:pStyle w:val="Textpoznpodarou"/>
      </w:pPr>
      <w:r>
        <w:rPr>
          <w:rStyle w:val="Znakapoznpodarou"/>
        </w:rPr>
        <w:footnoteRef/>
      </w:r>
      <w:r>
        <w:t xml:space="preserve"> Fondy Fondy Evropské unie, 2010d. Dostupné z:  </w:t>
      </w:r>
      <w:r w:rsidRPr="00254F0A">
        <w:t>http://www.strukturalni-fondy.cz/getdoc/665a13aa-e1ff-484d-ab28-84e90b454c89/OP-Podnikani-a-inovace</w:t>
      </w:r>
      <w:r>
        <w:t>.</w:t>
      </w:r>
    </w:p>
    <w:p w:rsidR="00675F9C" w:rsidRDefault="00675F9C">
      <w:pPr>
        <w:pStyle w:val="Textpoznpodarou"/>
      </w:pPr>
    </w:p>
  </w:footnote>
  <w:footnote w:id="92">
    <w:p w:rsidR="00675F9C" w:rsidRDefault="00675F9C">
      <w:pPr>
        <w:pStyle w:val="Textpoznpodarou"/>
      </w:pPr>
      <w:r>
        <w:rPr>
          <w:rStyle w:val="Znakapoznpodarou"/>
        </w:rPr>
        <w:footnoteRef/>
      </w:r>
      <w:r>
        <w:t xml:space="preserve"> Bajer, Matyáš, 2009, s. 15.</w:t>
      </w:r>
    </w:p>
  </w:footnote>
  <w:footnote w:id="93">
    <w:p w:rsidR="00675F9C" w:rsidRDefault="00675F9C">
      <w:pPr>
        <w:pStyle w:val="Textpoznpodarou"/>
      </w:pPr>
      <w:r>
        <w:rPr>
          <w:rStyle w:val="Znakapoznpodarou"/>
        </w:rPr>
        <w:footnoteRef/>
      </w:r>
      <w:r>
        <w:t xml:space="preserve"> Fondy Evropské unie, 2010d. Dostupné z: http</w:t>
      </w:r>
      <w:r w:rsidRPr="00254F0A">
        <w:t>://www.strukturalni-fondy.cz/getdoc/665a13aa-e1ff-484d-ab28-84e90b454c89/OP-Podnikani-a-inovace</w:t>
      </w:r>
      <w:r>
        <w:t>.</w:t>
      </w:r>
    </w:p>
  </w:footnote>
  <w:footnote w:id="94">
    <w:p w:rsidR="00675F9C" w:rsidRDefault="00675F9C">
      <w:pPr>
        <w:pStyle w:val="Textpoznpodarou"/>
      </w:pPr>
      <w:r>
        <w:rPr>
          <w:rStyle w:val="Znakapoznpodarou"/>
        </w:rPr>
        <w:footnoteRef/>
      </w:r>
      <w:r>
        <w:t xml:space="preserve"> Bajer, Matyáš, 2009, s. 16.</w:t>
      </w:r>
    </w:p>
  </w:footnote>
  <w:footnote w:id="95">
    <w:p w:rsidR="00675F9C" w:rsidRDefault="00675F9C">
      <w:pPr>
        <w:pStyle w:val="Textpoznpodarou"/>
      </w:pPr>
      <w:r>
        <w:rPr>
          <w:rStyle w:val="Znakapoznpodarou"/>
        </w:rPr>
        <w:footnoteRef/>
      </w:r>
      <w:r>
        <w:t xml:space="preserve"> Fondy Evropské unie, 2010d. Dostupné z:  </w:t>
      </w:r>
      <w:r w:rsidRPr="00254F0A">
        <w:t>http://www.strukturalni-fondy.cz/getdoc/665a13aa-e1ff-484d-ab28-84e90b454c89/OP-Podnikani-a-inovace</w:t>
      </w:r>
      <w:r>
        <w:t>.</w:t>
      </w:r>
    </w:p>
  </w:footnote>
  <w:footnote w:id="96">
    <w:p w:rsidR="00675F9C" w:rsidRDefault="00675F9C">
      <w:pPr>
        <w:pStyle w:val="Textpoznpodarou"/>
      </w:pPr>
      <w:r>
        <w:rPr>
          <w:rStyle w:val="Znakapoznpodarou"/>
        </w:rPr>
        <w:footnoteRef/>
      </w:r>
      <w:r>
        <w:t xml:space="preserve"> Bajer, Matyáš, 2009, s. 16.</w:t>
      </w:r>
    </w:p>
  </w:footnote>
  <w:footnote w:id="97">
    <w:p w:rsidR="00675F9C" w:rsidRDefault="00675F9C">
      <w:pPr>
        <w:pStyle w:val="Textpoznpodarou"/>
      </w:pPr>
      <w:r>
        <w:rPr>
          <w:rStyle w:val="Znakapoznpodarou"/>
        </w:rPr>
        <w:footnoteRef/>
      </w:r>
      <w:r>
        <w:t xml:space="preserve"> Fondy Evropské unie, 2010d. Dostupné z. Dostupné z:  </w:t>
      </w:r>
      <w:r w:rsidRPr="00254F0A">
        <w:t>http://www.strukturalni-fondy.cz/getdoc/665a13aa-e1ff-484d-ab28-84e90b454c89/OP-Podnikani-a-inovace</w:t>
      </w:r>
      <w:r>
        <w:t>.</w:t>
      </w:r>
    </w:p>
  </w:footnote>
  <w:footnote w:id="98">
    <w:p w:rsidR="00675F9C" w:rsidRDefault="00675F9C">
      <w:pPr>
        <w:pStyle w:val="Textpoznpodarou"/>
      </w:pPr>
      <w:r>
        <w:rPr>
          <w:rStyle w:val="Znakapoznpodarou"/>
        </w:rPr>
        <w:footnoteRef/>
      </w:r>
      <w:r>
        <w:t xml:space="preserve"> Bajer, Matyáš, 2009, s. 17.</w:t>
      </w:r>
    </w:p>
  </w:footnote>
  <w:footnote w:id="99">
    <w:p w:rsidR="00675F9C" w:rsidRDefault="00675F9C">
      <w:pPr>
        <w:pStyle w:val="Textpoznpodarou"/>
      </w:pPr>
      <w:r>
        <w:rPr>
          <w:rStyle w:val="Znakapoznpodarou"/>
        </w:rPr>
        <w:footnoteRef/>
      </w:r>
      <w:r>
        <w:t xml:space="preserve"> Fondy Evropské unie, 2010d. Dostupné z:  </w:t>
      </w:r>
      <w:r w:rsidRPr="00254F0A">
        <w:t>http://www.strukturalni-fondy.cz/getdoc/665a13aa-e1ff-484d-ab28-84e90b454c89/OP-Podnikani-a-inovace</w:t>
      </w:r>
      <w:r>
        <w:t>.</w:t>
      </w:r>
    </w:p>
  </w:footnote>
  <w:footnote w:id="100">
    <w:p w:rsidR="00675F9C" w:rsidRDefault="00675F9C">
      <w:pPr>
        <w:pStyle w:val="Textpoznpodarou"/>
      </w:pPr>
      <w:r>
        <w:rPr>
          <w:rStyle w:val="Znakapoznpodarou"/>
        </w:rPr>
        <w:footnoteRef/>
      </w:r>
      <w:r>
        <w:t xml:space="preserve"> Bajer, Matyáš, 2009, s. 21.</w:t>
      </w:r>
    </w:p>
  </w:footnote>
  <w:footnote w:id="101">
    <w:p w:rsidR="00675F9C" w:rsidRDefault="00675F9C">
      <w:pPr>
        <w:pStyle w:val="Textpoznpodarou"/>
      </w:pPr>
      <w:r>
        <w:rPr>
          <w:rStyle w:val="Znakapoznpodarou"/>
        </w:rPr>
        <w:footnoteRef/>
      </w:r>
      <w:r>
        <w:t xml:space="preserve"> Fondy Evropské unie, 2010d. Dostupné z:  </w:t>
      </w:r>
      <w:r w:rsidRPr="00254F0A">
        <w:t>http://www.strukturalni-fondy.cz/getdoc/665a13aa-e1ff-484d-ab28-84e90b454c89/OP-Podnikani-a-inovace</w:t>
      </w:r>
      <w:r>
        <w:t>.</w:t>
      </w:r>
    </w:p>
  </w:footnote>
  <w:footnote w:id="102">
    <w:p w:rsidR="00675F9C" w:rsidRDefault="00675F9C">
      <w:pPr>
        <w:pStyle w:val="Textpoznpodarou"/>
      </w:pPr>
      <w:r>
        <w:rPr>
          <w:rStyle w:val="Znakapoznpodarou"/>
        </w:rPr>
        <w:footnoteRef/>
      </w:r>
      <w:r>
        <w:t xml:space="preserve"> Bajer, Matyáš, 2009, s. 22.</w:t>
      </w:r>
    </w:p>
  </w:footnote>
  <w:footnote w:id="103">
    <w:p w:rsidR="00675F9C" w:rsidRDefault="00675F9C">
      <w:pPr>
        <w:pStyle w:val="Textpoznpodarou"/>
      </w:pPr>
      <w:r>
        <w:rPr>
          <w:rStyle w:val="Znakapoznpodarou"/>
        </w:rPr>
        <w:footnoteRef/>
      </w:r>
      <w:r>
        <w:t xml:space="preserve"> Fondy Evropské unie, 2010d. Dostupné z:  </w:t>
      </w:r>
      <w:r w:rsidRPr="00254F0A">
        <w:t>http://www.strukturalni-fondy.cz/getdoc/665a13aa-e1ff-484d-ab28-84e90b454c89/OP-Podnikani-a-inovace</w:t>
      </w:r>
      <w:r>
        <w:t>.</w:t>
      </w:r>
    </w:p>
  </w:footnote>
  <w:footnote w:id="104">
    <w:p w:rsidR="00675F9C" w:rsidRDefault="00675F9C">
      <w:pPr>
        <w:pStyle w:val="Textpoznpodarou"/>
      </w:pPr>
      <w:r>
        <w:rPr>
          <w:rStyle w:val="Znakapoznpodarou"/>
        </w:rPr>
        <w:footnoteRef/>
      </w:r>
      <w:r>
        <w:t xml:space="preserve"> Bajer, Matyáš, 2009, s. 24.</w:t>
      </w:r>
    </w:p>
  </w:footnote>
  <w:footnote w:id="105">
    <w:p w:rsidR="00675F9C" w:rsidRDefault="00675F9C">
      <w:pPr>
        <w:pStyle w:val="Textpoznpodarou"/>
      </w:pPr>
      <w:r>
        <w:rPr>
          <w:rStyle w:val="Znakapoznpodarou"/>
        </w:rPr>
        <w:footnoteRef/>
      </w:r>
      <w:r>
        <w:t xml:space="preserve"> Fondy Evropské unie, 2010d. Dostupné z:  </w:t>
      </w:r>
      <w:r w:rsidRPr="00254F0A">
        <w:t>http://www.strukturalni-fondy.cz/getdoc/665a13aa-e1ff-484d-ab28-84e90b454c89/OP-Podnikani-a-inovace</w:t>
      </w:r>
      <w:r>
        <w:t>.</w:t>
      </w:r>
    </w:p>
  </w:footnote>
  <w:footnote w:id="106">
    <w:p w:rsidR="00675F9C" w:rsidRDefault="00675F9C">
      <w:pPr>
        <w:pStyle w:val="Textpoznpodarou"/>
      </w:pPr>
      <w:r>
        <w:rPr>
          <w:rStyle w:val="Znakapoznpodarou"/>
        </w:rPr>
        <w:footnoteRef/>
      </w:r>
      <w:r>
        <w:t xml:space="preserve"> Bajer, Matyáš, 2009, s. 26.</w:t>
      </w:r>
    </w:p>
  </w:footnote>
  <w:footnote w:id="107">
    <w:p w:rsidR="00675F9C" w:rsidRDefault="00675F9C">
      <w:pPr>
        <w:pStyle w:val="Textpoznpodarou"/>
      </w:pPr>
      <w:r>
        <w:rPr>
          <w:rStyle w:val="Znakapoznpodarou"/>
        </w:rPr>
        <w:footnoteRef/>
      </w:r>
      <w:r>
        <w:t xml:space="preserve"> Fondy Evropské unie, 2010d. Dostupné z:  </w:t>
      </w:r>
      <w:r w:rsidRPr="00254F0A">
        <w:t>http://www.strukturalni-fondy.cz/getdoc/665a13aa-e1ff-484d-ab28-84e90b454c89/OP-Podnikani-a-inovace</w:t>
      </w:r>
      <w:r>
        <w:t>.</w:t>
      </w:r>
    </w:p>
  </w:footnote>
  <w:footnote w:id="108">
    <w:p w:rsidR="00675F9C" w:rsidRDefault="00675F9C">
      <w:pPr>
        <w:pStyle w:val="Textpoznpodarou"/>
      </w:pPr>
      <w:r>
        <w:rPr>
          <w:rStyle w:val="Znakapoznpodarou"/>
        </w:rPr>
        <w:footnoteRef/>
      </w:r>
      <w:r>
        <w:t xml:space="preserve"> Bajer, Matyáš, 2009, s. 26.</w:t>
      </w:r>
    </w:p>
  </w:footnote>
  <w:footnote w:id="109">
    <w:p w:rsidR="00675F9C" w:rsidRDefault="00675F9C">
      <w:pPr>
        <w:pStyle w:val="Textpoznpodarou"/>
      </w:pPr>
      <w:r>
        <w:rPr>
          <w:rStyle w:val="Znakapoznpodarou"/>
        </w:rPr>
        <w:footnoteRef/>
      </w:r>
      <w:r>
        <w:t xml:space="preserve"> Fondy Evropské unie, 2010d. Dostupné z:  </w:t>
      </w:r>
      <w:r w:rsidRPr="00254F0A">
        <w:t>http://www.strukturalni-fondy.cz/getdoc/665a13aa-e1ff-484d-ab28-84e90b454c89/OP-Podnikani-a-inovace</w:t>
      </w:r>
      <w:r>
        <w:t>.</w:t>
      </w:r>
    </w:p>
  </w:footnote>
  <w:footnote w:id="110">
    <w:p w:rsidR="00675F9C" w:rsidRDefault="00675F9C">
      <w:pPr>
        <w:pStyle w:val="Textpoznpodarou"/>
      </w:pPr>
      <w:r>
        <w:rPr>
          <w:rStyle w:val="Znakapoznpodarou"/>
        </w:rPr>
        <w:footnoteRef/>
      </w:r>
      <w:r>
        <w:t xml:space="preserve"> Tamtéž.</w:t>
      </w:r>
    </w:p>
  </w:footnote>
  <w:footnote w:id="111">
    <w:p w:rsidR="00675F9C" w:rsidRDefault="00675F9C">
      <w:pPr>
        <w:pStyle w:val="Textpoznpodarou"/>
      </w:pPr>
      <w:r>
        <w:rPr>
          <w:rStyle w:val="Znakapoznpodarou"/>
        </w:rPr>
        <w:footnoteRef/>
      </w:r>
      <w:r>
        <w:t xml:space="preserve"> Ministerstvo průmyslu a obchodu České republiky, 2007, s. 98.</w:t>
      </w:r>
    </w:p>
  </w:footnote>
  <w:footnote w:id="112">
    <w:p w:rsidR="00675F9C" w:rsidRDefault="00675F9C">
      <w:pPr>
        <w:pStyle w:val="Textpoznpodarou"/>
      </w:pPr>
      <w:r>
        <w:rPr>
          <w:rStyle w:val="Znakapoznpodarou"/>
        </w:rPr>
        <w:footnoteRef/>
      </w:r>
      <w:r>
        <w:t xml:space="preserve"> Fondy Evropské unie, </w:t>
      </w:r>
      <w:r w:rsidRPr="00076817">
        <w:t>Opera</w:t>
      </w:r>
      <w:r>
        <w:t xml:space="preserve">ční program podnikání a inovace. 2010e. Dostupné z: </w:t>
      </w:r>
      <w:r w:rsidRPr="00E55B00">
        <w:t>http://www.strukturalni-fondy.cz/getdoc/12f17985-6643-4a86-b263-a442cbfb2b58/Dokumenty</w:t>
      </w:r>
      <w:r>
        <w:t>, s. 85.</w:t>
      </w:r>
    </w:p>
  </w:footnote>
  <w:footnote w:id="113">
    <w:p w:rsidR="00675F9C" w:rsidRDefault="00675F9C">
      <w:pPr>
        <w:pStyle w:val="Textpoznpodarou"/>
      </w:pPr>
      <w:r>
        <w:rPr>
          <w:rStyle w:val="Znakapoznpodarou"/>
        </w:rPr>
        <w:footnoteRef/>
      </w:r>
      <w:r>
        <w:t xml:space="preserve"> Tamtéž, s. 86.</w:t>
      </w:r>
    </w:p>
  </w:footnote>
  <w:footnote w:id="114">
    <w:p w:rsidR="00675F9C" w:rsidRDefault="00675F9C">
      <w:pPr>
        <w:pStyle w:val="Textpoznpodarou"/>
      </w:pPr>
      <w:r>
        <w:rPr>
          <w:rStyle w:val="Znakapoznpodarou"/>
        </w:rPr>
        <w:footnoteRef/>
      </w:r>
      <w:r>
        <w:t xml:space="preserve"> Fondy Evropské unie, </w:t>
      </w:r>
      <w:r w:rsidRPr="00076817">
        <w:t>Opera</w:t>
      </w:r>
      <w:r>
        <w:t xml:space="preserve">ční program podnikání a inovace. 2010e. Dostupné z: </w:t>
      </w:r>
      <w:r w:rsidRPr="00E55B00">
        <w:t>http://www.strukturalni-fondy.cz/getdoc/12f17985-6643-4a86-b263-a442cbfb2b58/Dokumenty</w:t>
      </w:r>
      <w:r>
        <w:t>, s. 85.</w:t>
      </w:r>
    </w:p>
  </w:footnote>
  <w:footnote w:id="115">
    <w:p w:rsidR="00675F9C" w:rsidRDefault="00675F9C">
      <w:pPr>
        <w:pStyle w:val="Textpoznpodarou"/>
      </w:pPr>
      <w:r>
        <w:rPr>
          <w:rStyle w:val="Znakapoznpodarou"/>
        </w:rPr>
        <w:footnoteRef/>
      </w:r>
      <w:r>
        <w:t xml:space="preserve"> Fondy Evropské unie, </w:t>
      </w:r>
      <w:r w:rsidRPr="00076817">
        <w:t>Opera</w:t>
      </w:r>
      <w:r>
        <w:t xml:space="preserve">ční program podnikání a inovace. 2010e. Dostupné z: </w:t>
      </w:r>
      <w:r w:rsidRPr="00E55B00">
        <w:t>http://www.strukturalni-fondy.cz/getdoc/12f17985-6643-4a86-b263-a442cbfb2b58/Dokumenty</w:t>
      </w:r>
      <w:r>
        <w:t>, s. 86.</w:t>
      </w:r>
    </w:p>
  </w:footnote>
  <w:footnote w:id="116">
    <w:p w:rsidR="00675F9C" w:rsidRDefault="00675F9C">
      <w:pPr>
        <w:pStyle w:val="Textpoznpodarou"/>
      </w:pPr>
      <w:r>
        <w:rPr>
          <w:rStyle w:val="Znakapoznpodarou"/>
        </w:rPr>
        <w:footnoteRef/>
      </w:r>
      <w:r>
        <w:t xml:space="preserve"> Fondy Evropské unie, </w:t>
      </w:r>
      <w:r w:rsidRPr="00076817">
        <w:t>Opera</w:t>
      </w:r>
      <w:r>
        <w:t xml:space="preserve">ční program podnikání a inovace. 2010e. Dostupné z: </w:t>
      </w:r>
      <w:r w:rsidRPr="00E55B00">
        <w:t>http://www.strukturalni-fondy.cz/getdoc/12f17985-6643-4a86-b263-a442cbfb2b58/Dokumenty</w:t>
      </w:r>
      <w:r>
        <w:t>, s. 86.</w:t>
      </w:r>
    </w:p>
  </w:footnote>
  <w:footnote w:id="117">
    <w:p w:rsidR="00675F9C" w:rsidRDefault="00675F9C">
      <w:pPr>
        <w:pStyle w:val="Textpoznpodarou"/>
      </w:pPr>
      <w:r>
        <w:rPr>
          <w:rStyle w:val="Znakapoznpodarou"/>
        </w:rPr>
        <w:footnoteRef/>
      </w:r>
      <w:r>
        <w:t xml:space="preserve"> Fondy Evropské unie, Měsíční monitorovací zpráva.  2011f. Dostupné z: </w:t>
      </w:r>
      <w:r w:rsidRPr="006E499B">
        <w:t>http://www.strukturalni-fondy.cz/getdoc/d4d084ae-cde6-466a-8ec1-c907ab9c5cb3/Mesicni-monitorovaci-zprava</w:t>
      </w:r>
      <w:r>
        <w:t>, s. 8</w:t>
      </w:r>
    </w:p>
  </w:footnote>
  <w:footnote w:id="118">
    <w:p w:rsidR="00675F9C" w:rsidRDefault="00675F9C">
      <w:pPr>
        <w:pStyle w:val="Textpoznpodarou"/>
      </w:pPr>
      <w:r>
        <w:rPr>
          <w:rStyle w:val="Znakapoznpodarou"/>
        </w:rPr>
        <w:footnoteRef/>
      </w:r>
      <w:r>
        <w:t xml:space="preserve"> Fondy Evropské unie, Měsíční monitorovací zpráva.  2011f. Dostupné z: </w:t>
      </w:r>
      <w:r w:rsidRPr="002B6CD4">
        <w:t>http://www.strukturalni-fondy.cz/getdoc/d4d084ae-cde6-466a-8ec1-c907ab9c5cb3/Mesicni-monitorovaci-zprava</w:t>
      </w:r>
    </w:p>
  </w:footnote>
  <w:footnote w:id="119">
    <w:p w:rsidR="00675F9C" w:rsidRDefault="00675F9C">
      <w:pPr>
        <w:pStyle w:val="Textpoznpodarou"/>
      </w:pPr>
      <w:r>
        <w:rPr>
          <w:rStyle w:val="Znakapoznpodarou"/>
        </w:rPr>
        <w:footnoteRef/>
      </w:r>
      <w:r>
        <w:t xml:space="preserve"> Fondy Evropské unie, Měsíční monitorovací zpráva.  2011f. Dostupné z: </w:t>
      </w:r>
      <w:r w:rsidRPr="006E499B">
        <w:t>http://www.strukturalni-fondy.cz/getdoc/d4d084ae-cde6-466a-8ec1-c907ab9c5cb3/Mesicni-monitorovaci-zprava</w:t>
      </w:r>
      <w:r>
        <w:t>, s. 41</w:t>
      </w:r>
    </w:p>
  </w:footnote>
  <w:footnote w:id="120">
    <w:p w:rsidR="00675F9C" w:rsidRPr="00AA35B1" w:rsidRDefault="00675F9C">
      <w:pPr>
        <w:pStyle w:val="Textpoznpodarou"/>
        <w:rPr>
          <w:i/>
        </w:rPr>
      </w:pPr>
      <w:r>
        <w:rPr>
          <w:rStyle w:val="Znakapoznpodarou"/>
        </w:rPr>
        <w:footnoteRef/>
      </w:r>
      <w:r>
        <w:t xml:space="preserve"> Czechinvest, 2011. Dostupné z: http//</w:t>
      </w:r>
      <w:r w:rsidRPr="00AA35B1">
        <w:rPr>
          <w:rStyle w:val="CittHTML"/>
          <w:i w:val="0"/>
        </w:rPr>
        <w:t>www.czechinvest.o</w:t>
      </w:r>
      <w:r>
        <w:rPr>
          <w:rStyle w:val="CittHTML"/>
          <w:i w:val="0"/>
        </w:rPr>
        <w:t>rg/</w:t>
      </w:r>
      <w:r w:rsidRPr="00AA35B1">
        <w:rPr>
          <w:rStyle w:val="CittHTML"/>
          <w:i w:val="0"/>
        </w:rPr>
        <w:t>operacni-program-podnikani-a-inovace-aktualni-znuni-2164-cz.pdf</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8"/>
    <w:multiLevelType w:val="singleLevel"/>
    <w:tmpl w:val="6002A392"/>
    <w:lvl w:ilvl="0">
      <w:start w:val="1"/>
      <w:numFmt w:val="decimal"/>
      <w:pStyle w:val="slovanseznam"/>
      <w:lvlText w:val="%1."/>
      <w:lvlJc w:val="left"/>
      <w:pPr>
        <w:tabs>
          <w:tab w:val="num" w:pos="360"/>
        </w:tabs>
        <w:ind w:left="360" w:hanging="360"/>
      </w:pPr>
    </w:lvl>
  </w:abstractNum>
  <w:abstractNum w:abstractNumId="1">
    <w:nsid w:val="00000029"/>
    <w:multiLevelType w:val="hybridMultilevel"/>
    <w:tmpl w:val="00004823"/>
    <w:lvl w:ilvl="0" w:tplc="000018BE">
      <w:start w:val="1"/>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30A"/>
    <w:multiLevelType w:val="hybridMultilevel"/>
    <w:tmpl w:val="0000301C"/>
    <w:lvl w:ilvl="0" w:tplc="00000BDB">
      <w:start w:val="5"/>
      <w:numFmt w:val="lowerLetter"/>
      <w:lvlText w:val="%1)"/>
      <w:lvlJc w:val="left"/>
      <w:pPr>
        <w:tabs>
          <w:tab w:val="num" w:pos="720"/>
        </w:tabs>
        <w:ind w:left="720" w:hanging="360"/>
      </w:pPr>
    </w:lvl>
    <w:lvl w:ilvl="1" w:tplc="000056AE">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732"/>
    <w:multiLevelType w:val="hybridMultilevel"/>
    <w:tmpl w:val="00000120"/>
    <w:lvl w:ilvl="0" w:tplc="0000759A">
      <w:start w:val="2"/>
      <w:numFmt w:val="lowerLetter"/>
      <w:lvlText w:val="%1)"/>
      <w:lvlJc w:val="left"/>
      <w:pPr>
        <w:tabs>
          <w:tab w:val="num" w:pos="720"/>
        </w:tabs>
        <w:ind w:left="720" w:hanging="360"/>
      </w:pPr>
    </w:lvl>
    <w:lvl w:ilvl="1" w:tplc="00002350">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F3E"/>
    <w:multiLevelType w:val="hybridMultilevel"/>
    <w:tmpl w:val="00000099"/>
    <w:lvl w:ilvl="0" w:tplc="00000124">
      <w:start w:val="5"/>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12DB"/>
    <w:multiLevelType w:val="hybridMultilevel"/>
    <w:tmpl w:val="0000153C"/>
    <w:lvl w:ilvl="0" w:tplc="00007E87">
      <w:start w:val="1"/>
      <w:numFmt w:val="lowerLetter"/>
      <w:lvlText w:val="%1)"/>
      <w:lvlJc w:val="left"/>
      <w:pPr>
        <w:tabs>
          <w:tab w:val="num" w:pos="720"/>
        </w:tabs>
        <w:ind w:left="720" w:hanging="360"/>
      </w:pPr>
    </w:lvl>
    <w:lvl w:ilvl="1" w:tplc="0000390C">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1AD4"/>
    <w:multiLevelType w:val="hybridMultilevel"/>
    <w:tmpl w:val="000063CB"/>
    <w:lvl w:ilvl="0" w:tplc="00006BFC">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22EE"/>
    <w:multiLevelType w:val="hybridMultilevel"/>
    <w:tmpl w:val="00004B40"/>
    <w:lvl w:ilvl="0" w:tplc="00005878">
      <w:start w:val="11"/>
      <w:numFmt w:val="decimal"/>
      <w:lvlText w:val="%1."/>
      <w:lvlJc w:val="left"/>
      <w:pPr>
        <w:tabs>
          <w:tab w:val="num" w:pos="720"/>
        </w:tabs>
        <w:ind w:left="720" w:hanging="360"/>
      </w:pPr>
    </w:lvl>
    <w:lvl w:ilvl="1" w:tplc="00006B36">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26E9"/>
    <w:multiLevelType w:val="hybridMultilevel"/>
    <w:tmpl w:val="000001EB"/>
    <w:lvl w:ilvl="0" w:tplc="00000BB3">
      <w:start w:val="1"/>
      <w:numFmt w:val="bullet"/>
      <w:lvlText w:val="•"/>
      <w:lvlJc w:val="left"/>
      <w:pPr>
        <w:tabs>
          <w:tab w:val="num" w:pos="720"/>
        </w:tabs>
        <w:ind w:left="720" w:hanging="360"/>
      </w:pPr>
    </w:lvl>
    <w:lvl w:ilvl="1" w:tplc="00002EA6">
      <w:start w:val="2"/>
      <w:numFmt w:val="decimal"/>
      <w:lvlText w:val="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305E"/>
    <w:multiLevelType w:val="hybridMultilevel"/>
    <w:tmpl w:val="0000440D"/>
    <w:lvl w:ilvl="0" w:tplc="0000491C">
      <w:start w:val="8"/>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323B"/>
    <w:multiLevelType w:val="hybridMultilevel"/>
    <w:tmpl w:val="00002213"/>
    <w:lvl w:ilvl="0" w:tplc="0000260D">
      <w:start w:val="1"/>
      <w:numFmt w:val="lowerLetter"/>
      <w:lvlText w:val="%1"/>
      <w:lvlJc w:val="left"/>
      <w:pPr>
        <w:tabs>
          <w:tab w:val="num" w:pos="720"/>
        </w:tabs>
        <w:ind w:left="720" w:hanging="360"/>
      </w:pPr>
    </w:lvl>
    <w:lvl w:ilvl="1" w:tplc="00006B89">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39B3"/>
    <w:multiLevelType w:val="hybridMultilevel"/>
    <w:tmpl w:val="00002D12"/>
    <w:lvl w:ilvl="0" w:tplc="0000074D">
      <w:start w:val="1"/>
      <w:numFmt w:val="bullet"/>
      <w:lvlText w:val="•"/>
      <w:lvlJc w:val="left"/>
      <w:pPr>
        <w:tabs>
          <w:tab w:val="num" w:pos="720"/>
        </w:tabs>
        <w:ind w:left="720" w:hanging="360"/>
      </w:pPr>
    </w:lvl>
    <w:lvl w:ilvl="1" w:tplc="00004DC8">
      <w:start w:val="2"/>
      <w:numFmt w:val="decimal"/>
      <w:lvlText w:val="4.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4509"/>
    <w:multiLevelType w:val="hybridMultilevel"/>
    <w:tmpl w:val="00001238"/>
    <w:lvl w:ilvl="0" w:tplc="00003B25">
      <w:start w:val="1"/>
      <w:numFmt w:val="bullet"/>
      <w:lvlText w:val="•"/>
      <w:lvlJc w:val="left"/>
      <w:pPr>
        <w:tabs>
          <w:tab w:val="num" w:pos="720"/>
        </w:tabs>
        <w:ind w:left="720" w:hanging="360"/>
      </w:pPr>
    </w:lvl>
    <w:lvl w:ilvl="1" w:tplc="00001E1F">
      <w:start w:val="4"/>
      <w:numFmt w:val="decimal"/>
      <w:lvlText w:val="4.3.%2."/>
      <w:lvlJc w:val="left"/>
      <w:pPr>
        <w:tabs>
          <w:tab w:val="num" w:pos="1440"/>
        </w:tabs>
        <w:ind w:left="1440" w:hanging="360"/>
      </w:pPr>
    </w:lvl>
    <w:lvl w:ilvl="2" w:tplc="00006E5D">
      <w:start w:val="1"/>
      <w:numFmt w:val="bullet"/>
      <w:lvlText w:val="•"/>
      <w:lvlJc w:val="left"/>
      <w:pPr>
        <w:tabs>
          <w:tab w:val="num" w:pos="2160"/>
        </w:tabs>
        <w:ind w:left="2160" w:hanging="360"/>
      </w:p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4D06"/>
    <w:multiLevelType w:val="hybridMultilevel"/>
    <w:tmpl w:val="00004DB7"/>
    <w:lvl w:ilvl="0" w:tplc="00001547">
      <w:start w:val="1"/>
      <w:numFmt w:val="bullet"/>
      <w:lvlText w:val="•"/>
      <w:lvlJc w:val="left"/>
      <w:pPr>
        <w:tabs>
          <w:tab w:val="num" w:pos="720"/>
        </w:tabs>
        <w:ind w:left="720" w:hanging="360"/>
      </w:pPr>
    </w:lvl>
    <w:lvl w:ilvl="1" w:tplc="000054DE">
      <w:start w:val="1"/>
      <w:numFmt w:val="decimal"/>
      <w:lvlText w:val="4.3.%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6443"/>
    <w:multiLevelType w:val="hybridMultilevel"/>
    <w:tmpl w:val="000066BB"/>
    <w:lvl w:ilvl="0" w:tplc="0000428B">
      <w:start w:val="1"/>
      <w:numFmt w:val="lowerLetter"/>
      <w:lvlText w:val="%1)"/>
      <w:lvlJc w:val="left"/>
      <w:pPr>
        <w:tabs>
          <w:tab w:val="num" w:pos="720"/>
        </w:tabs>
        <w:ind w:left="720" w:hanging="360"/>
      </w:pPr>
    </w:lvl>
    <w:lvl w:ilvl="1" w:tplc="000026A6">
      <w:start w:val="1"/>
      <w:numFmt w:val="decimal"/>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6784"/>
    <w:multiLevelType w:val="hybridMultilevel"/>
    <w:tmpl w:val="00004AE1"/>
    <w:lvl w:ilvl="0" w:tplc="00003D6C">
      <w:start w:val="1"/>
      <w:numFmt w:val="bullet"/>
      <w:lvlText w:val="•"/>
      <w:lvlJc w:val="left"/>
      <w:pPr>
        <w:tabs>
          <w:tab w:val="num" w:pos="720"/>
        </w:tabs>
        <w:ind w:left="720" w:hanging="360"/>
      </w:pPr>
    </w:lvl>
    <w:lvl w:ilvl="1" w:tplc="00002CD6">
      <w:start w:val="1"/>
      <w:numFmt w:val="lowerLetter"/>
      <w:lvlText w:val="%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6">
    <w:nsid w:val="00006DF1"/>
    <w:multiLevelType w:val="hybridMultilevel"/>
    <w:tmpl w:val="00005AF1"/>
    <w:lvl w:ilvl="0" w:tplc="000041B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nsid w:val="0000701F"/>
    <w:multiLevelType w:val="hybridMultilevel"/>
    <w:tmpl w:val="00005D03"/>
    <w:lvl w:ilvl="0" w:tplc="00007A5A">
      <w:start w:val="2"/>
      <w:numFmt w:val="lowerLetter"/>
      <w:lvlText w:val="%1)"/>
      <w:lvlJc w:val="left"/>
      <w:pPr>
        <w:tabs>
          <w:tab w:val="num" w:pos="720"/>
        </w:tabs>
        <w:ind w:left="720" w:hanging="360"/>
      </w:pPr>
    </w:lvl>
    <w:lvl w:ilvl="1" w:tplc="0000767D">
      <w:start w:val="1"/>
      <w:numFmt w:val="bullet"/>
      <w:lvlText w:val="•"/>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8">
    <w:nsid w:val="000072AE"/>
    <w:multiLevelType w:val="hybridMultilevel"/>
    <w:tmpl w:val="00006952"/>
    <w:lvl w:ilvl="0" w:tplc="00005F90">
      <w:start w:val="1"/>
      <w:numFmt w:val="bullet"/>
      <w:lvlText w:val="•"/>
      <w:lvlJc w:val="left"/>
      <w:pPr>
        <w:tabs>
          <w:tab w:val="num" w:pos="720"/>
        </w:tabs>
        <w:ind w:left="720" w:hanging="360"/>
      </w:pPr>
    </w:lvl>
    <w:lvl w:ilvl="1" w:tplc="00001649">
      <w:start w:val="2"/>
      <w:numFmt w:val="decimal"/>
      <w:lvlText w:val="2.%2."/>
      <w:lvlJc w:val="left"/>
      <w:pPr>
        <w:tabs>
          <w:tab w:val="num" w:pos="1440"/>
        </w:tabs>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nsid w:val="00007F96"/>
    <w:multiLevelType w:val="hybridMultilevel"/>
    <w:tmpl w:val="00007FF5"/>
    <w:lvl w:ilvl="0" w:tplc="00004E45">
      <w:start w:val="4"/>
      <w:numFmt w:val="lowerLetter"/>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nsid w:val="023C6BAD"/>
    <w:multiLevelType w:val="hybridMultilevel"/>
    <w:tmpl w:val="4CB060DA"/>
    <w:lvl w:ilvl="0" w:tplc="04050001">
      <w:start w:val="1"/>
      <w:numFmt w:val="bullet"/>
      <w:lvlText w:val=""/>
      <w:lvlJc w:val="left"/>
      <w:pPr>
        <w:tabs>
          <w:tab w:val="num" w:pos="720"/>
        </w:tabs>
        <w:ind w:left="720" w:hanging="360"/>
      </w:pPr>
      <w:rPr>
        <w:rFonts w:ascii="Symbol" w:hAnsi="Symbol" w:hint="default"/>
      </w:rPr>
    </w:lvl>
    <w:lvl w:ilvl="1" w:tplc="0405000F">
      <w:start w:val="1"/>
      <w:numFmt w:val="decimal"/>
      <w:lvlText w:val="%2."/>
      <w:lvlJc w:val="left"/>
      <w:pPr>
        <w:tabs>
          <w:tab w:val="num" w:pos="1440"/>
        </w:tabs>
        <w:ind w:left="1440" w:hanging="360"/>
      </w:pPr>
      <w:rPr>
        <w:rFonts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21">
    <w:nsid w:val="09111125"/>
    <w:multiLevelType w:val="hybridMultilevel"/>
    <w:tmpl w:val="C29E9F6E"/>
    <w:lvl w:ilvl="0" w:tplc="7E20239E">
      <w:numFmt w:val="bullet"/>
      <w:lvlText w:val="-"/>
      <w:lvlJc w:val="left"/>
      <w:pPr>
        <w:ind w:left="720" w:hanging="360"/>
      </w:pPr>
      <w:rPr>
        <w:rFonts w:ascii="Times New Roman" w:eastAsia="Times New Roman" w:hAnsi="Times New Roman" w:cs="Times New Roman"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2">
    <w:nsid w:val="0E477F69"/>
    <w:multiLevelType w:val="hybridMultilevel"/>
    <w:tmpl w:val="5CF6ACB0"/>
    <w:lvl w:ilvl="0" w:tplc="7E20239E">
      <w:numFmt w:val="bullet"/>
      <w:lvlText w:val="-"/>
      <w:lvlJc w:val="left"/>
      <w:pPr>
        <w:ind w:left="780" w:hanging="360"/>
      </w:pPr>
      <w:rPr>
        <w:rFonts w:ascii="Times New Roman" w:eastAsia="Times New Roman" w:hAnsi="Times New Roman" w:cs="Times New Roman"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23">
    <w:nsid w:val="168C3E0E"/>
    <w:multiLevelType w:val="hybridMultilevel"/>
    <w:tmpl w:val="E8627B96"/>
    <w:lvl w:ilvl="0" w:tplc="04050003">
      <w:start w:val="1"/>
      <w:numFmt w:val="bullet"/>
      <w:lvlText w:val="o"/>
      <w:lvlJc w:val="left"/>
      <w:pPr>
        <w:tabs>
          <w:tab w:val="num" w:pos="1324"/>
        </w:tabs>
        <w:ind w:left="1324" w:hanging="360"/>
      </w:pPr>
      <w:rPr>
        <w:rFonts w:ascii="Courier New" w:hAnsi="Courier New" w:cs="Courier New" w:hint="default"/>
      </w:rPr>
    </w:lvl>
    <w:lvl w:ilvl="1" w:tplc="CE620924">
      <w:start w:val="1"/>
      <w:numFmt w:val="bullet"/>
      <w:pStyle w:val="Normlnodsazen"/>
      <w:lvlText w:val=""/>
      <w:lvlJc w:val="left"/>
      <w:pPr>
        <w:tabs>
          <w:tab w:val="num" w:pos="2044"/>
        </w:tabs>
        <w:ind w:left="2044" w:hanging="360"/>
      </w:pPr>
      <w:rPr>
        <w:rFonts w:ascii="Symbol" w:hAnsi="Symbol" w:hint="default"/>
      </w:rPr>
    </w:lvl>
    <w:lvl w:ilvl="2" w:tplc="04050005" w:tentative="1">
      <w:start w:val="1"/>
      <w:numFmt w:val="bullet"/>
      <w:lvlText w:val=""/>
      <w:lvlJc w:val="left"/>
      <w:pPr>
        <w:tabs>
          <w:tab w:val="num" w:pos="2764"/>
        </w:tabs>
        <w:ind w:left="2764" w:hanging="360"/>
      </w:pPr>
      <w:rPr>
        <w:rFonts w:ascii="Wingdings" w:hAnsi="Wingdings" w:hint="default"/>
      </w:rPr>
    </w:lvl>
    <w:lvl w:ilvl="3" w:tplc="04050001" w:tentative="1">
      <w:start w:val="1"/>
      <w:numFmt w:val="bullet"/>
      <w:lvlText w:val=""/>
      <w:lvlJc w:val="left"/>
      <w:pPr>
        <w:tabs>
          <w:tab w:val="num" w:pos="3484"/>
        </w:tabs>
        <w:ind w:left="3484" w:hanging="360"/>
      </w:pPr>
      <w:rPr>
        <w:rFonts w:ascii="Symbol" w:hAnsi="Symbol" w:hint="default"/>
      </w:rPr>
    </w:lvl>
    <w:lvl w:ilvl="4" w:tplc="04050003" w:tentative="1">
      <w:start w:val="1"/>
      <w:numFmt w:val="bullet"/>
      <w:lvlText w:val="o"/>
      <w:lvlJc w:val="left"/>
      <w:pPr>
        <w:tabs>
          <w:tab w:val="num" w:pos="4204"/>
        </w:tabs>
        <w:ind w:left="4204" w:hanging="360"/>
      </w:pPr>
      <w:rPr>
        <w:rFonts w:ascii="Courier New" w:hAnsi="Courier New" w:cs="Courier New" w:hint="default"/>
      </w:rPr>
    </w:lvl>
    <w:lvl w:ilvl="5" w:tplc="04050005" w:tentative="1">
      <w:start w:val="1"/>
      <w:numFmt w:val="bullet"/>
      <w:lvlText w:val=""/>
      <w:lvlJc w:val="left"/>
      <w:pPr>
        <w:tabs>
          <w:tab w:val="num" w:pos="4924"/>
        </w:tabs>
        <w:ind w:left="4924" w:hanging="360"/>
      </w:pPr>
      <w:rPr>
        <w:rFonts w:ascii="Wingdings" w:hAnsi="Wingdings" w:hint="default"/>
      </w:rPr>
    </w:lvl>
    <w:lvl w:ilvl="6" w:tplc="04050001" w:tentative="1">
      <w:start w:val="1"/>
      <w:numFmt w:val="bullet"/>
      <w:lvlText w:val=""/>
      <w:lvlJc w:val="left"/>
      <w:pPr>
        <w:tabs>
          <w:tab w:val="num" w:pos="5644"/>
        </w:tabs>
        <w:ind w:left="5644" w:hanging="360"/>
      </w:pPr>
      <w:rPr>
        <w:rFonts w:ascii="Symbol" w:hAnsi="Symbol" w:hint="default"/>
      </w:rPr>
    </w:lvl>
    <w:lvl w:ilvl="7" w:tplc="04050003" w:tentative="1">
      <w:start w:val="1"/>
      <w:numFmt w:val="bullet"/>
      <w:lvlText w:val="o"/>
      <w:lvlJc w:val="left"/>
      <w:pPr>
        <w:tabs>
          <w:tab w:val="num" w:pos="6364"/>
        </w:tabs>
        <w:ind w:left="6364" w:hanging="360"/>
      </w:pPr>
      <w:rPr>
        <w:rFonts w:ascii="Courier New" w:hAnsi="Courier New" w:cs="Courier New" w:hint="default"/>
      </w:rPr>
    </w:lvl>
    <w:lvl w:ilvl="8" w:tplc="04050005" w:tentative="1">
      <w:start w:val="1"/>
      <w:numFmt w:val="bullet"/>
      <w:lvlText w:val=""/>
      <w:lvlJc w:val="left"/>
      <w:pPr>
        <w:tabs>
          <w:tab w:val="num" w:pos="7084"/>
        </w:tabs>
        <w:ind w:left="7084" w:hanging="360"/>
      </w:pPr>
      <w:rPr>
        <w:rFonts w:ascii="Wingdings" w:hAnsi="Wingdings" w:hint="default"/>
      </w:rPr>
    </w:lvl>
  </w:abstractNum>
  <w:abstractNum w:abstractNumId="24">
    <w:nsid w:val="19422DB3"/>
    <w:multiLevelType w:val="hybridMultilevel"/>
    <w:tmpl w:val="CEBCAED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5">
    <w:nsid w:val="2783760F"/>
    <w:multiLevelType w:val="multilevel"/>
    <w:tmpl w:val="321CCB7E"/>
    <w:lvl w:ilvl="0">
      <w:start w:val="1"/>
      <w:numFmt w:val="decimal"/>
      <w:pStyle w:val="Diplomkahlavnnadpis"/>
      <w:lvlText w:val="%1"/>
      <w:lvlJc w:val="left"/>
      <w:pPr>
        <w:tabs>
          <w:tab w:val="num" w:pos="0"/>
        </w:tabs>
        <w:ind w:left="0" w:firstLine="0"/>
      </w:pPr>
      <w:rPr>
        <w:rFonts w:hint="default"/>
      </w:rPr>
    </w:lvl>
    <w:lvl w:ilvl="1">
      <w:start w:val="1"/>
      <w:numFmt w:val="decimal"/>
      <w:pStyle w:val="Diplomkanadpis"/>
      <w:lvlText w:val="%1.%2"/>
      <w:lvlJc w:val="left"/>
      <w:pPr>
        <w:tabs>
          <w:tab w:val="num" w:pos="576"/>
        </w:tabs>
        <w:ind w:left="576" w:hanging="576"/>
      </w:pPr>
      <w:rPr>
        <w:rFonts w:hint="default"/>
      </w:rPr>
    </w:lvl>
    <w:lvl w:ilvl="2">
      <w:start w:val="1"/>
      <w:numFmt w:val="decimal"/>
      <w:pStyle w:val="Diplomkapodnadpis"/>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2D0722F7"/>
    <w:multiLevelType w:val="hybridMultilevel"/>
    <w:tmpl w:val="40B4867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7">
    <w:nsid w:val="376551E4"/>
    <w:multiLevelType w:val="hybridMultilevel"/>
    <w:tmpl w:val="D81686B8"/>
    <w:lvl w:ilvl="0" w:tplc="03460E42">
      <w:start w:val="1"/>
      <w:numFmt w:val="bullet"/>
      <w:pStyle w:val="Normlnodsazen0"/>
      <w:lvlText w:val="o"/>
      <w:lvlJc w:val="left"/>
      <w:pPr>
        <w:tabs>
          <w:tab w:val="num" w:pos="1077"/>
        </w:tabs>
        <w:ind w:left="1077" w:hanging="360"/>
      </w:pPr>
      <w:rPr>
        <w:rFonts w:ascii="Courier New" w:hAnsi="Courier New" w:hint="default"/>
      </w:rPr>
    </w:lvl>
    <w:lvl w:ilvl="1" w:tplc="04050003" w:tentative="1">
      <w:start w:val="1"/>
      <w:numFmt w:val="bullet"/>
      <w:lvlText w:val="o"/>
      <w:lvlJc w:val="left"/>
      <w:pPr>
        <w:tabs>
          <w:tab w:val="num" w:pos="1797"/>
        </w:tabs>
        <w:ind w:left="1797" w:hanging="360"/>
      </w:pPr>
      <w:rPr>
        <w:rFonts w:ascii="Courier New" w:hAnsi="Courier New" w:hint="default"/>
      </w:rPr>
    </w:lvl>
    <w:lvl w:ilvl="2" w:tplc="04050005" w:tentative="1">
      <w:start w:val="1"/>
      <w:numFmt w:val="bullet"/>
      <w:lvlText w:val=""/>
      <w:lvlJc w:val="left"/>
      <w:pPr>
        <w:tabs>
          <w:tab w:val="num" w:pos="2517"/>
        </w:tabs>
        <w:ind w:left="2517" w:hanging="360"/>
      </w:pPr>
      <w:rPr>
        <w:rFonts w:ascii="Wingdings" w:hAnsi="Wingdings" w:hint="default"/>
      </w:rPr>
    </w:lvl>
    <w:lvl w:ilvl="3" w:tplc="04050001" w:tentative="1">
      <w:start w:val="1"/>
      <w:numFmt w:val="bullet"/>
      <w:lvlText w:val=""/>
      <w:lvlJc w:val="left"/>
      <w:pPr>
        <w:tabs>
          <w:tab w:val="num" w:pos="3237"/>
        </w:tabs>
        <w:ind w:left="3237" w:hanging="360"/>
      </w:pPr>
      <w:rPr>
        <w:rFonts w:ascii="Symbol" w:hAnsi="Symbol" w:hint="default"/>
      </w:rPr>
    </w:lvl>
    <w:lvl w:ilvl="4" w:tplc="04050003" w:tentative="1">
      <w:start w:val="1"/>
      <w:numFmt w:val="bullet"/>
      <w:lvlText w:val="o"/>
      <w:lvlJc w:val="left"/>
      <w:pPr>
        <w:tabs>
          <w:tab w:val="num" w:pos="3957"/>
        </w:tabs>
        <w:ind w:left="3957" w:hanging="360"/>
      </w:pPr>
      <w:rPr>
        <w:rFonts w:ascii="Courier New" w:hAnsi="Courier New" w:hint="default"/>
      </w:rPr>
    </w:lvl>
    <w:lvl w:ilvl="5" w:tplc="04050005" w:tentative="1">
      <w:start w:val="1"/>
      <w:numFmt w:val="bullet"/>
      <w:lvlText w:val=""/>
      <w:lvlJc w:val="left"/>
      <w:pPr>
        <w:tabs>
          <w:tab w:val="num" w:pos="4677"/>
        </w:tabs>
        <w:ind w:left="4677" w:hanging="360"/>
      </w:pPr>
      <w:rPr>
        <w:rFonts w:ascii="Wingdings" w:hAnsi="Wingdings" w:hint="default"/>
      </w:rPr>
    </w:lvl>
    <w:lvl w:ilvl="6" w:tplc="04050001" w:tentative="1">
      <w:start w:val="1"/>
      <w:numFmt w:val="bullet"/>
      <w:lvlText w:val=""/>
      <w:lvlJc w:val="left"/>
      <w:pPr>
        <w:tabs>
          <w:tab w:val="num" w:pos="5397"/>
        </w:tabs>
        <w:ind w:left="5397" w:hanging="360"/>
      </w:pPr>
      <w:rPr>
        <w:rFonts w:ascii="Symbol" w:hAnsi="Symbol" w:hint="default"/>
      </w:rPr>
    </w:lvl>
    <w:lvl w:ilvl="7" w:tplc="04050003" w:tentative="1">
      <w:start w:val="1"/>
      <w:numFmt w:val="bullet"/>
      <w:lvlText w:val="o"/>
      <w:lvlJc w:val="left"/>
      <w:pPr>
        <w:tabs>
          <w:tab w:val="num" w:pos="6117"/>
        </w:tabs>
        <w:ind w:left="6117" w:hanging="360"/>
      </w:pPr>
      <w:rPr>
        <w:rFonts w:ascii="Courier New" w:hAnsi="Courier New" w:hint="default"/>
      </w:rPr>
    </w:lvl>
    <w:lvl w:ilvl="8" w:tplc="04050005" w:tentative="1">
      <w:start w:val="1"/>
      <w:numFmt w:val="bullet"/>
      <w:lvlText w:val=""/>
      <w:lvlJc w:val="left"/>
      <w:pPr>
        <w:tabs>
          <w:tab w:val="num" w:pos="6837"/>
        </w:tabs>
        <w:ind w:left="6837" w:hanging="360"/>
      </w:pPr>
      <w:rPr>
        <w:rFonts w:ascii="Wingdings" w:hAnsi="Wingdings" w:hint="default"/>
      </w:rPr>
    </w:lvl>
  </w:abstractNum>
  <w:abstractNum w:abstractNumId="28">
    <w:nsid w:val="39C33484"/>
    <w:multiLevelType w:val="hybridMultilevel"/>
    <w:tmpl w:val="C19ADCEA"/>
    <w:lvl w:ilvl="0" w:tplc="7E20239E">
      <w:numFmt w:val="bullet"/>
      <w:lvlText w:val="-"/>
      <w:lvlJc w:val="left"/>
      <w:pPr>
        <w:ind w:left="780" w:hanging="360"/>
      </w:pPr>
      <w:rPr>
        <w:rFonts w:ascii="Times New Roman" w:eastAsia="Times New Roman" w:hAnsi="Times New Roman" w:cs="Times New Roman" w:hint="default"/>
      </w:rPr>
    </w:lvl>
    <w:lvl w:ilvl="1" w:tplc="04050003" w:tentative="1">
      <w:start w:val="1"/>
      <w:numFmt w:val="bullet"/>
      <w:lvlText w:val="o"/>
      <w:lvlJc w:val="left"/>
      <w:pPr>
        <w:ind w:left="1500" w:hanging="360"/>
      </w:pPr>
      <w:rPr>
        <w:rFonts w:ascii="Courier New" w:hAnsi="Courier New" w:cs="Courier New" w:hint="default"/>
      </w:rPr>
    </w:lvl>
    <w:lvl w:ilvl="2" w:tplc="04050005" w:tentative="1">
      <w:start w:val="1"/>
      <w:numFmt w:val="bullet"/>
      <w:lvlText w:val=""/>
      <w:lvlJc w:val="left"/>
      <w:pPr>
        <w:ind w:left="2220" w:hanging="360"/>
      </w:pPr>
      <w:rPr>
        <w:rFonts w:ascii="Wingdings" w:hAnsi="Wingdings" w:hint="default"/>
      </w:rPr>
    </w:lvl>
    <w:lvl w:ilvl="3" w:tplc="04050001" w:tentative="1">
      <w:start w:val="1"/>
      <w:numFmt w:val="bullet"/>
      <w:lvlText w:val=""/>
      <w:lvlJc w:val="left"/>
      <w:pPr>
        <w:ind w:left="2940" w:hanging="360"/>
      </w:pPr>
      <w:rPr>
        <w:rFonts w:ascii="Symbol" w:hAnsi="Symbol" w:hint="default"/>
      </w:rPr>
    </w:lvl>
    <w:lvl w:ilvl="4" w:tplc="04050003" w:tentative="1">
      <w:start w:val="1"/>
      <w:numFmt w:val="bullet"/>
      <w:lvlText w:val="o"/>
      <w:lvlJc w:val="left"/>
      <w:pPr>
        <w:ind w:left="3660" w:hanging="360"/>
      </w:pPr>
      <w:rPr>
        <w:rFonts w:ascii="Courier New" w:hAnsi="Courier New" w:cs="Courier New" w:hint="default"/>
      </w:rPr>
    </w:lvl>
    <w:lvl w:ilvl="5" w:tplc="04050005" w:tentative="1">
      <w:start w:val="1"/>
      <w:numFmt w:val="bullet"/>
      <w:lvlText w:val=""/>
      <w:lvlJc w:val="left"/>
      <w:pPr>
        <w:ind w:left="4380" w:hanging="360"/>
      </w:pPr>
      <w:rPr>
        <w:rFonts w:ascii="Wingdings" w:hAnsi="Wingdings" w:hint="default"/>
      </w:rPr>
    </w:lvl>
    <w:lvl w:ilvl="6" w:tplc="04050001" w:tentative="1">
      <w:start w:val="1"/>
      <w:numFmt w:val="bullet"/>
      <w:lvlText w:val=""/>
      <w:lvlJc w:val="left"/>
      <w:pPr>
        <w:ind w:left="5100" w:hanging="360"/>
      </w:pPr>
      <w:rPr>
        <w:rFonts w:ascii="Symbol" w:hAnsi="Symbol" w:hint="default"/>
      </w:rPr>
    </w:lvl>
    <w:lvl w:ilvl="7" w:tplc="04050003" w:tentative="1">
      <w:start w:val="1"/>
      <w:numFmt w:val="bullet"/>
      <w:lvlText w:val="o"/>
      <w:lvlJc w:val="left"/>
      <w:pPr>
        <w:ind w:left="5820" w:hanging="360"/>
      </w:pPr>
      <w:rPr>
        <w:rFonts w:ascii="Courier New" w:hAnsi="Courier New" w:cs="Courier New" w:hint="default"/>
      </w:rPr>
    </w:lvl>
    <w:lvl w:ilvl="8" w:tplc="04050005" w:tentative="1">
      <w:start w:val="1"/>
      <w:numFmt w:val="bullet"/>
      <w:lvlText w:val=""/>
      <w:lvlJc w:val="left"/>
      <w:pPr>
        <w:ind w:left="6540" w:hanging="360"/>
      </w:pPr>
      <w:rPr>
        <w:rFonts w:ascii="Wingdings" w:hAnsi="Wingdings" w:hint="default"/>
      </w:rPr>
    </w:lvl>
  </w:abstractNum>
  <w:abstractNum w:abstractNumId="29">
    <w:nsid w:val="39D01515"/>
    <w:multiLevelType w:val="hybridMultilevel"/>
    <w:tmpl w:val="0B229AD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0">
    <w:nsid w:val="3B707191"/>
    <w:multiLevelType w:val="hybridMultilevel"/>
    <w:tmpl w:val="4D9E326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1">
    <w:nsid w:val="50495165"/>
    <w:multiLevelType w:val="hybridMultilevel"/>
    <w:tmpl w:val="92E85A0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2">
    <w:nsid w:val="56B76648"/>
    <w:multiLevelType w:val="hybridMultilevel"/>
    <w:tmpl w:val="28DA79FC"/>
    <w:lvl w:ilvl="0" w:tplc="0405000F">
      <w:start w:val="1"/>
      <w:numFmt w:val="decimal"/>
      <w:lvlText w:val="%1."/>
      <w:lvlJc w:val="left"/>
      <w:pPr>
        <w:ind w:left="780" w:hanging="360"/>
      </w:pPr>
    </w:lvl>
    <w:lvl w:ilvl="1" w:tplc="04050019" w:tentative="1">
      <w:start w:val="1"/>
      <w:numFmt w:val="lowerLetter"/>
      <w:lvlText w:val="%2."/>
      <w:lvlJc w:val="left"/>
      <w:pPr>
        <w:ind w:left="1500" w:hanging="360"/>
      </w:pPr>
    </w:lvl>
    <w:lvl w:ilvl="2" w:tplc="0405001B" w:tentative="1">
      <w:start w:val="1"/>
      <w:numFmt w:val="lowerRoman"/>
      <w:lvlText w:val="%3."/>
      <w:lvlJc w:val="right"/>
      <w:pPr>
        <w:ind w:left="2220" w:hanging="180"/>
      </w:pPr>
    </w:lvl>
    <w:lvl w:ilvl="3" w:tplc="0405000F" w:tentative="1">
      <w:start w:val="1"/>
      <w:numFmt w:val="decimal"/>
      <w:lvlText w:val="%4."/>
      <w:lvlJc w:val="left"/>
      <w:pPr>
        <w:ind w:left="2940" w:hanging="360"/>
      </w:pPr>
    </w:lvl>
    <w:lvl w:ilvl="4" w:tplc="04050019" w:tentative="1">
      <w:start w:val="1"/>
      <w:numFmt w:val="lowerLetter"/>
      <w:lvlText w:val="%5."/>
      <w:lvlJc w:val="left"/>
      <w:pPr>
        <w:ind w:left="3660" w:hanging="360"/>
      </w:pPr>
    </w:lvl>
    <w:lvl w:ilvl="5" w:tplc="0405001B" w:tentative="1">
      <w:start w:val="1"/>
      <w:numFmt w:val="lowerRoman"/>
      <w:lvlText w:val="%6."/>
      <w:lvlJc w:val="right"/>
      <w:pPr>
        <w:ind w:left="4380" w:hanging="180"/>
      </w:pPr>
    </w:lvl>
    <w:lvl w:ilvl="6" w:tplc="0405000F" w:tentative="1">
      <w:start w:val="1"/>
      <w:numFmt w:val="decimal"/>
      <w:lvlText w:val="%7."/>
      <w:lvlJc w:val="left"/>
      <w:pPr>
        <w:ind w:left="5100" w:hanging="360"/>
      </w:pPr>
    </w:lvl>
    <w:lvl w:ilvl="7" w:tplc="04050019" w:tentative="1">
      <w:start w:val="1"/>
      <w:numFmt w:val="lowerLetter"/>
      <w:lvlText w:val="%8."/>
      <w:lvlJc w:val="left"/>
      <w:pPr>
        <w:ind w:left="5820" w:hanging="360"/>
      </w:pPr>
    </w:lvl>
    <w:lvl w:ilvl="8" w:tplc="0405001B" w:tentative="1">
      <w:start w:val="1"/>
      <w:numFmt w:val="lowerRoman"/>
      <w:lvlText w:val="%9."/>
      <w:lvlJc w:val="right"/>
      <w:pPr>
        <w:ind w:left="6540" w:hanging="180"/>
      </w:pPr>
    </w:lvl>
  </w:abstractNum>
  <w:abstractNum w:abstractNumId="33">
    <w:nsid w:val="5D6D7889"/>
    <w:multiLevelType w:val="multilevel"/>
    <w:tmpl w:val="D6422424"/>
    <w:lvl w:ilvl="0">
      <w:start w:val="4"/>
      <w:numFmt w:val="none"/>
      <w:lvlText w:val="3"/>
      <w:lvlJc w:val="left"/>
      <w:pPr>
        <w:tabs>
          <w:tab w:val="num" w:pos="432"/>
        </w:tabs>
        <w:ind w:left="432" w:hanging="432"/>
      </w:pPr>
      <w:rPr>
        <w:rFonts w:hint="default"/>
      </w:rPr>
    </w:lvl>
    <w:lvl w:ilvl="1">
      <w:start w:val="12"/>
      <w:numFmt w:val="none"/>
      <w:pStyle w:val="nadpis24"/>
      <w:lvlText w:val="3.14."/>
      <w:lvlJc w:val="left"/>
      <w:pPr>
        <w:tabs>
          <w:tab w:val="num" w:pos="576"/>
        </w:tabs>
        <w:ind w:left="576" w:hanging="576"/>
      </w:pPr>
      <w:rPr>
        <w:rFonts w:hint="default"/>
      </w:rPr>
    </w:lvl>
    <w:lvl w:ilvl="2">
      <w:start w:val="1"/>
      <w:numFmt w:val="decimal"/>
      <w:pStyle w:val="nadpis34"/>
      <w:lvlText w:val="%13.14.%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nsid w:val="612C32C9"/>
    <w:multiLevelType w:val="hybridMultilevel"/>
    <w:tmpl w:val="FD5C4E12"/>
    <w:lvl w:ilvl="0" w:tplc="FFFFFFFF">
      <w:start w:val="1"/>
      <w:numFmt w:val="bullet"/>
      <w:lvlText w:val=""/>
      <w:lvlJc w:val="left"/>
      <w:pPr>
        <w:tabs>
          <w:tab w:val="num" w:pos="720"/>
        </w:tabs>
        <w:ind w:left="720" w:hanging="360"/>
      </w:pPr>
      <w:rPr>
        <w:rFonts w:ascii="Symbol" w:hAnsi="Symbol" w:hint="default"/>
      </w:rPr>
    </w:lvl>
    <w:lvl w:ilvl="1" w:tplc="7E20239E">
      <w:numFmt w:val="bullet"/>
      <w:lvlText w:val="-"/>
      <w:lvlJc w:val="left"/>
      <w:pPr>
        <w:ind w:left="1740" w:hanging="660"/>
      </w:pPr>
      <w:rPr>
        <w:rFonts w:ascii="Times New Roman" w:eastAsia="Times New Roman" w:hAnsi="Times New Roman" w:cs="Times New Roman"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Wingdings"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Wingdings"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5">
    <w:nsid w:val="643357BC"/>
    <w:multiLevelType w:val="hybridMultilevel"/>
    <w:tmpl w:val="F7BEEBE2"/>
    <w:lvl w:ilvl="0" w:tplc="0405000F">
      <w:start w:val="1"/>
      <w:numFmt w:val="decimal"/>
      <w:lvlText w:val="%1."/>
      <w:lvlJc w:val="left"/>
      <w:pPr>
        <w:ind w:left="1920" w:hanging="360"/>
      </w:pPr>
      <w:rPr>
        <w:rFonts w:hint="default"/>
      </w:rPr>
    </w:lvl>
    <w:lvl w:ilvl="1" w:tplc="04050019" w:tentative="1">
      <w:start w:val="1"/>
      <w:numFmt w:val="lowerLetter"/>
      <w:lvlText w:val="%2."/>
      <w:lvlJc w:val="left"/>
      <w:pPr>
        <w:ind w:left="2640" w:hanging="360"/>
      </w:pPr>
    </w:lvl>
    <w:lvl w:ilvl="2" w:tplc="0405001B" w:tentative="1">
      <w:start w:val="1"/>
      <w:numFmt w:val="lowerRoman"/>
      <w:lvlText w:val="%3."/>
      <w:lvlJc w:val="right"/>
      <w:pPr>
        <w:ind w:left="3360" w:hanging="180"/>
      </w:pPr>
    </w:lvl>
    <w:lvl w:ilvl="3" w:tplc="0405000F" w:tentative="1">
      <w:start w:val="1"/>
      <w:numFmt w:val="decimal"/>
      <w:lvlText w:val="%4."/>
      <w:lvlJc w:val="left"/>
      <w:pPr>
        <w:ind w:left="4080" w:hanging="360"/>
      </w:pPr>
    </w:lvl>
    <w:lvl w:ilvl="4" w:tplc="04050019" w:tentative="1">
      <w:start w:val="1"/>
      <w:numFmt w:val="lowerLetter"/>
      <w:lvlText w:val="%5."/>
      <w:lvlJc w:val="left"/>
      <w:pPr>
        <w:ind w:left="4800" w:hanging="360"/>
      </w:pPr>
    </w:lvl>
    <w:lvl w:ilvl="5" w:tplc="0405001B" w:tentative="1">
      <w:start w:val="1"/>
      <w:numFmt w:val="lowerRoman"/>
      <w:lvlText w:val="%6."/>
      <w:lvlJc w:val="right"/>
      <w:pPr>
        <w:ind w:left="5520" w:hanging="180"/>
      </w:pPr>
    </w:lvl>
    <w:lvl w:ilvl="6" w:tplc="0405000F" w:tentative="1">
      <w:start w:val="1"/>
      <w:numFmt w:val="decimal"/>
      <w:lvlText w:val="%7."/>
      <w:lvlJc w:val="left"/>
      <w:pPr>
        <w:ind w:left="6240" w:hanging="360"/>
      </w:pPr>
    </w:lvl>
    <w:lvl w:ilvl="7" w:tplc="04050019" w:tentative="1">
      <w:start w:val="1"/>
      <w:numFmt w:val="lowerLetter"/>
      <w:lvlText w:val="%8."/>
      <w:lvlJc w:val="left"/>
      <w:pPr>
        <w:ind w:left="6960" w:hanging="360"/>
      </w:pPr>
    </w:lvl>
    <w:lvl w:ilvl="8" w:tplc="0405001B" w:tentative="1">
      <w:start w:val="1"/>
      <w:numFmt w:val="lowerRoman"/>
      <w:lvlText w:val="%9."/>
      <w:lvlJc w:val="right"/>
      <w:pPr>
        <w:ind w:left="7680" w:hanging="180"/>
      </w:pPr>
    </w:lvl>
  </w:abstractNum>
  <w:abstractNum w:abstractNumId="36">
    <w:nsid w:val="685C5764"/>
    <w:multiLevelType w:val="multilevel"/>
    <w:tmpl w:val="B09A8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9180F1C"/>
    <w:multiLevelType w:val="hybridMultilevel"/>
    <w:tmpl w:val="1F288318"/>
    <w:lvl w:ilvl="0" w:tplc="D79AA990">
      <w:start w:val="1"/>
      <w:numFmt w:val="decimal"/>
      <w:lvlText w:val="%1."/>
      <w:lvlJc w:val="left"/>
      <w:pPr>
        <w:ind w:left="720" w:hanging="360"/>
      </w:pPr>
      <w:rPr>
        <w:b w:val="0"/>
        <w:i w:val="0"/>
        <w:sz w:val="24"/>
        <w:szCs w:val="24"/>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8">
    <w:nsid w:val="69FF2024"/>
    <w:multiLevelType w:val="hybridMultilevel"/>
    <w:tmpl w:val="3DD6B822"/>
    <w:lvl w:ilvl="0" w:tplc="ECCE4388">
      <w:start w:val="1"/>
      <w:numFmt w:val="decimal"/>
      <w:lvlText w:val="%1."/>
      <w:lvlJc w:val="left"/>
      <w:pPr>
        <w:ind w:left="720" w:hanging="360"/>
      </w:pPr>
      <w:rPr>
        <w:rFonts w:hint="default"/>
        <w:b/>
      </w:r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39">
    <w:nsid w:val="75E1781B"/>
    <w:multiLevelType w:val="hybridMultilevel"/>
    <w:tmpl w:val="DB62CF0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40">
    <w:nsid w:val="764327AA"/>
    <w:multiLevelType w:val="hybridMultilevel"/>
    <w:tmpl w:val="F27C10BE"/>
    <w:lvl w:ilvl="0" w:tplc="339C5146">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cs="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cs="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cs="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abstractNum w:abstractNumId="41">
    <w:nsid w:val="7C005EF2"/>
    <w:multiLevelType w:val="multilevel"/>
    <w:tmpl w:val="977C074A"/>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num w:numId="1">
    <w:abstractNumId w:val="0"/>
  </w:num>
  <w:num w:numId="2">
    <w:abstractNumId w:val="33"/>
  </w:num>
  <w:num w:numId="3">
    <w:abstractNumId w:val="27"/>
  </w:num>
  <w:num w:numId="4">
    <w:abstractNumId w:val="23"/>
  </w:num>
  <w:num w:numId="5">
    <w:abstractNumId w:val="25"/>
  </w:num>
  <w:num w:numId="6">
    <w:abstractNumId w:val="41"/>
  </w:num>
  <w:num w:numId="7">
    <w:abstractNumId w:val="40"/>
  </w:num>
  <w:num w:numId="8">
    <w:abstractNumId w:val="34"/>
  </w:num>
  <w:num w:numId="9">
    <w:abstractNumId w:val="20"/>
  </w:num>
  <w:num w:numId="10">
    <w:abstractNumId w:val="35"/>
  </w:num>
  <w:num w:numId="11">
    <w:abstractNumId w:val="37"/>
  </w:num>
  <w:num w:numId="12">
    <w:abstractNumId w:val="22"/>
  </w:num>
  <w:num w:numId="13">
    <w:abstractNumId w:val="28"/>
  </w:num>
  <w:num w:numId="14">
    <w:abstractNumId w:val="21"/>
  </w:num>
  <w:num w:numId="15">
    <w:abstractNumId w:val="31"/>
  </w:num>
  <w:num w:numId="16">
    <w:abstractNumId w:val="1"/>
  </w:num>
  <w:num w:numId="17">
    <w:abstractNumId w:val="15"/>
  </w:num>
  <w:num w:numId="18">
    <w:abstractNumId w:val="18"/>
  </w:num>
  <w:num w:numId="19">
    <w:abstractNumId w:val="16"/>
  </w:num>
  <w:num w:numId="20">
    <w:abstractNumId w:val="8"/>
  </w:num>
  <w:num w:numId="21">
    <w:abstractNumId w:val="5"/>
  </w:num>
  <w:num w:numId="22">
    <w:abstractNumId w:val="4"/>
  </w:num>
  <w:num w:numId="23">
    <w:abstractNumId w:val="9"/>
  </w:num>
  <w:num w:numId="24">
    <w:abstractNumId w:val="13"/>
  </w:num>
  <w:num w:numId="25">
    <w:abstractNumId w:val="11"/>
  </w:num>
  <w:num w:numId="26">
    <w:abstractNumId w:val="14"/>
  </w:num>
  <w:num w:numId="27">
    <w:abstractNumId w:val="17"/>
  </w:num>
  <w:num w:numId="28">
    <w:abstractNumId w:val="12"/>
  </w:num>
  <w:num w:numId="29">
    <w:abstractNumId w:val="6"/>
  </w:num>
  <w:num w:numId="30">
    <w:abstractNumId w:val="19"/>
  </w:num>
  <w:num w:numId="31">
    <w:abstractNumId w:val="10"/>
  </w:num>
  <w:num w:numId="32">
    <w:abstractNumId w:val="2"/>
  </w:num>
  <w:num w:numId="33">
    <w:abstractNumId w:val="3"/>
  </w:num>
  <w:num w:numId="34">
    <w:abstractNumId w:val="7"/>
  </w:num>
  <w:num w:numId="35">
    <w:abstractNumId w:val="30"/>
  </w:num>
  <w:num w:numId="36">
    <w:abstractNumId w:val="38"/>
  </w:num>
  <w:num w:numId="37">
    <w:abstractNumId w:val="24"/>
  </w:num>
  <w:num w:numId="38">
    <w:abstractNumId w:val="36"/>
  </w:num>
  <w:num w:numId="39">
    <w:abstractNumId w:val="32"/>
  </w:num>
  <w:num w:numId="40">
    <w:abstractNumId w:val="29"/>
  </w:num>
  <w:num w:numId="41">
    <w:abstractNumId w:val="26"/>
  </w:num>
  <w:num w:numId="42">
    <w:abstractNumId w:val="39"/>
  </w:num>
  <w:numIdMacAtCleanup w:val="3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attachedTemplate r:id="rId1"/>
  <w:stylePaneFormatFilter w:val="0004"/>
  <w:doNotTrackMoves/>
  <w:defaultTabStop w:val="708"/>
  <w:hyphenationZone w:val="425"/>
  <w:drawingGridHorizontalSpacing w:val="120"/>
  <w:displayHorizontalDrawingGridEvery w:val="2"/>
  <w:noPunctuationKerning/>
  <w:characterSpacingControl w:val="doNotCompress"/>
  <w:hdrShapeDefaults>
    <o:shapedefaults v:ext="edit" spidmax="18433" fillcolor="white" stroke="f">
      <v:fill color="white"/>
      <v:stroke on="f"/>
      <o:colormru v:ext="edit" colors="#ff6,#a76767"/>
      <o:colormenu v:ext="edit" fillcolor="none [1941]" strokecolor="none [3212]"/>
    </o:shapedefaults>
  </w:hdrShapeDefault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5C524C"/>
    <w:rsid w:val="000008EE"/>
    <w:rsid w:val="00002C30"/>
    <w:rsid w:val="0000314B"/>
    <w:rsid w:val="00003B3E"/>
    <w:rsid w:val="00004B0B"/>
    <w:rsid w:val="00005181"/>
    <w:rsid w:val="00014089"/>
    <w:rsid w:val="000162DD"/>
    <w:rsid w:val="0001663C"/>
    <w:rsid w:val="00016EA9"/>
    <w:rsid w:val="00017738"/>
    <w:rsid w:val="00020172"/>
    <w:rsid w:val="00020682"/>
    <w:rsid w:val="0002333D"/>
    <w:rsid w:val="00027329"/>
    <w:rsid w:val="00030CBE"/>
    <w:rsid w:val="00031605"/>
    <w:rsid w:val="00033898"/>
    <w:rsid w:val="00033C3A"/>
    <w:rsid w:val="00033FCC"/>
    <w:rsid w:val="000342FD"/>
    <w:rsid w:val="000364AF"/>
    <w:rsid w:val="0004598C"/>
    <w:rsid w:val="00045A4D"/>
    <w:rsid w:val="00047474"/>
    <w:rsid w:val="00051B7C"/>
    <w:rsid w:val="0005242F"/>
    <w:rsid w:val="00052664"/>
    <w:rsid w:val="00052B6A"/>
    <w:rsid w:val="00053D57"/>
    <w:rsid w:val="0006015E"/>
    <w:rsid w:val="000630A0"/>
    <w:rsid w:val="00064F39"/>
    <w:rsid w:val="00065696"/>
    <w:rsid w:val="000707CF"/>
    <w:rsid w:val="00071724"/>
    <w:rsid w:val="00073170"/>
    <w:rsid w:val="00073947"/>
    <w:rsid w:val="00075A6B"/>
    <w:rsid w:val="00076817"/>
    <w:rsid w:val="00080C90"/>
    <w:rsid w:val="00082EDD"/>
    <w:rsid w:val="00083EBD"/>
    <w:rsid w:val="0008409E"/>
    <w:rsid w:val="00084C82"/>
    <w:rsid w:val="00085C03"/>
    <w:rsid w:val="00085D5C"/>
    <w:rsid w:val="00086C36"/>
    <w:rsid w:val="000871D7"/>
    <w:rsid w:val="0009424B"/>
    <w:rsid w:val="00095B2C"/>
    <w:rsid w:val="00097ABA"/>
    <w:rsid w:val="00097C4A"/>
    <w:rsid w:val="000A0AE2"/>
    <w:rsid w:val="000A1026"/>
    <w:rsid w:val="000A15F2"/>
    <w:rsid w:val="000A2217"/>
    <w:rsid w:val="000A3239"/>
    <w:rsid w:val="000A4884"/>
    <w:rsid w:val="000A4C52"/>
    <w:rsid w:val="000A55CB"/>
    <w:rsid w:val="000A6DB9"/>
    <w:rsid w:val="000B171F"/>
    <w:rsid w:val="000B3F57"/>
    <w:rsid w:val="000B585C"/>
    <w:rsid w:val="000B6C0E"/>
    <w:rsid w:val="000B76F2"/>
    <w:rsid w:val="000B7A26"/>
    <w:rsid w:val="000C1B08"/>
    <w:rsid w:val="000C3418"/>
    <w:rsid w:val="000C57E3"/>
    <w:rsid w:val="000E0168"/>
    <w:rsid w:val="000E1754"/>
    <w:rsid w:val="000E32C7"/>
    <w:rsid w:val="000E4778"/>
    <w:rsid w:val="000E4C87"/>
    <w:rsid w:val="000E509B"/>
    <w:rsid w:val="000F2E53"/>
    <w:rsid w:val="000F3078"/>
    <w:rsid w:val="000F32EF"/>
    <w:rsid w:val="000F5932"/>
    <w:rsid w:val="000F5E5D"/>
    <w:rsid w:val="000F6D98"/>
    <w:rsid w:val="000F7248"/>
    <w:rsid w:val="000F772F"/>
    <w:rsid w:val="00101217"/>
    <w:rsid w:val="00102371"/>
    <w:rsid w:val="00102CA7"/>
    <w:rsid w:val="00104DE2"/>
    <w:rsid w:val="00105418"/>
    <w:rsid w:val="001055C2"/>
    <w:rsid w:val="00105C1A"/>
    <w:rsid w:val="00106142"/>
    <w:rsid w:val="00107721"/>
    <w:rsid w:val="001125C6"/>
    <w:rsid w:val="00113434"/>
    <w:rsid w:val="001144F5"/>
    <w:rsid w:val="0011471B"/>
    <w:rsid w:val="00115226"/>
    <w:rsid w:val="00115529"/>
    <w:rsid w:val="0012135D"/>
    <w:rsid w:val="001214FB"/>
    <w:rsid w:val="00123A03"/>
    <w:rsid w:val="00125F0F"/>
    <w:rsid w:val="00127416"/>
    <w:rsid w:val="00130CA6"/>
    <w:rsid w:val="0013151A"/>
    <w:rsid w:val="00135798"/>
    <w:rsid w:val="00137AE8"/>
    <w:rsid w:val="001419B2"/>
    <w:rsid w:val="00141BD2"/>
    <w:rsid w:val="00142BE5"/>
    <w:rsid w:val="00143056"/>
    <w:rsid w:val="00144099"/>
    <w:rsid w:val="00145B6F"/>
    <w:rsid w:val="0014790B"/>
    <w:rsid w:val="00151244"/>
    <w:rsid w:val="001522D5"/>
    <w:rsid w:val="001550C5"/>
    <w:rsid w:val="00156045"/>
    <w:rsid w:val="00160228"/>
    <w:rsid w:val="00161314"/>
    <w:rsid w:val="0016245E"/>
    <w:rsid w:val="001644EE"/>
    <w:rsid w:val="00165417"/>
    <w:rsid w:val="0016687D"/>
    <w:rsid w:val="00167844"/>
    <w:rsid w:val="00167D1F"/>
    <w:rsid w:val="001728C5"/>
    <w:rsid w:val="001741BF"/>
    <w:rsid w:val="00174334"/>
    <w:rsid w:val="001748D3"/>
    <w:rsid w:val="00177FEF"/>
    <w:rsid w:val="00180083"/>
    <w:rsid w:val="00182047"/>
    <w:rsid w:val="001835AE"/>
    <w:rsid w:val="00183D17"/>
    <w:rsid w:val="00187242"/>
    <w:rsid w:val="001908A3"/>
    <w:rsid w:val="00192087"/>
    <w:rsid w:val="00194B6D"/>
    <w:rsid w:val="001964DE"/>
    <w:rsid w:val="001A1A59"/>
    <w:rsid w:val="001A1B0E"/>
    <w:rsid w:val="001A1EB2"/>
    <w:rsid w:val="001A2FE2"/>
    <w:rsid w:val="001A4EC9"/>
    <w:rsid w:val="001B1C03"/>
    <w:rsid w:val="001B28DF"/>
    <w:rsid w:val="001B2DCC"/>
    <w:rsid w:val="001B333A"/>
    <w:rsid w:val="001B4D4A"/>
    <w:rsid w:val="001B4D84"/>
    <w:rsid w:val="001B550A"/>
    <w:rsid w:val="001B6026"/>
    <w:rsid w:val="001C04DB"/>
    <w:rsid w:val="001C19F7"/>
    <w:rsid w:val="001C2441"/>
    <w:rsid w:val="001C26B7"/>
    <w:rsid w:val="001C27EF"/>
    <w:rsid w:val="001C2B7E"/>
    <w:rsid w:val="001C3E88"/>
    <w:rsid w:val="001C572A"/>
    <w:rsid w:val="001C6507"/>
    <w:rsid w:val="001D07C2"/>
    <w:rsid w:val="001D15DC"/>
    <w:rsid w:val="001D203E"/>
    <w:rsid w:val="001D4268"/>
    <w:rsid w:val="001D66A6"/>
    <w:rsid w:val="001D693F"/>
    <w:rsid w:val="001D6EF6"/>
    <w:rsid w:val="001D7665"/>
    <w:rsid w:val="001E352E"/>
    <w:rsid w:val="001E4F7C"/>
    <w:rsid w:val="001E6A78"/>
    <w:rsid w:val="001E7F00"/>
    <w:rsid w:val="001F190F"/>
    <w:rsid w:val="001F2576"/>
    <w:rsid w:val="001F4862"/>
    <w:rsid w:val="00200283"/>
    <w:rsid w:val="00201AB2"/>
    <w:rsid w:val="00204557"/>
    <w:rsid w:val="0020543F"/>
    <w:rsid w:val="002102C9"/>
    <w:rsid w:val="00210309"/>
    <w:rsid w:val="00211275"/>
    <w:rsid w:val="00211A99"/>
    <w:rsid w:val="00214F94"/>
    <w:rsid w:val="00215327"/>
    <w:rsid w:val="00217274"/>
    <w:rsid w:val="002230F2"/>
    <w:rsid w:val="00223899"/>
    <w:rsid w:val="00225CC0"/>
    <w:rsid w:val="002262F8"/>
    <w:rsid w:val="002266AF"/>
    <w:rsid w:val="00227EE0"/>
    <w:rsid w:val="00231806"/>
    <w:rsid w:val="00232025"/>
    <w:rsid w:val="002323A1"/>
    <w:rsid w:val="002332A6"/>
    <w:rsid w:val="00233F7D"/>
    <w:rsid w:val="0023427A"/>
    <w:rsid w:val="00235827"/>
    <w:rsid w:val="00241098"/>
    <w:rsid w:val="00241700"/>
    <w:rsid w:val="00243FE3"/>
    <w:rsid w:val="00244F91"/>
    <w:rsid w:val="002500B2"/>
    <w:rsid w:val="00251A77"/>
    <w:rsid w:val="002522F6"/>
    <w:rsid w:val="00254498"/>
    <w:rsid w:val="00254F0A"/>
    <w:rsid w:val="00255CE1"/>
    <w:rsid w:val="002561B3"/>
    <w:rsid w:val="002608A5"/>
    <w:rsid w:val="00260A11"/>
    <w:rsid w:val="00260A16"/>
    <w:rsid w:val="0026127B"/>
    <w:rsid w:val="00261C03"/>
    <w:rsid w:val="0026210A"/>
    <w:rsid w:val="0026261A"/>
    <w:rsid w:val="00262E24"/>
    <w:rsid w:val="0026304E"/>
    <w:rsid w:val="0026620F"/>
    <w:rsid w:val="00266CB5"/>
    <w:rsid w:val="002718CC"/>
    <w:rsid w:val="002737DA"/>
    <w:rsid w:val="002769C0"/>
    <w:rsid w:val="00281A88"/>
    <w:rsid w:val="00281BA5"/>
    <w:rsid w:val="00282CA3"/>
    <w:rsid w:val="00283C8C"/>
    <w:rsid w:val="00284F61"/>
    <w:rsid w:val="002853D3"/>
    <w:rsid w:val="002875CD"/>
    <w:rsid w:val="00287726"/>
    <w:rsid w:val="00292905"/>
    <w:rsid w:val="0029456D"/>
    <w:rsid w:val="00295E13"/>
    <w:rsid w:val="002975FF"/>
    <w:rsid w:val="002A28C2"/>
    <w:rsid w:val="002A305C"/>
    <w:rsid w:val="002A4533"/>
    <w:rsid w:val="002A57BF"/>
    <w:rsid w:val="002A61A8"/>
    <w:rsid w:val="002A77F4"/>
    <w:rsid w:val="002A79AB"/>
    <w:rsid w:val="002B2A73"/>
    <w:rsid w:val="002B3B5E"/>
    <w:rsid w:val="002B4A9C"/>
    <w:rsid w:val="002B6B04"/>
    <w:rsid w:val="002B6CD4"/>
    <w:rsid w:val="002B7114"/>
    <w:rsid w:val="002C0773"/>
    <w:rsid w:val="002C29FE"/>
    <w:rsid w:val="002C32B2"/>
    <w:rsid w:val="002C42BF"/>
    <w:rsid w:val="002C4F19"/>
    <w:rsid w:val="002C4FB3"/>
    <w:rsid w:val="002C619B"/>
    <w:rsid w:val="002C6935"/>
    <w:rsid w:val="002D0DCA"/>
    <w:rsid w:val="002D32E3"/>
    <w:rsid w:val="002D4CA1"/>
    <w:rsid w:val="002D4F71"/>
    <w:rsid w:val="002D58A4"/>
    <w:rsid w:val="002D5925"/>
    <w:rsid w:val="002D7234"/>
    <w:rsid w:val="002E00E7"/>
    <w:rsid w:val="002E34A3"/>
    <w:rsid w:val="002E7C1A"/>
    <w:rsid w:val="002F0936"/>
    <w:rsid w:val="002F133B"/>
    <w:rsid w:val="002F296A"/>
    <w:rsid w:val="002F5FCC"/>
    <w:rsid w:val="002F65F6"/>
    <w:rsid w:val="003031E5"/>
    <w:rsid w:val="00304CE7"/>
    <w:rsid w:val="003057D3"/>
    <w:rsid w:val="00305F02"/>
    <w:rsid w:val="00306193"/>
    <w:rsid w:val="00312942"/>
    <w:rsid w:val="00313DDD"/>
    <w:rsid w:val="0031594A"/>
    <w:rsid w:val="00316148"/>
    <w:rsid w:val="003172A6"/>
    <w:rsid w:val="003215ED"/>
    <w:rsid w:val="00322ADD"/>
    <w:rsid w:val="00323FCA"/>
    <w:rsid w:val="0032543D"/>
    <w:rsid w:val="00327315"/>
    <w:rsid w:val="00327399"/>
    <w:rsid w:val="00327CF5"/>
    <w:rsid w:val="00331BF4"/>
    <w:rsid w:val="0033280A"/>
    <w:rsid w:val="00332B5B"/>
    <w:rsid w:val="00334E64"/>
    <w:rsid w:val="0033511B"/>
    <w:rsid w:val="00335653"/>
    <w:rsid w:val="00335724"/>
    <w:rsid w:val="00335C14"/>
    <w:rsid w:val="0034061E"/>
    <w:rsid w:val="00341D7A"/>
    <w:rsid w:val="00344DAF"/>
    <w:rsid w:val="00346F48"/>
    <w:rsid w:val="003470A5"/>
    <w:rsid w:val="00347D27"/>
    <w:rsid w:val="003509C4"/>
    <w:rsid w:val="00350C7E"/>
    <w:rsid w:val="00353B94"/>
    <w:rsid w:val="00355364"/>
    <w:rsid w:val="0035553F"/>
    <w:rsid w:val="003573D5"/>
    <w:rsid w:val="003617A5"/>
    <w:rsid w:val="00361A38"/>
    <w:rsid w:val="00362F38"/>
    <w:rsid w:val="00363498"/>
    <w:rsid w:val="0036578E"/>
    <w:rsid w:val="003660FE"/>
    <w:rsid w:val="00367365"/>
    <w:rsid w:val="00367408"/>
    <w:rsid w:val="0036784F"/>
    <w:rsid w:val="00367EAC"/>
    <w:rsid w:val="003710EB"/>
    <w:rsid w:val="00371FBC"/>
    <w:rsid w:val="0037508A"/>
    <w:rsid w:val="0037542D"/>
    <w:rsid w:val="003764D9"/>
    <w:rsid w:val="003772E9"/>
    <w:rsid w:val="00380477"/>
    <w:rsid w:val="003813F7"/>
    <w:rsid w:val="00381709"/>
    <w:rsid w:val="0038794F"/>
    <w:rsid w:val="00387CAE"/>
    <w:rsid w:val="00390184"/>
    <w:rsid w:val="003909CC"/>
    <w:rsid w:val="00390BC6"/>
    <w:rsid w:val="003926B2"/>
    <w:rsid w:val="00395E59"/>
    <w:rsid w:val="003964FA"/>
    <w:rsid w:val="003A0D89"/>
    <w:rsid w:val="003A2742"/>
    <w:rsid w:val="003A379E"/>
    <w:rsid w:val="003A3A77"/>
    <w:rsid w:val="003A54D1"/>
    <w:rsid w:val="003A6CAF"/>
    <w:rsid w:val="003A7561"/>
    <w:rsid w:val="003B009F"/>
    <w:rsid w:val="003B1D78"/>
    <w:rsid w:val="003B300E"/>
    <w:rsid w:val="003B523D"/>
    <w:rsid w:val="003C1155"/>
    <w:rsid w:val="003C272E"/>
    <w:rsid w:val="003C2D0D"/>
    <w:rsid w:val="003C417A"/>
    <w:rsid w:val="003C5AE3"/>
    <w:rsid w:val="003C5C1F"/>
    <w:rsid w:val="003C6975"/>
    <w:rsid w:val="003C6F47"/>
    <w:rsid w:val="003C7AE4"/>
    <w:rsid w:val="003D0117"/>
    <w:rsid w:val="003E65BD"/>
    <w:rsid w:val="003E69EB"/>
    <w:rsid w:val="003F2279"/>
    <w:rsid w:val="003F2BED"/>
    <w:rsid w:val="003F306E"/>
    <w:rsid w:val="003F3903"/>
    <w:rsid w:val="003F5533"/>
    <w:rsid w:val="003F7552"/>
    <w:rsid w:val="004016B3"/>
    <w:rsid w:val="00402E15"/>
    <w:rsid w:val="00403A6C"/>
    <w:rsid w:val="00403BC8"/>
    <w:rsid w:val="00403F19"/>
    <w:rsid w:val="00404111"/>
    <w:rsid w:val="00411ECC"/>
    <w:rsid w:val="00411F74"/>
    <w:rsid w:val="004142EE"/>
    <w:rsid w:val="00421FA8"/>
    <w:rsid w:val="004236AB"/>
    <w:rsid w:val="004249E9"/>
    <w:rsid w:val="00425F19"/>
    <w:rsid w:val="004363A2"/>
    <w:rsid w:val="00437812"/>
    <w:rsid w:val="00440789"/>
    <w:rsid w:val="00441475"/>
    <w:rsid w:val="0044167F"/>
    <w:rsid w:val="00441E30"/>
    <w:rsid w:val="00443B73"/>
    <w:rsid w:val="004462C8"/>
    <w:rsid w:val="004469C4"/>
    <w:rsid w:val="00454672"/>
    <w:rsid w:val="00454720"/>
    <w:rsid w:val="00456E57"/>
    <w:rsid w:val="00460DBD"/>
    <w:rsid w:val="00461502"/>
    <w:rsid w:val="00461714"/>
    <w:rsid w:val="004622B8"/>
    <w:rsid w:val="00464346"/>
    <w:rsid w:val="004644A0"/>
    <w:rsid w:val="00464AD5"/>
    <w:rsid w:val="00473106"/>
    <w:rsid w:val="00475582"/>
    <w:rsid w:val="004757EC"/>
    <w:rsid w:val="004800E7"/>
    <w:rsid w:val="00482863"/>
    <w:rsid w:val="0048377E"/>
    <w:rsid w:val="004850E9"/>
    <w:rsid w:val="00485940"/>
    <w:rsid w:val="004859CC"/>
    <w:rsid w:val="00487613"/>
    <w:rsid w:val="00487D95"/>
    <w:rsid w:val="0049030C"/>
    <w:rsid w:val="00493523"/>
    <w:rsid w:val="00494057"/>
    <w:rsid w:val="00497013"/>
    <w:rsid w:val="004A1290"/>
    <w:rsid w:val="004A22D0"/>
    <w:rsid w:val="004A57F1"/>
    <w:rsid w:val="004A78B1"/>
    <w:rsid w:val="004B2C3B"/>
    <w:rsid w:val="004B33F7"/>
    <w:rsid w:val="004B3F6A"/>
    <w:rsid w:val="004B4B11"/>
    <w:rsid w:val="004B5F06"/>
    <w:rsid w:val="004B72D4"/>
    <w:rsid w:val="004C0991"/>
    <w:rsid w:val="004C1110"/>
    <w:rsid w:val="004C191A"/>
    <w:rsid w:val="004C3162"/>
    <w:rsid w:val="004C33EA"/>
    <w:rsid w:val="004C54D5"/>
    <w:rsid w:val="004C59FA"/>
    <w:rsid w:val="004C5A20"/>
    <w:rsid w:val="004C6B01"/>
    <w:rsid w:val="004D13B6"/>
    <w:rsid w:val="004D25B3"/>
    <w:rsid w:val="004D2F1F"/>
    <w:rsid w:val="004D4227"/>
    <w:rsid w:val="004D79DB"/>
    <w:rsid w:val="004E23FC"/>
    <w:rsid w:val="004E2DCC"/>
    <w:rsid w:val="004E4FB6"/>
    <w:rsid w:val="004E51D4"/>
    <w:rsid w:val="004E52E3"/>
    <w:rsid w:val="004E5D31"/>
    <w:rsid w:val="004E5FA2"/>
    <w:rsid w:val="004E67BF"/>
    <w:rsid w:val="004E7A66"/>
    <w:rsid w:val="004F24F2"/>
    <w:rsid w:val="004F4290"/>
    <w:rsid w:val="004F4871"/>
    <w:rsid w:val="004F58DE"/>
    <w:rsid w:val="004F6EC9"/>
    <w:rsid w:val="004F7151"/>
    <w:rsid w:val="00503125"/>
    <w:rsid w:val="00503BE2"/>
    <w:rsid w:val="005055B7"/>
    <w:rsid w:val="00507F18"/>
    <w:rsid w:val="00510CA6"/>
    <w:rsid w:val="005151A9"/>
    <w:rsid w:val="0051552B"/>
    <w:rsid w:val="00516430"/>
    <w:rsid w:val="00517777"/>
    <w:rsid w:val="00517E0A"/>
    <w:rsid w:val="00520163"/>
    <w:rsid w:val="00521E86"/>
    <w:rsid w:val="00522525"/>
    <w:rsid w:val="00522B5B"/>
    <w:rsid w:val="005231BF"/>
    <w:rsid w:val="005233E5"/>
    <w:rsid w:val="00523E0C"/>
    <w:rsid w:val="00526692"/>
    <w:rsid w:val="005270A8"/>
    <w:rsid w:val="00527588"/>
    <w:rsid w:val="00530B9D"/>
    <w:rsid w:val="00531BCE"/>
    <w:rsid w:val="00533238"/>
    <w:rsid w:val="005333E1"/>
    <w:rsid w:val="00533F72"/>
    <w:rsid w:val="005373F6"/>
    <w:rsid w:val="005378E2"/>
    <w:rsid w:val="00537B82"/>
    <w:rsid w:val="005416F8"/>
    <w:rsid w:val="00542211"/>
    <w:rsid w:val="0054323C"/>
    <w:rsid w:val="0054346B"/>
    <w:rsid w:val="00544C72"/>
    <w:rsid w:val="005458EF"/>
    <w:rsid w:val="00546826"/>
    <w:rsid w:val="005502CA"/>
    <w:rsid w:val="005507B4"/>
    <w:rsid w:val="00550B20"/>
    <w:rsid w:val="0055418E"/>
    <w:rsid w:val="0055441F"/>
    <w:rsid w:val="00560E97"/>
    <w:rsid w:val="00560F53"/>
    <w:rsid w:val="005610D8"/>
    <w:rsid w:val="005616E8"/>
    <w:rsid w:val="0056201F"/>
    <w:rsid w:val="0056571C"/>
    <w:rsid w:val="00565C27"/>
    <w:rsid w:val="00567CED"/>
    <w:rsid w:val="00567D2C"/>
    <w:rsid w:val="005700C4"/>
    <w:rsid w:val="00571364"/>
    <w:rsid w:val="0057154F"/>
    <w:rsid w:val="005739F8"/>
    <w:rsid w:val="00573B55"/>
    <w:rsid w:val="0057673D"/>
    <w:rsid w:val="00576818"/>
    <w:rsid w:val="00580018"/>
    <w:rsid w:val="00580A45"/>
    <w:rsid w:val="00582333"/>
    <w:rsid w:val="005828C0"/>
    <w:rsid w:val="00583A7D"/>
    <w:rsid w:val="00586A32"/>
    <w:rsid w:val="00590E8C"/>
    <w:rsid w:val="005927AC"/>
    <w:rsid w:val="005943DA"/>
    <w:rsid w:val="0059725A"/>
    <w:rsid w:val="00597CAD"/>
    <w:rsid w:val="005A0B42"/>
    <w:rsid w:val="005A39DC"/>
    <w:rsid w:val="005A5B46"/>
    <w:rsid w:val="005A6024"/>
    <w:rsid w:val="005B2A5B"/>
    <w:rsid w:val="005B2D2F"/>
    <w:rsid w:val="005B4843"/>
    <w:rsid w:val="005B4C7A"/>
    <w:rsid w:val="005B6A61"/>
    <w:rsid w:val="005C10AA"/>
    <w:rsid w:val="005C38C9"/>
    <w:rsid w:val="005C3939"/>
    <w:rsid w:val="005C524C"/>
    <w:rsid w:val="005C6F92"/>
    <w:rsid w:val="005C7B99"/>
    <w:rsid w:val="005D1588"/>
    <w:rsid w:val="005D3D56"/>
    <w:rsid w:val="005D624D"/>
    <w:rsid w:val="005E4681"/>
    <w:rsid w:val="005F154D"/>
    <w:rsid w:val="005F5662"/>
    <w:rsid w:val="005F6EB7"/>
    <w:rsid w:val="00600F2C"/>
    <w:rsid w:val="00602411"/>
    <w:rsid w:val="00603992"/>
    <w:rsid w:val="00604075"/>
    <w:rsid w:val="00604353"/>
    <w:rsid w:val="00606595"/>
    <w:rsid w:val="0061009C"/>
    <w:rsid w:val="0061169D"/>
    <w:rsid w:val="00615345"/>
    <w:rsid w:val="006153D9"/>
    <w:rsid w:val="00616C5A"/>
    <w:rsid w:val="006214DB"/>
    <w:rsid w:val="00623AF9"/>
    <w:rsid w:val="00626513"/>
    <w:rsid w:val="00630B2A"/>
    <w:rsid w:val="00630F4E"/>
    <w:rsid w:val="0063167C"/>
    <w:rsid w:val="006348FE"/>
    <w:rsid w:val="00637E4F"/>
    <w:rsid w:val="00643A69"/>
    <w:rsid w:val="00643E12"/>
    <w:rsid w:val="00644C9D"/>
    <w:rsid w:val="00651C89"/>
    <w:rsid w:val="006527C0"/>
    <w:rsid w:val="00656352"/>
    <w:rsid w:val="00663C27"/>
    <w:rsid w:val="00665FA1"/>
    <w:rsid w:val="00666A4B"/>
    <w:rsid w:val="006740C4"/>
    <w:rsid w:val="00674CAF"/>
    <w:rsid w:val="00674E8F"/>
    <w:rsid w:val="00675F9C"/>
    <w:rsid w:val="00681400"/>
    <w:rsid w:val="00681ABD"/>
    <w:rsid w:val="00681E1D"/>
    <w:rsid w:val="00682228"/>
    <w:rsid w:val="0068605D"/>
    <w:rsid w:val="00687726"/>
    <w:rsid w:val="00691DF3"/>
    <w:rsid w:val="00693078"/>
    <w:rsid w:val="006946A7"/>
    <w:rsid w:val="00696054"/>
    <w:rsid w:val="006A050B"/>
    <w:rsid w:val="006A3C14"/>
    <w:rsid w:val="006A3E3B"/>
    <w:rsid w:val="006A6428"/>
    <w:rsid w:val="006B0B8B"/>
    <w:rsid w:val="006B19C9"/>
    <w:rsid w:val="006B1E04"/>
    <w:rsid w:val="006B4990"/>
    <w:rsid w:val="006B4A83"/>
    <w:rsid w:val="006B7AA2"/>
    <w:rsid w:val="006D401B"/>
    <w:rsid w:val="006D76F8"/>
    <w:rsid w:val="006E0EAD"/>
    <w:rsid w:val="006E11F6"/>
    <w:rsid w:val="006E23D1"/>
    <w:rsid w:val="006E499B"/>
    <w:rsid w:val="006E56D0"/>
    <w:rsid w:val="006E5C3A"/>
    <w:rsid w:val="006E6809"/>
    <w:rsid w:val="006F0F63"/>
    <w:rsid w:val="006F11FC"/>
    <w:rsid w:val="006F3DB7"/>
    <w:rsid w:val="006F6B45"/>
    <w:rsid w:val="00700AE4"/>
    <w:rsid w:val="007010D8"/>
    <w:rsid w:val="00702464"/>
    <w:rsid w:val="00705066"/>
    <w:rsid w:val="0070527F"/>
    <w:rsid w:val="00705B71"/>
    <w:rsid w:val="00705E88"/>
    <w:rsid w:val="00717BD4"/>
    <w:rsid w:val="00721802"/>
    <w:rsid w:val="00725C91"/>
    <w:rsid w:val="00726FD3"/>
    <w:rsid w:val="007278C4"/>
    <w:rsid w:val="007323FB"/>
    <w:rsid w:val="007346AD"/>
    <w:rsid w:val="00736D44"/>
    <w:rsid w:val="00737785"/>
    <w:rsid w:val="0074120E"/>
    <w:rsid w:val="0074169C"/>
    <w:rsid w:val="00743DD8"/>
    <w:rsid w:val="007521EF"/>
    <w:rsid w:val="00752599"/>
    <w:rsid w:val="007550F1"/>
    <w:rsid w:val="00757671"/>
    <w:rsid w:val="00762628"/>
    <w:rsid w:val="00772149"/>
    <w:rsid w:val="007747C7"/>
    <w:rsid w:val="00775E54"/>
    <w:rsid w:val="00776A06"/>
    <w:rsid w:val="00777D5E"/>
    <w:rsid w:val="00782374"/>
    <w:rsid w:val="00782F63"/>
    <w:rsid w:val="00783AFE"/>
    <w:rsid w:val="007841EF"/>
    <w:rsid w:val="007851F8"/>
    <w:rsid w:val="00786512"/>
    <w:rsid w:val="007907D1"/>
    <w:rsid w:val="00790C15"/>
    <w:rsid w:val="007928DA"/>
    <w:rsid w:val="00792B92"/>
    <w:rsid w:val="007970BB"/>
    <w:rsid w:val="00797388"/>
    <w:rsid w:val="0079775E"/>
    <w:rsid w:val="007A0B79"/>
    <w:rsid w:val="007A0F15"/>
    <w:rsid w:val="007A41AA"/>
    <w:rsid w:val="007A5811"/>
    <w:rsid w:val="007A62D2"/>
    <w:rsid w:val="007B3E0C"/>
    <w:rsid w:val="007B5FBD"/>
    <w:rsid w:val="007B76C8"/>
    <w:rsid w:val="007C115D"/>
    <w:rsid w:val="007C15CD"/>
    <w:rsid w:val="007C1831"/>
    <w:rsid w:val="007C332F"/>
    <w:rsid w:val="007C36C9"/>
    <w:rsid w:val="007C4EF1"/>
    <w:rsid w:val="007C5A8D"/>
    <w:rsid w:val="007C733B"/>
    <w:rsid w:val="007D062C"/>
    <w:rsid w:val="007D073B"/>
    <w:rsid w:val="007D0DAA"/>
    <w:rsid w:val="007D1339"/>
    <w:rsid w:val="007D4C09"/>
    <w:rsid w:val="007D6E14"/>
    <w:rsid w:val="007E3CD6"/>
    <w:rsid w:val="007E575F"/>
    <w:rsid w:val="007E58EE"/>
    <w:rsid w:val="007E6A52"/>
    <w:rsid w:val="007F1030"/>
    <w:rsid w:val="007F2B58"/>
    <w:rsid w:val="00800ADF"/>
    <w:rsid w:val="00801463"/>
    <w:rsid w:val="00803224"/>
    <w:rsid w:val="00803245"/>
    <w:rsid w:val="00805B00"/>
    <w:rsid w:val="00810E01"/>
    <w:rsid w:val="00813CCB"/>
    <w:rsid w:val="008144CC"/>
    <w:rsid w:val="008153EC"/>
    <w:rsid w:val="00815D8E"/>
    <w:rsid w:val="008179DF"/>
    <w:rsid w:val="00817EA6"/>
    <w:rsid w:val="0082007D"/>
    <w:rsid w:val="00821577"/>
    <w:rsid w:val="00822062"/>
    <w:rsid w:val="00823168"/>
    <w:rsid w:val="00823A0F"/>
    <w:rsid w:val="00824B61"/>
    <w:rsid w:val="00824E08"/>
    <w:rsid w:val="0082538D"/>
    <w:rsid w:val="00825CAA"/>
    <w:rsid w:val="00826B6A"/>
    <w:rsid w:val="0083009F"/>
    <w:rsid w:val="00830EA4"/>
    <w:rsid w:val="0083164D"/>
    <w:rsid w:val="0083229D"/>
    <w:rsid w:val="0083455B"/>
    <w:rsid w:val="0083618D"/>
    <w:rsid w:val="0083689D"/>
    <w:rsid w:val="00842EF6"/>
    <w:rsid w:val="0084390D"/>
    <w:rsid w:val="0085011E"/>
    <w:rsid w:val="008512DA"/>
    <w:rsid w:val="00853CC7"/>
    <w:rsid w:val="00854A92"/>
    <w:rsid w:val="00855649"/>
    <w:rsid w:val="008569E9"/>
    <w:rsid w:val="00860573"/>
    <w:rsid w:val="008614C8"/>
    <w:rsid w:val="0086164D"/>
    <w:rsid w:val="00861FFB"/>
    <w:rsid w:val="008629F0"/>
    <w:rsid w:val="008639C3"/>
    <w:rsid w:val="00870300"/>
    <w:rsid w:val="00870C99"/>
    <w:rsid w:val="0087200D"/>
    <w:rsid w:val="008730DE"/>
    <w:rsid w:val="008741B2"/>
    <w:rsid w:val="00880766"/>
    <w:rsid w:val="00881E81"/>
    <w:rsid w:val="0088234F"/>
    <w:rsid w:val="0088781C"/>
    <w:rsid w:val="008914FD"/>
    <w:rsid w:val="008920F4"/>
    <w:rsid w:val="00892421"/>
    <w:rsid w:val="00892C56"/>
    <w:rsid w:val="00893214"/>
    <w:rsid w:val="00893C29"/>
    <w:rsid w:val="008951F9"/>
    <w:rsid w:val="008965E8"/>
    <w:rsid w:val="00896DBD"/>
    <w:rsid w:val="00897B86"/>
    <w:rsid w:val="008A064C"/>
    <w:rsid w:val="008A5427"/>
    <w:rsid w:val="008A65C7"/>
    <w:rsid w:val="008B45D8"/>
    <w:rsid w:val="008B4DAB"/>
    <w:rsid w:val="008C059D"/>
    <w:rsid w:val="008C1D16"/>
    <w:rsid w:val="008C2354"/>
    <w:rsid w:val="008C35CD"/>
    <w:rsid w:val="008C682E"/>
    <w:rsid w:val="008C73B1"/>
    <w:rsid w:val="008D04E4"/>
    <w:rsid w:val="008D1756"/>
    <w:rsid w:val="008D1873"/>
    <w:rsid w:val="008D1C25"/>
    <w:rsid w:val="008D241E"/>
    <w:rsid w:val="008D2C93"/>
    <w:rsid w:val="008D2FFC"/>
    <w:rsid w:val="008D3186"/>
    <w:rsid w:val="008D31C2"/>
    <w:rsid w:val="008D33A5"/>
    <w:rsid w:val="008D52F7"/>
    <w:rsid w:val="008D5C9B"/>
    <w:rsid w:val="008E0942"/>
    <w:rsid w:val="008E1F0D"/>
    <w:rsid w:val="008E326E"/>
    <w:rsid w:val="008E4F8E"/>
    <w:rsid w:val="008E5A39"/>
    <w:rsid w:val="008E7B17"/>
    <w:rsid w:val="008F19F6"/>
    <w:rsid w:val="008F7151"/>
    <w:rsid w:val="00900164"/>
    <w:rsid w:val="0090227F"/>
    <w:rsid w:val="00902648"/>
    <w:rsid w:val="00902A3D"/>
    <w:rsid w:val="009051CD"/>
    <w:rsid w:val="009053B7"/>
    <w:rsid w:val="00906E9C"/>
    <w:rsid w:val="00906FA0"/>
    <w:rsid w:val="0090704E"/>
    <w:rsid w:val="0090760A"/>
    <w:rsid w:val="009108B8"/>
    <w:rsid w:val="00911693"/>
    <w:rsid w:val="009123E0"/>
    <w:rsid w:val="00912A57"/>
    <w:rsid w:val="00912EE1"/>
    <w:rsid w:val="0091701D"/>
    <w:rsid w:val="00925891"/>
    <w:rsid w:val="009264C7"/>
    <w:rsid w:val="009265A0"/>
    <w:rsid w:val="009277A6"/>
    <w:rsid w:val="0092789A"/>
    <w:rsid w:val="0093044F"/>
    <w:rsid w:val="00930A2B"/>
    <w:rsid w:val="00932CCC"/>
    <w:rsid w:val="0093399E"/>
    <w:rsid w:val="00934745"/>
    <w:rsid w:val="009348EF"/>
    <w:rsid w:val="00936564"/>
    <w:rsid w:val="009372A7"/>
    <w:rsid w:val="00940BD8"/>
    <w:rsid w:val="00942F8F"/>
    <w:rsid w:val="00944DE9"/>
    <w:rsid w:val="00945DFC"/>
    <w:rsid w:val="00947E59"/>
    <w:rsid w:val="009509DD"/>
    <w:rsid w:val="00953C00"/>
    <w:rsid w:val="00960CB5"/>
    <w:rsid w:val="00961109"/>
    <w:rsid w:val="00961907"/>
    <w:rsid w:val="00961F08"/>
    <w:rsid w:val="00962588"/>
    <w:rsid w:val="00963B81"/>
    <w:rsid w:val="00965934"/>
    <w:rsid w:val="0097128A"/>
    <w:rsid w:val="009736E4"/>
    <w:rsid w:val="009739EA"/>
    <w:rsid w:val="00973B76"/>
    <w:rsid w:val="00974CE0"/>
    <w:rsid w:val="00974D46"/>
    <w:rsid w:val="00977682"/>
    <w:rsid w:val="00977753"/>
    <w:rsid w:val="00981137"/>
    <w:rsid w:val="00983DF2"/>
    <w:rsid w:val="0098548D"/>
    <w:rsid w:val="00986C27"/>
    <w:rsid w:val="00995FEC"/>
    <w:rsid w:val="00997F61"/>
    <w:rsid w:val="009A1B5B"/>
    <w:rsid w:val="009A2EA6"/>
    <w:rsid w:val="009A2ECC"/>
    <w:rsid w:val="009A40ED"/>
    <w:rsid w:val="009A47A4"/>
    <w:rsid w:val="009A603D"/>
    <w:rsid w:val="009A7E59"/>
    <w:rsid w:val="009B16B5"/>
    <w:rsid w:val="009B3514"/>
    <w:rsid w:val="009B3A61"/>
    <w:rsid w:val="009B56BE"/>
    <w:rsid w:val="009B6210"/>
    <w:rsid w:val="009B6FC7"/>
    <w:rsid w:val="009C1F8C"/>
    <w:rsid w:val="009C2656"/>
    <w:rsid w:val="009C6C6D"/>
    <w:rsid w:val="009C6FF3"/>
    <w:rsid w:val="009C74A1"/>
    <w:rsid w:val="009D4C46"/>
    <w:rsid w:val="009D6923"/>
    <w:rsid w:val="009E2394"/>
    <w:rsid w:val="009E25E1"/>
    <w:rsid w:val="009E2CE9"/>
    <w:rsid w:val="009E4F75"/>
    <w:rsid w:val="009E7080"/>
    <w:rsid w:val="009F2B69"/>
    <w:rsid w:val="009F5340"/>
    <w:rsid w:val="00A00BAE"/>
    <w:rsid w:val="00A00D84"/>
    <w:rsid w:val="00A01F95"/>
    <w:rsid w:val="00A0207C"/>
    <w:rsid w:val="00A02423"/>
    <w:rsid w:val="00A02633"/>
    <w:rsid w:val="00A02E16"/>
    <w:rsid w:val="00A04630"/>
    <w:rsid w:val="00A05F96"/>
    <w:rsid w:val="00A06D13"/>
    <w:rsid w:val="00A10BD2"/>
    <w:rsid w:val="00A13294"/>
    <w:rsid w:val="00A13D28"/>
    <w:rsid w:val="00A17527"/>
    <w:rsid w:val="00A175CB"/>
    <w:rsid w:val="00A21D88"/>
    <w:rsid w:val="00A23BDC"/>
    <w:rsid w:val="00A245F0"/>
    <w:rsid w:val="00A30648"/>
    <w:rsid w:val="00A31114"/>
    <w:rsid w:val="00A31D5A"/>
    <w:rsid w:val="00A32310"/>
    <w:rsid w:val="00A35ED6"/>
    <w:rsid w:val="00A36394"/>
    <w:rsid w:val="00A37101"/>
    <w:rsid w:val="00A376E5"/>
    <w:rsid w:val="00A41017"/>
    <w:rsid w:val="00A42DA9"/>
    <w:rsid w:val="00A43B7D"/>
    <w:rsid w:val="00A43DF3"/>
    <w:rsid w:val="00A44B32"/>
    <w:rsid w:val="00A454FB"/>
    <w:rsid w:val="00A45B7B"/>
    <w:rsid w:val="00A47F3F"/>
    <w:rsid w:val="00A52849"/>
    <w:rsid w:val="00A52EBA"/>
    <w:rsid w:val="00A5385C"/>
    <w:rsid w:val="00A54A27"/>
    <w:rsid w:val="00A56420"/>
    <w:rsid w:val="00A570F1"/>
    <w:rsid w:val="00A57591"/>
    <w:rsid w:val="00A612C7"/>
    <w:rsid w:val="00A61305"/>
    <w:rsid w:val="00A6256B"/>
    <w:rsid w:val="00A638B8"/>
    <w:rsid w:val="00A6488B"/>
    <w:rsid w:val="00A66104"/>
    <w:rsid w:val="00A7018B"/>
    <w:rsid w:val="00A74C36"/>
    <w:rsid w:val="00A80119"/>
    <w:rsid w:val="00A80634"/>
    <w:rsid w:val="00A808CC"/>
    <w:rsid w:val="00A829A8"/>
    <w:rsid w:val="00A8339A"/>
    <w:rsid w:val="00A8453D"/>
    <w:rsid w:val="00A85742"/>
    <w:rsid w:val="00A86D8E"/>
    <w:rsid w:val="00A90937"/>
    <w:rsid w:val="00A91B21"/>
    <w:rsid w:val="00A92DAB"/>
    <w:rsid w:val="00A95A74"/>
    <w:rsid w:val="00A95DF6"/>
    <w:rsid w:val="00AA07D5"/>
    <w:rsid w:val="00AA0C53"/>
    <w:rsid w:val="00AA32EA"/>
    <w:rsid w:val="00AA3340"/>
    <w:rsid w:val="00AA35B1"/>
    <w:rsid w:val="00AA5B23"/>
    <w:rsid w:val="00AB6851"/>
    <w:rsid w:val="00AB769E"/>
    <w:rsid w:val="00AC04DA"/>
    <w:rsid w:val="00AC1348"/>
    <w:rsid w:val="00AC27D1"/>
    <w:rsid w:val="00AC300D"/>
    <w:rsid w:val="00AC3DCE"/>
    <w:rsid w:val="00AC3EBB"/>
    <w:rsid w:val="00AC4AF4"/>
    <w:rsid w:val="00AC4D49"/>
    <w:rsid w:val="00AC755E"/>
    <w:rsid w:val="00AD2191"/>
    <w:rsid w:val="00AD2280"/>
    <w:rsid w:val="00AD2453"/>
    <w:rsid w:val="00AD28BE"/>
    <w:rsid w:val="00AD3456"/>
    <w:rsid w:val="00AD50AB"/>
    <w:rsid w:val="00AD7D0D"/>
    <w:rsid w:val="00AD7EB2"/>
    <w:rsid w:val="00AE3BB4"/>
    <w:rsid w:val="00AE4BE2"/>
    <w:rsid w:val="00AE4FE1"/>
    <w:rsid w:val="00AE797D"/>
    <w:rsid w:val="00AF12E9"/>
    <w:rsid w:val="00AF6402"/>
    <w:rsid w:val="00AF6464"/>
    <w:rsid w:val="00B01E1B"/>
    <w:rsid w:val="00B049ED"/>
    <w:rsid w:val="00B04D5C"/>
    <w:rsid w:val="00B07AB6"/>
    <w:rsid w:val="00B105D9"/>
    <w:rsid w:val="00B11D6D"/>
    <w:rsid w:val="00B11D98"/>
    <w:rsid w:val="00B125B9"/>
    <w:rsid w:val="00B1525D"/>
    <w:rsid w:val="00B202D4"/>
    <w:rsid w:val="00B20314"/>
    <w:rsid w:val="00B221C8"/>
    <w:rsid w:val="00B25016"/>
    <w:rsid w:val="00B2519F"/>
    <w:rsid w:val="00B25805"/>
    <w:rsid w:val="00B25A0D"/>
    <w:rsid w:val="00B27605"/>
    <w:rsid w:val="00B32E6B"/>
    <w:rsid w:val="00B32F24"/>
    <w:rsid w:val="00B344E9"/>
    <w:rsid w:val="00B37275"/>
    <w:rsid w:val="00B376CD"/>
    <w:rsid w:val="00B4100B"/>
    <w:rsid w:val="00B41250"/>
    <w:rsid w:val="00B412F0"/>
    <w:rsid w:val="00B447F4"/>
    <w:rsid w:val="00B4509F"/>
    <w:rsid w:val="00B549B2"/>
    <w:rsid w:val="00B61775"/>
    <w:rsid w:val="00B61A84"/>
    <w:rsid w:val="00B62ED3"/>
    <w:rsid w:val="00B6380F"/>
    <w:rsid w:val="00B64A2D"/>
    <w:rsid w:val="00B65F7B"/>
    <w:rsid w:val="00B6752D"/>
    <w:rsid w:val="00B72733"/>
    <w:rsid w:val="00B75FE0"/>
    <w:rsid w:val="00B76681"/>
    <w:rsid w:val="00B774A5"/>
    <w:rsid w:val="00B77590"/>
    <w:rsid w:val="00B845F5"/>
    <w:rsid w:val="00B85268"/>
    <w:rsid w:val="00B85B2F"/>
    <w:rsid w:val="00B8630C"/>
    <w:rsid w:val="00B8652B"/>
    <w:rsid w:val="00B87365"/>
    <w:rsid w:val="00B90104"/>
    <w:rsid w:val="00B90FD1"/>
    <w:rsid w:val="00B926A3"/>
    <w:rsid w:val="00BA440B"/>
    <w:rsid w:val="00BA52B1"/>
    <w:rsid w:val="00BA56D9"/>
    <w:rsid w:val="00BA6C7D"/>
    <w:rsid w:val="00BB282B"/>
    <w:rsid w:val="00BB5E69"/>
    <w:rsid w:val="00BB6223"/>
    <w:rsid w:val="00BC0384"/>
    <w:rsid w:val="00BC2CB1"/>
    <w:rsid w:val="00BC54F0"/>
    <w:rsid w:val="00BC64AA"/>
    <w:rsid w:val="00BD136C"/>
    <w:rsid w:val="00BD16C4"/>
    <w:rsid w:val="00BD288D"/>
    <w:rsid w:val="00BD2B38"/>
    <w:rsid w:val="00BD3614"/>
    <w:rsid w:val="00BD64B9"/>
    <w:rsid w:val="00BD6E02"/>
    <w:rsid w:val="00BE22C0"/>
    <w:rsid w:val="00BE2BEE"/>
    <w:rsid w:val="00BE33F8"/>
    <w:rsid w:val="00BE46B6"/>
    <w:rsid w:val="00BE4F1C"/>
    <w:rsid w:val="00BE53B8"/>
    <w:rsid w:val="00BE6379"/>
    <w:rsid w:val="00BE68C7"/>
    <w:rsid w:val="00BF3D12"/>
    <w:rsid w:val="00BF64BA"/>
    <w:rsid w:val="00BF6587"/>
    <w:rsid w:val="00BF671D"/>
    <w:rsid w:val="00C00ED0"/>
    <w:rsid w:val="00C00ED3"/>
    <w:rsid w:val="00C078C3"/>
    <w:rsid w:val="00C1013C"/>
    <w:rsid w:val="00C10356"/>
    <w:rsid w:val="00C10CE7"/>
    <w:rsid w:val="00C11080"/>
    <w:rsid w:val="00C14E05"/>
    <w:rsid w:val="00C17179"/>
    <w:rsid w:val="00C23E80"/>
    <w:rsid w:val="00C257C3"/>
    <w:rsid w:val="00C305A8"/>
    <w:rsid w:val="00C312BB"/>
    <w:rsid w:val="00C31887"/>
    <w:rsid w:val="00C331A5"/>
    <w:rsid w:val="00C34FEA"/>
    <w:rsid w:val="00C35AC2"/>
    <w:rsid w:val="00C36C54"/>
    <w:rsid w:val="00C37A2A"/>
    <w:rsid w:val="00C43F7E"/>
    <w:rsid w:val="00C44C40"/>
    <w:rsid w:val="00C50A06"/>
    <w:rsid w:val="00C51321"/>
    <w:rsid w:val="00C52A31"/>
    <w:rsid w:val="00C6539E"/>
    <w:rsid w:val="00C674D3"/>
    <w:rsid w:val="00C70EAD"/>
    <w:rsid w:val="00C70EDF"/>
    <w:rsid w:val="00C73E38"/>
    <w:rsid w:val="00C75C35"/>
    <w:rsid w:val="00C768FD"/>
    <w:rsid w:val="00C80345"/>
    <w:rsid w:val="00C80DF3"/>
    <w:rsid w:val="00C80E95"/>
    <w:rsid w:val="00C815EA"/>
    <w:rsid w:val="00C8271E"/>
    <w:rsid w:val="00C86053"/>
    <w:rsid w:val="00C86AB6"/>
    <w:rsid w:val="00C90764"/>
    <w:rsid w:val="00C929B8"/>
    <w:rsid w:val="00C93474"/>
    <w:rsid w:val="00C96034"/>
    <w:rsid w:val="00C9769B"/>
    <w:rsid w:val="00CA16C0"/>
    <w:rsid w:val="00CA50D8"/>
    <w:rsid w:val="00CA5425"/>
    <w:rsid w:val="00CA57DF"/>
    <w:rsid w:val="00CB0973"/>
    <w:rsid w:val="00CB1AD4"/>
    <w:rsid w:val="00CB2127"/>
    <w:rsid w:val="00CB274F"/>
    <w:rsid w:val="00CB35BF"/>
    <w:rsid w:val="00CB3F07"/>
    <w:rsid w:val="00CB4D2A"/>
    <w:rsid w:val="00CB589D"/>
    <w:rsid w:val="00CB6EDF"/>
    <w:rsid w:val="00CC1A27"/>
    <w:rsid w:val="00CC2B86"/>
    <w:rsid w:val="00CC3122"/>
    <w:rsid w:val="00CC432C"/>
    <w:rsid w:val="00CC492A"/>
    <w:rsid w:val="00CC542D"/>
    <w:rsid w:val="00CC7905"/>
    <w:rsid w:val="00CD22A0"/>
    <w:rsid w:val="00CD252C"/>
    <w:rsid w:val="00CD33E5"/>
    <w:rsid w:val="00CD4413"/>
    <w:rsid w:val="00CD46A9"/>
    <w:rsid w:val="00CD5000"/>
    <w:rsid w:val="00CE036D"/>
    <w:rsid w:val="00CE0AA9"/>
    <w:rsid w:val="00CE1087"/>
    <w:rsid w:val="00CE2B18"/>
    <w:rsid w:val="00CE4E6C"/>
    <w:rsid w:val="00CE503B"/>
    <w:rsid w:val="00CE6359"/>
    <w:rsid w:val="00CF00FC"/>
    <w:rsid w:val="00CF0A3D"/>
    <w:rsid w:val="00CF1630"/>
    <w:rsid w:val="00CF26EA"/>
    <w:rsid w:val="00CF3B5D"/>
    <w:rsid w:val="00CF5001"/>
    <w:rsid w:val="00CF6A1A"/>
    <w:rsid w:val="00CF6DA8"/>
    <w:rsid w:val="00CF709F"/>
    <w:rsid w:val="00CF70E1"/>
    <w:rsid w:val="00CF797C"/>
    <w:rsid w:val="00D019B7"/>
    <w:rsid w:val="00D03E9A"/>
    <w:rsid w:val="00D04A02"/>
    <w:rsid w:val="00D07E9F"/>
    <w:rsid w:val="00D10510"/>
    <w:rsid w:val="00D13A49"/>
    <w:rsid w:val="00D1557E"/>
    <w:rsid w:val="00D155F3"/>
    <w:rsid w:val="00D24341"/>
    <w:rsid w:val="00D25A65"/>
    <w:rsid w:val="00D25B7A"/>
    <w:rsid w:val="00D26AB1"/>
    <w:rsid w:val="00D26BCD"/>
    <w:rsid w:val="00D277E1"/>
    <w:rsid w:val="00D279F9"/>
    <w:rsid w:val="00D31550"/>
    <w:rsid w:val="00D322A6"/>
    <w:rsid w:val="00D36C1F"/>
    <w:rsid w:val="00D402B9"/>
    <w:rsid w:val="00D440C6"/>
    <w:rsid w:val="00D44E63"/>
    <w:rsid w:val="00D44FE4"/>
    <w:rsid w:val="00D4788E"/>
    <w:rsid w:val="00D518F3"/>
    <w:rsid w:val="00D51911"/>
    <w:rsid w:val="00D53322"/>
    <w:rsid w:val="00D54ECA"/>
    <w:rsid w:val="00D62E04"/>
    <w:rsid w:val="00D63743"/>
    <w:rsid w:val="00D65291"/>
    <w:rsid w:val="00D66101"/>
    <w:rsid w:val="00D66D56"/>
    <w:rsid w:val="00D72863"/>
    <w:rsid w:val="00D72D9E"/>
    <w:rsid w:val="00D73BDC"/>
    <w:rsid w:val="00D7512A"/>
    <w:rsid w:val="00D75F63"/>
    <w:rsid w:val="00D77BCF"/>
    <w:rsid w:val="00D827C0"/>
    <w:rsid w:val="00D83160"/>
    <w:rsid w:val="00D84AF7"/>
    <w:rsid w:val="00D84E3A"/>
    <w:rsid w:val="00D8551E"/>
    <w:rsid w:val="00D90190"/>
    <w:rsid w:val="00D940C0"/>
    <w:rsid w:val="00D96BB6"/>
    <w:rsid w:val="00DA359C"/>
    <w:rsid w:val="00DA3DC5"/>
    <w:rsid w:val="00DA56E8"/>
    <w:rsid w:val="00DA5B08"/>
    <w:rsid w:val="00DA6C7C"/>
    <w:rsid w:val="00DB0BC4"/>
    <w:rsid w:val="00DB3442"/>
    <w:rsid w:val="00DB3574"/>
    <w:rsid w:val="00DB470D"/>
    <w:rsid w:val="00DB7A6E"/>
    <w:rsid w:val="00DC258A"/>
    <w:rsid w:val="00DC360C"/>
    <w:rsid w:val="00DC53FD"/>
    <w:rsid w:val="00DC6102"/>
    <w:rsid w:val="00DC68C1"/>
    <w:rsid w:val="00DC7819"/>
    <w:rsid w:val="00DD0B17"/>
    <w:rsid w:val="00DD0E0A"/>
    <w:rsid w:val="00DD1E19"/>
    <w:rsid w:val="00DD42B8"/>
    <w:rsid w:val="00DD550C"/>
    <w:rsid w:val="00DD711B"/>
    <w:rsid w:val="00DD7259"/>
    <w:rsid w:val="00DD7D26"/>
    <w:rsid w:val="00DE124C"/>
    <w:rsid w:val="00DE156F"/>
    <w:rsid w:val="00DE5778"/>
    <w:rsid w:val="00DF1299"/>
    <w:rsid w:val="00DF2C07"/>
    <w:rsid w:val="00DF5D56"/>
    <w:rsid w:val="00DF5FA6"/>
    <w:rsid w:val="00DF7F89"/>
    <w:rsid w:val="00E00E95"/>
    <w:rsid w:val="00E0535E"/>
    <w:rsid w:val="00E10B81"/>
    <w:rsid w:val="00E11164"/>
    <w:rsid w:val="00E11B16"/>
    <w:rsid w:val="00E133C1"/>
    <w:rsid w:val="00E14ADC"/>
    <w:rsid w:val="00E15C31"/>
    <w:rsid w:val="00E20509"/>
    <w:rsid w:val="00E215D5"/>
    <w:rsid w:val="00E22EBC"/>
    <w:rsid w:val="00E23629"/>
    <w:rsid w:val="00E23965"/>
    <w:rsid w:val="00E23EA9"/>
    <w:rsid w:val="00E2600F"/>
    <w:rsid w:val="00E26BDD"/>
    <w:rsid w:val="00E26FC5"/>
    <w:rsid w:val="00E32A08"/>
    <w:rsid w:val="00E40E7F"/>
    <w:rsid w:val="00E460B4"/>
    <w:rsid w:val="00E508D9"/>
    <w:rsid w:val="00E513D8"/>
    <w:rsid w:val="00E52515"/>
    <w:rsid w:val="00E531EA"/>
    <w:rsid w:val="00E53BA8"/>
    <w:rsid w:val="00E5437C"/>
    <w:rsid w:val="00E55B00"/>
    <w:rsid w:val="00E60B99"/>
    <w:rsid w:val="00E6101A"/>
    <w:rsid w:val="00E61983"/>
    <w:rsid w:val="00E634B1"/>
    <w:rsid w:val="00E64C35"/>
    <w:rsid w:val="00E65E9C"/>
    <w:rsid w:val="00E6604B"/>
    <w:rsid w:val="00E71D72"/>
    <w:rsid w:val="00E74FB0"/>
    <w:rsid w:val="00E75D3A"/>
    <w:rsid w:val="00E76BCD"/>
    <w:rsid w:val="00E77D9C"/>
    <w:rsid w:val="00E80BDF"/>
    <w:rsid w:val="00E824B0"/>
    <w:rsid w:val="00E82E72"/>
    <w:rsid w:val="00E83641"/>
    <w:rsid w:val="00E872B6"/>
    <w:rsid w:val="00E873EE"/>
    <w:rsid w:val="00E87ED0"/>
    <w:rsid w:val="00E90222"/>
    <w:rsid w:val="00E911DB"/>
    <w:rsid w:val="00E9284F"/>
    <w:rsid w:val="00E9669A"/>
    <w:rsid w:val="00E96B69"/>
    <w:rsid w:val="00E97AFB"/>
    <w:rsid w:val="00EA1463"/>
    <w:rsid w:val="00EA325C"/>
    <w:rsid w:val="00EA53FA"/>
    <w:rsid w:val="00EA6884"/>
    <w:rsid w:val="00EA6F13"/>
    <w:rsid w:val="00EA77FD"/>
    <w:rsid w:val="00EB156D"/>
    <w:rsid w:val="00EB1F27"/>
    <w:rsid w:val="00EB273A"/>
    <w:rsid w:val="00EB3107"/>
    <w:rsid w:val="00EB51E0"/>
    <w:rsid w:val="00EB5F74"/>
    <w:rsid w:val="00EC07CF"/>
    <w:rsid w:val="00EC2112"/>
    <w:rsid w:val="00EC4090"/>
    <w:rsid w:val="00ED1548"/>
    <w:rsid w:val="00ED20FD"/>
    <w:rsid w:val="00ED21BB"/>
    <w:rsid w:val="00ED2439"/>
    <w:rsid w:val="00ED255B"/>
    <w:rsid w:val="00ED4FAF"/>
    <w:rsid w:val="00ED5FB2"/>
    <w:rsid w:val="00ED7674"/>
    <w:rsid w:val="00EE1C31"/>
    <w:rsid w:val="00EE4A0A"/>
    <w:rsid w:val="00EE4FAE"/>
    <w:rsid w:val="00EE7942"/>
    <w:rsid w:val="00EF1C88"/>
    <w:rsid w:val="00EF425F"/>
    <w:rsid w:val="00F00003"/>
    <w:rsid w:val="00F00070"/>
    <w:rsid w:val="00F00323"/>
    <w:rsid w:val="00F00E66"/>
    <w:rsid w:val="00F02488"/>
    <w:rsid w:val="00F02865"/>
    <w:rsid w:val="00F02D07"/>
    <w:rsid w:val="00F03BFC"/>
    <w:rsid w:val="00F03CE1"/>
    <w:rsid w:val="00F05351"/>
    <w:rsid w:val="00F05A23"/>
    <w:rsid w:val="00F069A1"/>
    <w:rsid w:val="00F06A3E"/>
    <w:rsid w:val="00F070E6"/>
    <w:rsid w:val="00F07FC1"/>
    <w:rsid w:val="00F10035"/>
    <w:rsid w:val="00F10B8F"/>
    <w:rsid w:val="00F1197E"/>
    <w:rsid w:val="00F144B3"/>
    <w:rsid w:val="00F1498C"/>
    <w:rsid w:val="00F16ABA"/>
    <w:rsid w:val="00F200CC"/>
    <w:rsid w:val="00F2281B"/>
    <w:rsid w:val="00F23034"/>
    <w:rsid w:val="00F240E3"/>
    <w:rsid w:val="00F2576F"/>
    <w:rsid w:val="00F25C10"/>
    <w:rsid w:val="00F27308"/>
    <w:rsid w:val="00F3086C"/>
    <w:rsid w:val="00F31C26"/>
    <w:rsid w:val="00F32910"/>
    <w:rsid w:val="00F33F02"/>
    <w:rsid w:val="00F3431C"/>
    <w:rsid w:val="00F343D6"/>
    <w:rsid w:val="00F370E1"/>
    <w:rsid w:val="00F44209"/>
    <w:rsid w:val="00F44B5B"/>
    <w:rsid w:val="00F457FF"/>
    <w:rsid w:val="00F47B52"/>
    <w:rsid w:val="00F5303D"/>
    <w:rsid w:val="00F5344D"/>
    <w:rsid w:val="00F53579"/>
    <w:rsid w:val="00F53750"/>
    <w:rsid w:val="00F54A2E"/>
    <w:rsid w:val="00F567FA"/>
    <w:rsid w:val="00F56F82"/>
    <w:rsid w:val="00F57014"/>
    <w:rsid w:val="00F570B5"/>
    <w:rsid w:val="00F5782B"/>
    <w:rsid w:val="00F6032A"/>
    <w:rsid w:val="00F613A0"/>
    <w:rsid w:val="00F619A5"/>
    <w:rsid w:val="00F643A6"/>
    <w:rsid w:val="00F7088C"/>
    <w:rsid w:val="00F75658"/>
    <w:rsid w:val="00F769A9"/>
    <w:rsid w:val="00F77EE1"/>
    <w:rsid w:val="00F80056"/>
    <w:rsid w:val="00F83907"/>
    <w:rsid w:val="00F86299"/>
    <w:rsid w:val="00F862B9"/>
    <w:rsid w:val="00F8782F"/>
    <w:rsid w:val="00F87B85"/>
    <w:rsid w:val="00F87EBD"/>
    <w:rsid w:val="00F90AC6"/>
    <w:rsid w:val="00F915C6"/>
    <w:rsid w:val="00F933E6"/>
    <w:rsid w:val="00F93656"/>
    <w:rsid w:val="00F9469F"/>
    <w:rsid w:val="00F95B58"/>
    <w:rsid w:val="00FA06DF"/>
    <w:rsid w:val="00FA3EA6"/>
    <w:rsid w:val="00FA4F50"/>
    <w:rsid w:val="00FA6119"/>
    <w:rsid w:val="00FA731A"/>
    <w:rsid w:val="00FB0FCD"/>
    <w:rsid w:val="00FB12C6"/>
    <w:rsid w:val="00FB180A"/>
    <w:rsid w:val="00FB1CDA"/>
    <w:rsid w:val="00FB2251"/>
    <w:rsid w:val="00FB31C2"/>
    <w:rsid w:val="00FB3FAB"/>
    <w:rsid w:val="00FB59EE"/>
    <w:rsid w:val="00FB694B"/>
    <w:rsid w:val="00FB7849"/>
    <w:rsid w:val="00FC0C6B"/>
    <w:rsid w:val="00FC65B1"/>
    <w:rsid w:val="00FD1C47"/>
    <w:rsid w:val="00FD5813"/>
    <w:rsid w:val="00FD650E"/>
    <w:rsid w:val="00FD7B4D"/>
    <w:rsid w:val="00FE0427"/>
    <w:rsid w:val="00FE0F8C"/>
    <w:rsid w:val="00FE1B7E"/>
    <w:rsid w:val="00FE5664"/>
    <w:rsid w:val="00FE5A7E"/>
    <w:rsid w:val="00FE6EBD"/>
    <w:rsid w:val="00FE7D69"/>
    <w:rsid w:val="00FE7F7C"/>
    <w:rsid w:val="00FF19C6"/>
    <w:rsid w:val="00FF27DE"/>
    <w:rsid w:val="00FF41B8"/>
    <w:rsid w:val="00FF619A"/>
  </w:rsids>
  <m:mathPr>
    <m:mathFont m:val="Cambria Math"/>
    <m:brkBin m:val="before"/>
    <m:brkBinSub m:val="--"/>
    <m:smallFrac m:val="off"/>
    <m:dispDef/>
    <m:lMargin m:val="0"/>
    <m:rMargin m:val="0"/>
    <m:defJc m:val="centerGroup"/>
    <m:wrapIndent m:val="1440"/>
    <m:intLim m:val="subSup"/>
    <m:naryLim m:val="undOvr"/>
  </m:mathPr>
  <w:uiCompat97To2003/>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8433" fillcolor="white" stroke="f">
      <v:fill color="white"/>
      <v:stroke on="f"/>
      <o:colormru v:ext="edit" colors="#ff6,#a76767"/>
      <o:colormenu v:ext="edit" fillcolor="none [1941]" strokecolor="none [3212]"/>
    </o:shapedefaults>
    <o:shapelayout v:ext="edit">
      <o:idmap v:ext="edit" data="1"/>
      <o:rules v:ext="edit">
        <o:r id="V:Rule8" type="connector" idref="#_x0000_s1159"/>
        <o:r id="V:Rule9" type="connector" idref="#_x0000_s1158"/>
        <o:r id="V:Rule10" type="connector" idref="#_x0000_s1140"/>
        <o:r id="V:Rule11" type="connector" idref="#_x0000_s1157"/>
        <o:r id="V:Rule12" type="connector" idref="#_x0000_s1155"/>
        <o:r id="V:Rule13" type="connector" idref="#_x0000_s1156"/>
        <o:r id="V:Rule14" type="connector" idref="#_x0000_s116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cs-CZ" w:eastAsia="cs-CZ"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uiPriority="22" w:qFormat="1"/>
    <w:lsdException w:name="Emphasis" w:uiPriority="20" w:qFormat="1"/>
    <w:lsdException w:name="Normal (Web)" w:uiPriority="99"/>
    <w:lsdException w:name="HTML Cit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ln">
    <w:name w:val="Normal"/>
    <w:qFormat/>
    <w:rsid w:val="00DD0E0A"/>
    <w:pPr>
      <w:spacing w:line="360" w:lineRule="auto"/>
    </w:pPr>
    <w:rPr>
      <w:sz w:val="24"/>
      <w:szCs w:val="24"/>
    </w:rPr>
  </w:style>
  <w:style w:type="paragraph" w:styleId="Nadpis1">
    <w:name w:val="heading 1"/>
    <w:basedOn w:val="Normln"/>
    <w:next w:val="Odstavecprvn"/>
    <w:qFormat/>
    <w:rsid w:val="00A13294"/>
    <w:pPr>
      <w:keepNext/>
      <w:numPr>
        <w:numId w:val="6"/>
      </w:numPr>
      <w:spacing w:after="240"/>
      <w:outlineLvl w:val="0"/>
    </w:pPr>
    <w:rPr>
      <w:rFonts w:cs="Arial"/>
      <w:b/>
      <w:bCs/>
      <w:kern w:val="32"/>
      <w:sz w:val="48"/>
      <w:szCs w:val="32"/>
    </w:rPr>
  </w:style>
  <w:style w:type="paragraph" w:styleId="Nadpis2">
    <w:name w:val="heading 2"/>
    <w:basedOn w:val="Normln"/>
    <w:next w:val="Odstavecprvn"/>
    <w:qFormat/>
    <w:rsid w:val="004B4B11"/>
    <w:pPr>
      <w:keepNext/>
      <w:numPr>
        <w:ilvl w:val="1"/>
        <w:numId w:val="6"/>
      </w:numPr>
      <w:spacing w:before="240" w:after="120"/>
      <w:ind w:left="0" w:firstLine="0"/>
      <w:outlineLvl w:val="1"/>
    </w:pPr>
    <w:rPr>
      <w:b/>
      <w:bCs/>
      <w:iCs/>
      <w:sz w:val="28"/>
      <w:szCs w:val="28"/>
    </w:rPr>
  </w:style>
  <w:style w:type="paragraph" w:styleId="Nadpis3">
    <w:name w:val="heading 3"/>
    <w:basedOn w:val="Normln"/>
    <w:next w:val="Odstavecprvn"/>
    <w:qFormat/>
    <w:rsid w:val="00E00E95"/>
    <w:pPr>
      <w:keepNext/>
      <w:numPr>
        <w:ilvl w:val="2"/>
        <w:numId w:val="6"/>
      </w:numPr>
      <w:spacing w:before="240" w:after="60"/>
      <w:outlineLvl w:val="2"/>
    </w:pPr>
    <w:rPr>
      <w:rFonts w:cs="Arial"/>
      <w:b/>
      <w:bCs/>
      <w:sz w:val="32"/>
      <w:szCs w:val="26"/>
    </w:rPr>
  </w:style>
  <w:style w:type="paragraph" w:styleId="Nadpis4">
    <w:name w:val="heading 4"/>
    <w:basedOn w:val="Normln"/>
    <w:next w:val="Odstavecprvn"/>
    <w:qFormat/>
    <w:rsid w:val="00E00E95"/>
    <w:pPr>
      <w:keepNext/>
      <w:numPr>
        <w:ilvl w:val="3"/>
        <w:numId w:val="6"/>
      </w:numPr>
      <w:spacing w:before="240" w:after="60"/>
      <w:outlineLvl w:val="3"/>
    </w:pPr>
    <w:rPr>
      <w:b/>
      <w:bCs/>
      <w:szCs w:val="28"/>
    </w:rPr>
  </w:style>
  <w:style w:type="paragraph" w:styleId="Nadpis5">
    <w:name w:val="heading 5"/>
    <w:basedOn w:val="Normln"/>
    <w:next w:val="Normln"/>
    <w:qFormat/>
    <w:rsid w:val="0026261A"/>
    <w:pPr>
      <w:numPr>
        <w:ilvl w:val="4"/>
        <w:numId w:val="6"/>
      </w:numPr>
      <w:spacing w:before="240" w:after="60"/>
      <w:outlineLvl w:val="4"/>
    </w:pPr>
    <w:rPr>
      <w:b/>
      <w:bCs/>
      <w:i/>
      <w:iCs/>
      <w:sz w:val="26"/>
      <w:szCs w:val="26"/>
    </w:rPr>
  </w:style>
  <w:style w:type="paragraph" w:styleId="Nadpis6">
    <w:name w:val="heading 6"/>
    <w:basedOn w:val="Normln"/>
    <w:next w:val="Normln"/>
    <w:link w:val="Nadpis6Char"/>
    <w:semiHidden/>
    <w:unhideWhenUsed/>
    <w:qFormat/>
    <w:rsid w:val="0088781C"/>
    <w:pPr>
      <w:numPr>
        <w:ilvl w:val="5"/>
        <w:numId w:val="6"/>
      </w:numPr>
      <w:spacing w:before="240" w:after="60"/>
      <w:outlineLvl w:val="5"/>
    </w:pPr>
    <w:rPr>
      <w:rFonts w:ascii="Calibri" w:hAnsi="Calibri"/>
      <w:b/>
      <w:bCs/>
      <w:sz w:val="22"/>
      <w:szCs w:val="22"/>
    </w:rPr>
  </w:style>
  <w:style w:type="paragraph" w:styleId="Nadpis7">
    <w:name w:val="heading 7"/>
    <w:basedOn w:val="Normln"/>
    <w:next w:val="Normln"/>
    <w:link w:val="Nadpis7Char"/>
    <w:semiHidden/>
    <w:unhideWhenUsed/>
    <w:qFormat/>
    <w:rsid w:val="0088781C"/>
    <w:pPr>
      <w:numPr>
        <w:ilvl w:val="6"/>
        <w:numId w:val="6"/>
      </w:numPr>
      <w:spacing w:before="240" w:after="60"/>
      <w:outlineLvl w:val="6"/>
    </w:pPr>
    <w:rPr>
      <w:rFonts w:ascii="Calibri" w:hAnsi="Calibri"/>
    </w:rPr>
  </w:style>
  <w:style w:type="paragraph" w:styleId="Nadpis8">
    <w:name w:val="heading 8"/>
    <w:basedOn w:val="Normln"/>
    <w:next w:val="Normln"/>
    <w:link w:val="Nadpis8Char"/>
    <w:semiHidden/>
    <w:unhideWhenUsed/>
    <w:qFormat/>
    <w:rsid w:val="0088781C"/>
    <w:pPr>
      <w:numPr>
        <w:ilvl w:val="7"/>
        <w:numId w:val="6"/>
      </w:numPr>
      <w:spacing w:before="240" w:after="60"/>
      <w:outlineLvl w:val="7"/>
    </w:pPr>
    <w:rPr>
      <w:rFonts w:ascii="Calibri" w:hAnsi="Calibri"/>
      <w:i/>
      <w:iCs/>
    </w:rPr>
  </w:style>
  <w:style w:type="paragraph" w:styleId="Nadpis9">
    <w:name w:val="heading 9"/>
    <w:basedOn w:val="Normln"/>
    <w:next w:val="Normln"/>
    <w:link w:val="Nadpis9Char"/>
    <w:semiHidden/>
    <w:unhideWhenUsed/>
    <w:qFormat/>
    <w:rsid w:val="0088781C"/>
    <w:pPr>
      <w:numPr>
        <w:ilvl w:val="8"/>
        <w:numId w:val="6"/>
      </w:numPr>
      <w:spacing w:before="240" w:after="60"/>
      <w:outlineLvl w:val="8"/>
    </w:pPr>
    <w:rPr>
      <w:rFonts w:ascii="Cambria" w:hAnsi="Cambria"/>
      <w:sz w:val="22"/>
      <w:szCs w:val="22"/>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qFormat/>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ds1skola">
    <w:name w:val="ds1_skola"/>
    <w:basedOn w:val="Przdn"/>
    <w:next w:val="Normln"/>
    <w:rsid w:val="00D96BB6"/>
    <w:pPr>
      <w:spacing w:before="600"/>
    </w:pPr>
    <w:rPr>
      <w:caps/>
      <w:sz w:val="32"/>
      <w:szCs w:val="32"/>
      <w:lang w:val="de-DE"/>
    </w:rPr>
  </w:style>
  <w:style w:type="paragraph" w:customStyle="1" w:styleId="ds1fakulta">
    <w:name w:val="ds1_fakulta"/>
    <w:basedOn w:val="Przdn"/>
    <w:next w:val="Przdn"/>
    <w:rsid w:val="00D96BB6"/>
    <w:rPr>
      <w:caps/>
      <w:sz w:val="28"/>
    </w:rPr>
  </w:style>
  <w:style w:type="paragraph" w:customStyle="1" w:styleId="Przdn">
    <w:name w:val="Prázdné"/>
    <w:basedOn w:val="Normln"/>
    <w:link w:val="PrzdnCharChar"/>
    <w:rsid w:val="00D96BB6"/>
    <w:pPr>
      <w:jc w:val="center"/>
    </w:pPr>
  </w:style>
  <w:style w:type="paragraph" w:customStyle="1" w:styleId="ds1ustav">
    <w:name w:val="ds1_ustav"/>
    <w:basedOn w:val="Przdn"/>
    <w:next w:val="Przdn"/>
    <w:rsid w:val="00D96BB6"/>
    <w:rPr>
      <w:caps/>
      <w:sz w:val="28"/>
      <w:szCs w:val="28"/>
    </w:rPr>
  </w:style>
  <w:style w:type="paragraph" w:customStyle="1" w:styleId="ds1typ">
    <w:name w:val="ds1_typ"/>
    <w:basedOn w:val="Przdn"/>
    <w:next w:val="Przdn"/>
    <w:rsid w:val="006A050B"/>
    <w:rPr>
      <w:sz w:val="32"/>
      <w:szCs w:val="48"/>
    </w:rPr>
  </w:style>
  <w:style w:type="paragraph" w:customStyle="1" w:styleId="ds1rok">
    <w:name w:val="ds1_rok"/>
    <w:basedOn w:val="Przdn"/>
    <w:rsid w:val="00974CE0"/>
    <w:pPr>
      <w:jc w:val="both"/>
    </w:pPr>
    <w:rPr>
      <w:b/>
      <w:sz w:val="28"/>
    </w:rPr>
  </w:style>
  <w:style w:type="table" w:customStyle="1" w:styleId="ds1tabulka">
    <w:name w:val="ds1_tabulka"/>
    <w:basedOn w:val="Normlntabulka"/>
    <w:rsid w:val="007E6A52"/>
    <w:rPr>
      <w:b/>
      <w:sz w:val="28"/>
    </w:rPr>
    <w:tblPr>
      <w:tblInd w:w="0" w:type="dxa"/>
      <w:tblCellMar>
        <w:top w:w="0" w:type="dxa"/>
        <w:left w:w="108" w:type="dxa"/>
        <w:bottom w:w="0" w:type="dxa"/>
        <w:right w:w="108" w:type="dxa"/>
      </w:tblCellMar>
    </w:tblPr>
  </w:style>
  <w:style w:type="table" w:styleId="Mkatabulky">
    <w:name w:val="Table Grid"/>
    <w:basedOn w:val="Normlntabulka"/>
    <w:rsid w:val="007E6A5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s1jmeno">
    <w:name w:val="ds1_jmeno"/>
    <w:basedOn w:val="Przdn"/>
    <w:rsid w:val="00974CE0"/>
    <w:pPr>
      <w:jc w:val="right"/>
    </w:pPr>
    <w:rPr>
      <w:b/>
      <w:sz w:val="28"/>
    </w:rPr>
  </w:style>
  <w:style w:type="paragraph" w:customStyle="1" w:styleId="ds1nazev">
    <w:name w:val="ds1_nazev"/>
    <w:basedOn w:val="Przdn"/>
    <w:next w:val="Przdn"/>
    <w:rsid w:val="00C078C3"/>
    <w:rPr>
      <w:b/>
      <w:sz w:val="48"/>
    </w:rPr>
  </w:style>
  <w:style w:type="paragraph" w:customStyle="1" w:styleId="Literatura">
    <w:name w:val="Literatura"/>
    <w:basedOn w:val="Normln"/>
    <w:rsid w:val="00D63743"/>
    <w:pPr>
      <w:tabs>
        <w:tab w:val="left" w:pos="567"/>
      </w:tabs>
      <w:jc w:val="both"/>
    </w:pPr>
    <w:rPr>
      <w:lang w:val="de-DE"/>
    </w:rPr>
  </w:style>
  <w:style w:type="paragraph" w:customStyle="1" w:styleId="ds2nazev">
    <w:name w:val="ds2_nazev"/>
    <w:basedOn w:val="ds2"/>
    <w:next w:val="ds2"/>
    <w:link w:val="ds2nazevChar"/>
    <w:rsid w:val="00C078C3"/>
    <w:pPr>
      <w:jc w:val="center"/>
    </w:pPr>
    <w:rPr>
      <w:b/>
      <w:sz w:val="36"/>
      <w:szCs w:val="36"/>
    </w:rPr>
  </w:style>
  <w:style w:type="paragraph" w:customStyle="1" w:styleId="ds2">
    <w:name w:val="ds2"/>
    <w:basedOn w:val="Normln"/>
    <w:rsid w:val="00C078C3"/>
    <w:rPr>
      <w:lang w:val="de-DE"/>
    </w:rPr>
  </w:style>
  <w:style w:type="character" w:customStyle="1" w:styleId="PrzdnCharChar">
    <w:name w:val="Prázdné Char Char"/>
    <w:basedOn w:val="Standardnpsmoodstavce"/>
    <w:link w:val="Przdn"/>
    <w:rsid w:val="00C078C3"/>
    <w:rPr>
      <w:sz w:val="24"/>
      <w:szCs w:val="24"/>
      <w:lang w:val="cs-CZ" w:eastAsia="cs-CZ" w:bidi="ar-SA"/>
    </w:rPr>
  </w:style>
  <w:style w:type="character" w:customStyle="1" w:styleId="ds2nazevChar">
    <w:name w:val="ds2_nazev Char"/>
    <w:basedOn w:val="PrzdnCharChar"/>
    <w:link w:val="ds2nazev"/>
    <w:rsid w:val="00C078C3"/>
    <w:rPr>
      <w:b/>
      <w:sz w:val="36"/>
      <w:szCs w:val="36"/>
      <w:lang w:val="de-DE"/>
    </w:rPr>
  </w:style>
  <w:style w:type="paragraph" w:customStyle="1" w:styleId="ds2prava">
    <w:name w:val="ds2_prava"/>
    <w:basedOn w:val="ds2"/>
    <w:next w:val="ds2"/>
    <w:rsid w:val="00C078C3"/>
    <w:rPr>
      <w:i/>
    </w:rPr>
  </w:style>
  <w:style w:type="paragraph" w:customStyle="1" w:styleId="ds2podpis">
    <w:name w:val="ds2_podpis"/>
    <w:basedOn w:val="ds2"/>
    <w:rsid w:val="00B105D9"/>
    <w:pPr>
      <w:spacing w:line="240" w:lineRule="auto"/>
      <w:jc w:val="right"/>
    </w:pPr>
  </w:style>
  <w:style w:type="paragraph" w:customStyle="1" w:styleId="ds34">
    <w:name w:val="ds34"/>
    <w:basedOn w:val="Normln"/>
    <w:rsid w:val="004C191A"/>
  </w:style>
  <w:style w:type="paragraph" w:customStyle="1" w:styleId="Podkovn">
    <w:name w:val="Poděkování"/>
    <w:basedOn w:val="Normln"/>
    <w:next w:val="ds34"/>
    <w:rsid w:val="004C191A"/>
    <w:pPr>
      <w:spacing w:after="240"/>
    </w:pPr>
    <w:rPr>
      <w:b/>
      <w:sz w:val="32"/>
      <w:szCs w:val="32"/>
    </w:rPr>
  </w:style>
  <w:style w:type="paragraph" w:customStyle="1" w:styleId="Nadpis1-neslovan">
    <w:name w:val="Nadpis 1 - nečíslovaný"/>
    <w:basedOn w:val="Normln"/>
    <w:next w:val="Odstavecprvn"/>
    <w:rsid w:val="00A13294"/>
    <w:pPr>
      <w:spacing w:after="120"/>
    </w:pPr>
    <w:rPr>
      <w:b/>
      <w:sz w:val="48"/>
      <w:szCs w:val="40"/>
      <w:lang w:val="de-DE"/>
    </w:rPr>
  </w:style>
  <w:style w:type="paragraph" w:styleId="Obsah1">
    <w:name w:val="toc 1"/>
    <w:basedOn w:val="Normln"/>
    <w:next w:val="Normln"/>
    <w:autoRedefine/>
    <w:uiPriority w:val="39"/>
    <w:rsid w:val="003470A5"/>
  </w:style>
  <w:style w:type="paragraph" w:styleId="Obsah2">
    <w:name w:val="toc 2"/>
    <w:basedOn w:val="Normln"/>
    <w:next w:val="Normln"/>
    <w:autoRedefine/>
    <w:uiPriority w:val="39"/>
    <w:rsid w:val="00D25B7A"/>
    <w:pPr>
      <w:ind w:left="240"/>
    </w:pPr>
  </w:style>
  <w:style w:type="paragraph" w:styleId="Obsah3">
    <w:name w:val="toc 3"/>
    <w:basedOn w:val="Normln"/>
    <w:next w:val="Normln"/>
    <w:autoRedefine/>
    <w:uiPriority w:val="39"/>
    <w:rsid w:val="00D25B7A"/>
    <w:pPr>
      <w:ind w:left="480"/>
    </w:pPr>
  </w:style>
  <w:style w:type="paragraph" w:customStyle="1" w:styleId="Odstavecprvn">
    <w:name w:val="Odstavec první"/>
    <w:basedOn w:val="Normln"/>
    <w:next w:val="Odstavecdal"/>
    <w:rsid w:val="00912EE1"/>
    <w:pPr>
      <w:jc w:val="both"/>
    </w:pPr>
  </w:style>
  <w:style w:type="paragraph" w:customStyle="1" w:styleId="Odstavecdal">
    <w:name w:val="Odstavec další"/>
    <w:basedOn w:val="Odstavecprvn"/>
    <w:rsid w:val="00912EE1"/>
    <w:pPr>
      <w:ind w:firstLine="567"/>
    </w:pPr>
  </w:style>
  <w:style w:type="paragraph" w:styleId="Zpat">
    <w:name w:val="footer"/>
    <w:basedOn w:val="Normln"/>
    <w:rsid w:val="002975FF"/>
    <w:pPr>
      <w:tabs>
        <w:tab w:val="center" w:pos="4536"/>
        <w:tab w:val="right" w:pos="9072"/>
      </w:tabs>
    </w:pPr>
  </w:style>
  <w:style w:type="character" w:styleId="slostrnky">
    <w:name w:val="page number"/>
    <w:basedOn w:val="Standardnpsmoodstavce"/>
    <w:rsid w:val="002975FF"/>
  </w:style>
  <w:style w:type="paragraph" w:styleId="Zhlav">
    <w:name w:val="header"/>
    <w:basedOn w:val="Normln"/>
    <w:rsid w:val="002975FF"/>
    <w:pPr>
      <w:tabs>
        <w:tab w:val="center" w:pos="4536"/>
        <w:tab w:val="right" w:pos="9072"/>
      </w:tabs>
    </w:pPr>
  </w:style>
  <w:style w:type="paragraph" w:styleId="slovanseznam">
    <w:name w:val="List Number"/>
    <w:basedOn w:val="Normln"/>
    <w:rsid w:val="0026261A"/>
    <w:pPr>
      <w:numPr>
        <w:numId w:val="1"/>
      </w:numPr>
    </w:pPr>
  </w:style>
  <w:style w:type="paragraph" w:customStyle="1" w:styleId="kola">
    <w:name w:val="Škola"/>
    <w:basedOn w:val="Normln"/>
    <w:rsid w:val="00503BE2"/>
    <w:pPr>
      <w:jc w:val="center"/>
    </w:pPr>
    <w:rPr>
      <w:b/>
      <w:bCs/>
      <w:sz w:val="36"/>
    </w:rPr>
  </w:style>
  <w:style w:type="paragraph" w:customStyle="1" w:styleId="Jmnoapjmen">
    <w:name w:val="Jméno a příjmení"/>
    <w:basedOn w:val="Normln"/>
    <w:rsid w:val="00503BE2"/>
    <w:pPr>
      <w:jc w:val="center"/>
    </w:pPr>
    <w:rPr>
      <w:b/>
      <w:bCs/>
      <w:sz w:val="40"/>
    </w:rPr>
  </w:style>
  <w:style w:type="paragraph" w:customStyle="1" w:styleId="Nzevprce">
    <w:name w:val="Název práce"/>
    <w:basedOn w:val="kola"/>
    <w:rsid w:val="00EE4A0A"/>
    <w:rPr>
      <w:b w:val="0"/>
      <w:bCs w:val="0"/>
    </w:rPr>
  </w:style>
  <w:style w:type="paragraph" w:customStyle="1" w:styleId="Default">
    <w:name w:val="Default"/>
    <w:rsid w:val="00FE0F8C"/>
    <w:pPr>
      <w:autoSpaceDE w:val="0"/>
      <w:autoSpaceDN w:val="0"/>
      <w:adjustRightInd w:val="0"/>
    </w:pPr>
    <w:rPr>
      <w:rFonts w:eastAsia="MS Mincho"/>
      <w:color w:val="000000"/>
      <w:sz w:val="24"/>
      <w:szCs w:val="24"/>
      <w:lang w:eastAsia="ja-JP"/>
    </w:rPr>
  </w:style>
  <w:style w:type="paragraph" w:customStyle="1" w:styleId="Normlnodsazen">
    <w:name w:val="Normální odsazený +"/>
    <w:basedOn w:val="Normln"/>
    <w:rsid w:val="003B1D78"/>
    <w:pPr>
      <w:widowControl w:val="0"/>
      <w:numPr>
        <w:ilvl w:val="1"/>
        <w:numId w:val="4"/>
      </w:numPr>
      <w:tabs>
        <w:tab w:val="left" w:pos="426"/>
        <w:tab w:val="left" w:pos="624"/>
        <w:tab w:val="left" w:pos="794"/>
        <w:tab w:val="left" w:pos="907"/>
        <w:tab w:val="left" w:pos="964"/>
      </w:tabs>
      <w:jc w:val="both"/>
    </w:pPr>
    <w:rPr>
      <w:rFonts w:ascii="Arial" w:hAnsi="Arial"/>
      <w:noProof/>
      <w:sz w:val="20"/>
      <w:szCs w:val="20"/>
    </w:rPr>
  </w:style>
  <w:style w:type="paragraph" w:styleId="Textbubliny">
    <w:name w:val="Balloon Text"/>
    <w:basedOn w:val="Normln"/>
    <w:semiHidden/>
    <w:rsid w:val="003B1D78"/>
    <w:rPr>
      <w:rFonts w:ascii="Tahoma" w:hAnsi="Tahoma" w:cs="Tahoma"/>
      <w:sz w:val="16"/>
      <w:szCs w:val="16"/>
    </w:rPr>
  </w:style>
  <w:style w:type="paragraph" w:customStyle="1" w:styleId="nadpis24">
    <w:name w:val="nadpis2_4"/>
    <w:basedOn w:val="Normln"/>
    <w:rsid w:val="00182047"/>
    <w:pPr>
      <w:numPr>
        <w:ilvl w:val="1"/>
        <w:numId w:val="2"/>
      </w:numPr>
    </w:pPr>
  </w:style>
  <w:style w:type="paragraph" w:customStyle="1" w:styleId="nadpis34">
    <w:name w:val="nadpis3_4"/>
    <w:basedOn w:val="Normln"/>
    <w:rsid w:val="00182047"/>
    <w:pPr>
      <w:numPr>
        <w:ilvl w:val="2"/>
        <w:numId w:val="2"/>
      </w:numPr>
    </w:pPr>
  </w:style>
  <w:style w:type="paragraph" w:customStyle="1" w:styleId="Normlnodsazen0">
    <w:name w:val="Normální odsazený ++"/>
    <w:basedOn w:val="Normln"/>
    <w:rsid w:val="003F5533"/>
    <w:pPr>
      <w:widowControl w:val="0"/>
      <w:numPr>
        <w:numId w:val="3"/>
      </w:numPr>
      <w:tabs>
        <w:tab w:val="left" w:pos="567"/>
      </w:tabs>
      <w:jc w:val="both"/>
    </w:pPr>
    <w:rPr>
      <w:rFonts w:ascii="Arial" w:hAnsi="Arial"/>
      <w:noProof/>
      <w:sz w:val="20"/>
      <w:szCs w:val="20"/>
    </w:rPr>
  </w:style>
  <w:style w:type="paragraph" w:styleId="Normlnodsazen1">
    <w:name w:val="Normal Indent"/>
    <w:basedOn w:val="Normln"/>
    <w:rsid w:val="009B56BE"/>
    <w:pPr>
      <w:widowControl w:val="0"/>
      <w:ind w:left="737"/>
      <w:jc w:val="both"/>
    </w:pPr>
    <w:rPr>
      <w:rFonts w:ascii="Arial" w:hAnsi="Arial"/>
      <w:noProof/>
      <w:sz w:val="20"/>
      <w:szCs w:val="20"/>
    </w:rPr>
  </w:style>
  <w:style w:type="character" w:styleId="Hypertextovodkaz">
    <w:name w:val="Hyperlink"/>
    <w:basedOn w:val="Standardnpsmoodstavce"/>
    <w:uiPriority w:val="99"/>
    <w:rsid w:val="00A570F1"/>
    <w:rPr>
      <w:color w:val="0000FF"/>
      <w:u w:val="single"/>
    </w:rPr>
  </w:style>
  <w:style w:type="paragraph" w:styleId="Zkladntextodsazen2">
    <w:name w:val="Body Text Indent 2"/>
    <w:basedOn w:val="Normln"/>
    <w:rsid w:val="003C5C1F"/>
    <w:pPr>
      <w:ind w:left="720"/>
    </w:pPr>
    <w:rPr>
      <w:rFonts w:ascii="Arial" w:hAnsi="Arial"/>
    </w:rPr>
  </w:style>
  <w:style w:type="paragraph" w:styleId="Textvysvtlivek">
    <w:name w:val="endnote text"/>
    <w:basedOn w:val="Normln"/>
    <w:link w:val="TextvysvtlivekChar"/>
    <w:rsid w:val="003909CC"/>
    <w:pPr>
      <w:spacing w:line="240" w:lineRule="auto"/>
    </w:pPr>
    <w:rPr>
      <w:sz w:val="20"/>
      <w:szCs w:val="20"/>
    </w:rPr>
  </w:style>
  <w:style w:type="character" w:customStyle="1" w:styleId="TextvysvtlivekChar">
    <w:name w:val="Text vysvětlivek Char"/>
    <w:basedOn w:val="Standardnpsmoodstavce"/>
    <w:link w:val="Textvysvtlivek"/>
    <w:rsid w:val="003909CC"/>
  </w:style>
  <w:style w:type="paragraph" w:styleId="Normlnweb">
    <w:name w:val="Normal (Web)"/>
    <w:basedOn w:val="Normln"/>
    <w:uiPriority w:val="99"/>
    <w:rsid w:val="003909CC"/>
    <w:pPr>
      <w:spacing w:before="100" w:beforeAutospacing="1" w:after="100" w:afterAutospacing="1" w:line="240" w:lineRule="auto"/>
    </w:pPr>
  </w:style>
  <w:style w:type="paragraph" w:customStyle="1" w:styleId="Diplomkahlavnnadpis">
    <w:name w:val="Diplomka_hlavní nadpis"/>
    <w:basedOn w:val="Normln"/>
    <w:link w:val="DiplomkahlavnnadpisChar"/>
    <w:rsid w:val="00DF2C07"/>
    <w:pPr>
      <w:numPr>
        <w:numId w:val="5"/>
      </w:numPr>
      <w:spacing w:before="120"/>
    </w:pPr>
    <w:rPr>
      <w:b/>
      <w:sz w:val="36"/>
      <w:szCs w:val="36"/>
    </w:rPr>
  </w:style>
  <w:style w:type="paragraph" w:customStyle="1" w:styleId="Diplomkanadpis">
    <w:name w:val="Diplomka_nadpis"/>
    <w:basedOn w:val="Diplomkahlavnnadpis"/>
    <w:autoRedefine/>
    <w:rsid w:val="00DF2C07"/>
    <w:pPr>
      <w:numPr>
        <w:ilvl w:val="1"/>
      </w:numPr>
      <w:tabs>
        <w:tab w:val="clear" w:pos="576"/>
        <w:tab w:val="num" w:pos="1134"/>
      </w:tabs>
      <w:ind w:left="567" w:hanging="567"/>
      <w:jc w:val="both"/>
    </w:pPr>
    <w:rPr>
      <w:sz w:val="28"/>
      <w:szCs w:val="28"/>
    </w:rPr>
  </w:style>
  <w:style w:type="paragraph" w:customStyle="1" w:styleId="Diplomkapodnadpis">
    <w:name w:val="Diplomka_podnadpis"/>
    <w:basedOn w:val="Diplomkahlavnnadpis"/>
    <w:autoRedefine/>
    <w:rsid w:val="00DF2C07"/>
    <w:pPr>
      <w:numPr>
        <w:ilvl w:val="2"/>
      </w:numPr>
      <w:tabs>
        <w:tab w:val="clear" w:pos="720"/>
        <w:tab w:val="num" w:pos="540"/>
        <w:tab w:val="num" w:pos="2517"/>
      </w:tabs>
      <w:ind w:left="2517" w:hanging="180"/>
      <w:contextualSpacing/>
    </w:pPr>
    <w:rPr>
      <w:sz w:val="24"/>
      <w:szCs w:val="24"/>
    </w:rPr>
  </w:style>
  <w:style w:type="character" w:customStyle="1" w:styleId="DiplomkahlavnnadpisChar">
    <w:name w:val="Diplomka_hlavní nadpis Char"/>
    <w:basedOn w:val="Standardnpsmoodstavce"/>
    <w:link w:val="Diplomkahlavnnadpis"/>
    <w:rsid w:val="00DF2C07"/>
    <w:rPr>
      <w:b/>
      <w:sz w:val="36"/>
      <w:szCs w:val="36"/>
    </w:rPr>
  </w:style>
  <w:style w:type="character" w:customStyle="1" w:styleId="Nadpis6Char">
    <w:name w:val="Nadpis 6 Char"/>
    <w:basedOn w:val="Standardnpsmoodstavce"/>
    <w:link w:val="Nadpis6"/>
    <w:semiHidden/>
    <w:rsid w:val="0088781C"/>
    <w:rPr>
      <w:rFonts w:ascii="Calibri" w:hAnsi="Calibri"/>
      <w:b/>
      <w:bCs/>
      <w:sz w:val="22"/>
      <w:szCs w:val="22"/>
    </w:rPr>
  </w:style>
  <w:style w:type="character" w:customStyle="1" w:styleId="Nadpis7Char">
    <w:name w:val="Nadpis 7 Char"/>
    <w:basedOn w:val="Standardnpsmoodstavce"/>
    <w:link w:val="Nadpis7"/>
    <w:semiHidden/>
    <w:rsid w:val="0088781C"/>
    <w:rPr>
      <w:rFonts w:ascii="Calibri" w:hAnsi="Calibri"/>
      <w:sz w:val="24"/>
      <w:szCs w:val="24"/>
    </w:rPr>
  </w:style>
  <w:style w:type="character" w:customStyle="1" w:styleId="Nadpis8Char">
    <w:name w:val="Nadpis 8 Char"/>
    <w:basedOn w:val="Standardnpsmoodstavce"/>
    <w:link w:val="Nadpis8"/>
    <w:semiHidden/>
    <w:rsid w:val="0088781C"/>
    <w:rPr>
      <w:rFonts w:ascii="Calibri" w:hAnsi="Calibri"/>
      <w:i/>
      <w:iCs/>
      <w:sz w:val="24"/>
      <w:szCs w:val="24"/>
    </w:rPr>
  </w:style>
  <w:style w:type="character" w:customStyle="1" w:styleId="Nadpis9Char">
    <w:name w:val="Nadpis 9 Char"/>
    <w:basedOn w:val="Standardnpsmoodstavce"/>
    <w:link w:val="Nadpis9"/>
    <w:semiHidden/>
    <w:rsid w:val="0088781C"/>
    <w:rPr>
      <w:rFonts w:ascii="Cambria" w:hAnsi="Cambria"/>
      <w:sz w:val="22"/>
      <w:szCs w:val="22"/>
    </w:rPr>
  </w:style>
  <w:style w:type="character" w:styleId="Zvraznn">
    <w:name w:val="Emphasis"/>
    <w:basedOn w:val="Standardnpsmoodstavce"/>
    <w:uiPriority w:val="20"/>
    <w:qFormat/>
    <w:rsid w:val="00893C29"/>
    <w:rPr>
      <w:i/>
      <w:iCs/>
    </w:rPr>
  </w:style>
  <w:style w:type="character" w:styleId="Zdraznnjemn">
    <w:name w:val="Subtle Emphasis"/>
    <w:basedOn w:val="Standardnpsmoodstavce"/>
    <w:uiPriority w:val="19"/>
    <w:qFormat/>
    <w:rsid w:val="005616E8"/>
    <w:rPr>
      <w:i/>
      <w:iCs/>
      <w:color w:val="808080"/>
    </w:rPr>
  </w:style>
  <w:style w:type="paragraph" w:styleId="Zkladntext">
    <w:name w:val="Body Text"/>
    <w:basedOn w:val="Normln"/>
    <w:link w:val="ZkladntextChar"/>
    <w:rsid w:val="005616E8"/>
    <w:pPr>
      <w:spacing w:after="120"/>
    </w:pPr>
  </w:style>
  <w:style w:type="character" w:customStyle="1" w:styleId="ZkladntextChar">
    <w:name w:val="Základní text Char"/>
    <w:basedOn w:val="Standardnpsmoodstavce"/>
    <w:link w:val="Zkladntext"/>
    <w:rsid w:val="005616E8"/>
    <w:rPr>
      <w:sz w:val="24"/>
      <w:szCs w:val="24"/>
    </w:rPr>
  </w:style>
  <w:style w:type="paragraph" w:styleId="Pokraovnseznamu2">
    <w:name w:val="List Continue 2"/>
    <w:basedOn w:val="Normln"/>
    <w:rsid w:val="005616E8"/>
    <w:pPr>
      <w:spacing w:after="120"/>
      <w:ind w:left="566"/>
      <w:contextualSpacing/>
    </w:pPr>
  </w:style>
  <w:style w:type="paragraph" w:styleId="Zkladntext2">
    <w:name w:val="Body Text 2"/>
    <w:basedOn w:val="Normln"/>
    <w:link w:val="Zkladntext2Char"/>
    <w:rsid w:val="005616E8"/>
    <w:pPr>
      <w:spacing w:after="120" w:line="480" w:lineRule="auto"/>
    </w:pPr>
  </w:style>
  <w:style w:type="character" w:customStyle="1" w:styleId="Zkladntext2Char">
    <w:name w:val="Základní text 2 Char"/>
    <w:basedOn w:val="Standardnpsmoodstavce"/>
    <w:link w:val="Zkladntext2"/>
    <w:rsid w:val="005616E8"/>
    <w:rPr>
      <w:sz w:val="24"/>
      <w:szCs w:val="24"/>
    </w:rPr>
  </w:style>
  <w:style w:type="paragraph" w:styleId="Zkladntext3">
    <w:name w:val="Body Text 3"/>
    <w:basedOn w:val="Normln"/>
    <w:link w:val="Zkladntext3Char"/>
    <w:rsid w:val="005616E8"/>
    <w:pPr>
      <w:spacing w:after="120" w:line="240" w:lineRule="auto"/>
    </w:pPr>
    <w:rPr>
      <w:sz w:val="16"/>
      <w:szCs w:val="16"/>
    </w:rPr>
  </w:style>
  <w:style w:type="character" w:customStyle="1" w:styleId="Zkladntext3Char">
    <w:name w:val="Základní text 3 Char"/>
    <w:basedOn w:val="Standardnpsmoodstavce"/>
    <w:link w:val="Zkladntext3"/>
    <w:rsid w:val="005616E8"/>
    <w:rPr>
      <w:sz w:val="16"/>
      <w:szCs w:val="16"/>
    </w:rPr>
  </w:style>
  <w:style w:type="paragraph" w:styleId="Pokraovnseznamu4">
    <w:name w:val="List Continue 4"/>
    <w:basedOn w:val="Normln"/>
    <w:rsid w:val="00180083"/>
    <w:pPr>
      <w:spacing w:after="120"/>
      <w:ind w:left="1132"/>
      <w:contextualSpacing/>
    </w:pPr>
  </w:style>
  <w:style w:type="paragraph" w:styleId="Zkladntextodsazen">
    <w:name w:val="Body Text Indent"/>
    <w:basedOn w:val="Normln"/>
    <w:link w:val="ZkladntextodsazenChar"/>
    <w:rsid w:val="00180083"/>
    <w:pPr>
      <w:spacing w:after="120" w:line="240" w:lineRule="auto"/>
      <w:ind w:left="283"/>
    </w:pPr>
  </w:style>
  <w:style w:type="character" w:customStyle="1" w:styleId="ZkladntextodsazenChar">
    <w:name w:val="Základní text odsazený Char"/>
    <w:basedOn w:val="Standardnpsmoodstavce"/>
    <w:link w:val="Zkladntextodsazen"/>
    <w:rsid w:val="00180083"/>
    <w:rPr>
      <w:sz w:val="24"/>
      <w:szCs w:val="24"/>
    </w:rPr>
  </w:style>
  <w:style w:type="paragraph" w:styleId="Titulek">
    <w:name w:val="caption"/>
    <w:basedOn w:val="Normln"/>
    <w:next w:val="Normln"/>
    <w:unhideWhenUsed/>
    <w:qFormat/>
    <w:rsid w:val="0049030C"/>
    <w:rPr>
      <w:b/>
      <w:bCs/>
      <w:sz w:val="20"/>
      <w:szCs w:val="20"/>
    </w:rPr>
  </w:style>
  <w:style w:type="character" w:styleId="Siln">
    <w:name w:val="Strong"/>
    <w:basedOn w:val="Standardnpsmoodstavce"/>
    <w:uiPriority w:val="22"/>
    <w:qFormat/>
    <w:rsid w:val="008E4F8E"/>
    <w:rPr>
      <w:b/>
      <w:bCs/>
    </w:rPr>
  </w:style>
  <w:style w:type="paragraph" w:styleId="Textpoznpodarou">
    <w:name w:val="footnote text"/>
    <w:basedOn w:val="Normln"/>
    <w:link w:val="TextpoznpodarouChar"/>
    <w:rsid w:val="0090704E"/>
    <w:rPr>
      <w:sz w:val="20"/>
      <w:szCs w:val="20"/>
    </w:rPr>
  </w:style>
  <w:style w:type="character" w:customStyle="1" w:styleId="TextpoznpodarouChar">
    <w:name w:val="Text pozn. pod čarou Char"/>
    <w:basedOn w:val="Standardnpsmoodstavce"/>
    <w:link w:val="Textpoznpodarou"/>
    <w:rsid w:val="0090704E"/>
  </w:style>
  <w:style w:type="character" w:styleId="Znakapoznpodarou">
    <w:name w:val="footnote reference"/>
    <w:basedOn w:val="Standardnpsmoodstavce"/>
    <w:rsid w:val="0090704E"/>
    <w:rPr>
      <w:vertAlign w:val="superscript"/>
    </w:rPr>
  </w:style>
  <w:style w:type="paragraph" w:customStyle="1" w:styleId="StylDiplomkaodstavecCharPrvndek0cm">
    <w:name w:val="Styl Diplomka odstavec Char + První řádek:  0 cm"/>
    <w:basedOn w:val="Normln"/>
    <w:link w:val="StylDiplomkaodstavecCharPrvndek0cmChar"/>
    <w:autoRedefine/>
    <w:rsid w:val="00C31887"/>
    <w:pPr>
      <w:spacing w:after="120"/>
      <w:outlineLvl w:val="5"/>
    </w:pPr>
  </w:style>
  <w:style w:type="character" w:customStyle="1" w:styleId="StylDiplomkaodstavecCharPrvndek0cmChar">
    <w:name w:val="Styl Diplomka odstavec Char + První řádek:  0 cm Char"/>
    <w:basedOn w:val="Standardnpsmoodstavce"/>
    <w:link w:val="StylDiplomkaodstavecCharPrvndek0cm"/>
    <w:rsid w:val="00C31887"/>
    <w:rPr>
      <w:sz w:val="24"/>
      <w:szCs w:val="24"/>
    </w:rPr>
  </w:style>
  <w:style w:type="character" w:styleId="Sledovanodkaz">
    <w:name w:val="FollowedHyperlink"/>
    <w:basedOn w:val="Standardnpsmoodstavce"/>
    <w:rsid w:val="00F619A5"/>
    <w:rPr>
      <w:color w:val="800080"/>
      <w:u w:val="single"/>
    </w:rPr>
  </w:style>
  <w:style w:type="paragraph" w:customStyle="1" w:styleId="preview">
    <w:name w:val="preview"/>
    <w:basedOn w:val="Normln"/>
    <w:rsid w:val="00777D5E"/>
    <w:pPr>
      <w:spacing w:before="100" w:beforeAutospacing="1" w:after="100" w:afterAutospacing="1" w:line="240" w:lineRule="auto"/>
    </w:pPr>
  </w:style>
  <w:style w:type="paragraph" w:styleId="Odstavecseseznamem">
    <w:name w:val="List Paragraph"/>
    <w:basedOn w:val="Normln"/>
    <w:uiPriority w:val="34"/>
    <w:qFormat/>
    <w:rsid w:val="00A85742"/>
    <w:pPr>
      <w:ind w:left="708"/>
    </w:pPr>
  </w:style>
  <w:style w:type="character" w:customStyle="1" w:styleId="cleaner">
    <w:name w:val="cleaner"/>
    <w:basedOn w:val="Standardnpsmoodstavce"/>
    <w:rsid w:val="00F31C26"/>
  </w:style>
  <w:style w:type="paragraph" w:styleId="Bezmezer">
    <w:name w:val="No Spacing"/>
    <w:uiPriority w:val="1"/>
    <w:qFormat/>
    <w:rsid w:val="00AB769E"/>
    <w:rPr>
      <w:sz w:val="24"/>
      <w:szCs w:val="24"/>
    </w:rPr>
  </w:style>
  <w:style w:type="character" w:styleId="CittHTML">
    <w:name w:val="HTML Cite"/>
    <w:basedOn w:val="Standardnpsmoodstavce"/>
    <w:uiPriority w:val="99"/>
    <w:unhideWhenUsed/>
    <w:rsid w:val="00AA35B1"/>
    <w:rPr>
      <w:i/>
      <w:iCs/>
    </w:rPr>
  </w:style>
  <w:style w:type="paragraph" w:styleId="Rozvrendokumentu">
    <w:name w:val="Document Map"/>
    <w:basedOn w:val="Normln"/>
    <w:link w:val="RozvrendokumentuChar"/>
    <w:rsid w:val="006E5C3A"/>
    <w:rPr>
      <w:rFonts w:ascii="Tahoma" w:hAnsi="Tahoma" w:cs="Tahoma"/>
      <w:sz w:val="16"/>
      <w:szCs w:val="16"/>
    </w:rPr>
  </w:style>
  <w:style w:type="character" w:customStyle="1" w:styleId="RozvrendokumentuChar">
    <w:name w:val="Rozvržení dokumentu Char"/>
    <w:basedOn w:val="Standardnpsmoodstavce"/>
    <w:link w:val="Rozvrendokumentu"/>
    <w:rsid w:val="006E5C3A"/>
    <w:rPr>
      <w:rFonts w:ascii="Tahoma" w:hAnsi="Tahoma" w:cs="Tahoma"/>
      <w:sz w:val="16"/>
      <w:szCs w:val="16"/>
    </w:rPr>
  </w:style>
  <w:style w:type="character" w:customStyle="1" w:styleId="longtext">
    <w:name w:val="long_text"/>
    <w:basedOn w:val="Standardnpsmoodstavce"/>
    <w:rsid w:val="00963B81"/>
  </w:style>
</w:styles>
</file>

<file path=word/webSettings.xml><?xml version="1.0" encoding="utf-8"?>
<w:webSettings xmlns:r="http://schemas.openxmlformats.org/officeDocument/2006/relationships" xmlns:w="http://schemas.openxmlformats.org/wordprocessingml/2006/main">
  <w:divs>
    <w:div w:id="76831440">
      <w:bodyDiv w:val="1"/>
      <w:marLeft w:val="0"/>
      <w:marRight w:val="0"/>
      <w:marTop w:val="0"/>
      <w:marBottom w:val="0"/>
      <w:divBdr>
        <w:top w:val="none" w:sz="0" w:space="0" w:color="auto"/>
        <w:left w:val="none" w:sz="0" w:space="0" w:color="auto"/>
        <w:bottom w:val="none" w:sz="0" w:space="0" w:color="auto"/>
        <w:right w:val="none" w:sz="0" w:space="0" w:color="auto"/>
      </w:divBdr>
    </w:div>
    <w:div w:id="92821372">
      <w:bodyDiv w:val="1"/>
      <w:marLeft w:val="0"/>
      <w:marRight w:val="0"/>
      <w:marTop w:val="0"/>
      <w:marBottom w:val="0"/>
      <w:divBdr>
        <w:top w:val="none" w:sz="0" w:space="0" w:color="auto"/>
        <w:left w:val="none" w:sz="0" w:space="0" w:color="auto"/>
        <w:bottom w:val="none" w:sz="0" w:space="0" w:color="auto"/>
        <w:right w:val="none" w:sz="0" w:space="0" w:color="auto"/>
      </w:divBdr>
    </w:div>
    <w:div w:id="809712320">
      <w:bodyDiv w:val="1"/>
      <w:marLeft w:val="0"/>
      <w:marRight w:val="0"/>
      <w:marTop w:val="0"/>
      <w:marBottom w:val="0"/>
      <w:divBdr>
        <w:top w:val="none" w:sz="0" w:space="0" w:color="auto"/>
        <w:left w:val="none" w:sz="0" w:space="0" w:color="auto"/>
        <w:bottom w:val="none" w:sz="0" w:space="0" w:color="auto"/>
        <w:right w:val="none" w:sz="0" w:space="0" w:color="auto"/>
      </w:divBdr>
    </w:div>
    <w:div w:id="883174516">
      <w:bodyDiv w:val="1"/>
      <w:marLeft w:val="0"/>
      <w:marRight w:val="0"/>
      <w:marTop w:val="0"/>
      <w:marBottom w:val="0"/>
      <w:divBdr>
        <w:top w:val="none" w:sz="0" w:space="0" w:color="auto"/>
        <w:left w:val="none" w:sz="0" w:space="0" w:color="auto"/>
        <w:bottom w:val="none" w:sz="0" w:space="0" w:color="auto"/>
        <w:right w:val="none" w:sz="0" w:space="0" w:color="auto"/>
      </w:divBdr>
    </w:div>
    <w:div w:id="937297884">
      <w:bodyDiv w:val="1"/>
      <w:marLeft w:val="0"/>
      <w:marRight w:val="0"/>
      <w:marTop w:val="0"/>
      <w:marBottom w:val="0"/>
      <w:divBdr>
        <w:top w:val="none" w:sz="0" w:space="0" w:color="auto"/>
        <w:left w:val="none" w:sz="0" w:space="0" w:color="auto"/>
        <w:bottom w:val="none" w:sz="0" w:space="0" w:color="auto"/>
        <w:right w:val="none" w:sz="0" w:space="0" w:color="auto"/>
      </w:divBdr>
    </w:div>
    <w:div w:id="940338038">
      <w:bodyDiv w:val="1"/>
      <w:marLeft w:val="0"/>
      <w:marRight w:val="0"/>
      <w:marTop w:val="0"/>
      <w:marBottom w:val="0"/>
      <w:divBdr>
        <w:top w:val="none" w:sz="0" w:space="0" w:color="auto"/>
        <w:left w:val="none" w:sz="0" w:space="0" w:color="auto"/>
        <w:bottom w:val="none" w:sz="0" w:space="0" w:color="auto"/>
        <w:right w:val="none" w:sz="0" w:space="0" w:color="auto"/>
      </w:divBdr>
    </w:div>
    <w:div w:id="1062412618">
      <w:bodyDiv w:val="1"/>
      <w:marLeft w:val="0"/>
      <w:marRight w:val="0"/>
      <w:marTop w:val="0"/>
      <w:marBottom w:val="0"/>
      <w:divBdr>
        <w:top w:val="none" w:sz="0" w:space="0" w:color="auto"/>
        <w:left w:val="none" w:sz="0" w:space="0" w:color="auto"/>
        <w:bottom w:val="none" w:sz="0" w:space="0" w:color="auto"/>
        <w:right w:val="none" w:sz="0" w:space="0" w:color="auto"/>
      </w:divBdr>
    </w:div>
    <w:div w:id="1331131701">
      <w:bodyDiv w:val="1"/>
      <w:marLeft w:val="0"/>
      <w:marRight w:val="0"/>
      <w:marTop w:val="0"/>
      <w:marBottom w:val="0"/>
      <w:divBdr>
        <w:top w:val="none" w:sz="0" w:space="0" w:color="auto"/>
        <w:left w:val="none" w:sz="0" w:space="0" w:color="auto"/>
        <w:bottom w:val="none" w:sz="0" w:space="0" w:color="auto"/>
        <w:right w:val="none" w:sz="0" w:space="0" w:color="auto"/>
      </w:divBdr>
      <w:divsChild>
        <w:div w:id="556093571">
          <w:marLeft w:val="0"/>
          <w:marRight w:val="0"/>
          <w:marTop w:val="0"/>
          <w:marBottom w:val="0"/>
          <w:divBdr>
            <w:top w:val="none" w:sz="0" w:space="0" w:color="auto"/>
            <w:left w:val="none" w:sz="0" w:space="0" w:color="auto"/>
            <w:bottom w:val="none" w:sz="0" w:space="0" w:color="auto"/>
            <w:right w:val="none" w:sz="0" w:space="0" w:color="auto"/>
          </w:divBdr>
        </w:div>
      </w:divsChild>
    </w:div>
    <w:div w:id="1452046741">
      <w:bodyDiv w:val="1"/>
      <w:marLeft w:val="0"/>
      <w:marRight w:val="0"/>
      <w:marTop w:val="0"/>
      <w:marBottom w:val="0"/>
      <w:divBdr>
        <w:top w:val="none" w:sz="0" w:space="0" w:color="auto"/>
        <w:left w:val="none" w:sz="0" w:space="0" w:color="auto"/>
        <w:bottom w:val="none" w:sz="0" w:space="0" w:color="auto"/>
        <w:right w:val="none" w:sz="0" w:space="0" w:color="auto"/>
      </w:divBdr>
    </w:div>
    <w:div w:id="1997293376">
      <w:bodyDiv w:val="1"/>
      <w:marLeft w:val="0"/>
      <w:marRight w:val="0"/>
      <w:marTop w:val="0"/>
      <w:marBottom w:val="0"/>
      <w:divBdr>
        <w:top w:val="none" w:sz="0" w:space="0" w:color="auto"/>
        <w:left w:val="none" w:sz="0" w:space="0" w:color="auto"/>
        <w:bottom w:val="none" w:sz="0" w:space="0" w:color="auto"/>
        <w:right w:val="none" w:sz="0" w:space="0" w:color="auto"/>
      </w:divBdr>
    </w:div>
    <w:div w:id="2058312353">
      <w:bodyDiv w:val="1"/>
      <w:marLeft w:val="0"/>
      <w:marRight w:val="0"/>
      <w:marTop w:val="0"/>
      <w:marBottom w:val="0"/>
      <w:divBdr>
        <w:top w:val="none" w:sz="0" w:space="0" w:color="auto"/>
        <w:left w:val="none" w:sz="0" w:space="0" w:color="auto"/>
        <w:bottom w:val="none" w:sz="0" w:space="0" w:color="auto"/>
        <w:right w:val="none" w:sz="0" w:space="0" w:color="auto"/>
      </w:divBdr>
    </w:div>
    <w:div w:id="2127504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trukturalni-fondy.cz/getdoc/baba0790-c40d-4727-9230-b89540103c68/Strategicke-obecne-zasady-Spolecenstvi---ceska-ver" TargetMode="External"/><Relationship Id="rId13" Type="http://schemas.openxmlformats.org/officeDocument/2006/relationships/image" Target="media/image1.emf"/><Relationship Id="rId18" Type="http://schemas.openxmlformats.org/officeDocument/2006/relationships/image" Target="media/image5.jpe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8.wmf"/><Relationship Id="rId7" Type="http://schemas.openxmlformats.org/officeDocument/2006/relationships/hyperlink" Target="http://www.strukturalni-fondy.cz/getdoc/8f1552fc-d149-4a99-9638-2903d6e7dcc3/Narodni-rozvojovy-plan-Ceske-republiky-2007%E2%80%942013" TargetMode="External"/><Relationship Id="rId12" Type="http://schemas.openxmlformats.org/officeDocument/2006/relationships/hyperlink" Target="http://www.strukturalni-fondy.cz/getdoc/8b5f0a85-95b3-46e7-a818-e196638caa7d/Programy-2007-2013" TargetMode="External"/><Relationship Id="rId17" Type="http://schemas.openxmlformats.org/officeDocument/2006/relationships/image" Target="media/image4.jpe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mr.cz/Regionalni-politika/Koncepce-Strategie/Strategie-regionalniho-rozvoje-Ceske-republiky-pro" TargetMode="External"/><Relationship Id="rId24" Type="http://schemas.openxmlformats.org/officeDocument/2006/relationships/image" Target="media/image11.jpeg"/><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10.jpeg"/><Relationship Id="rId28" Type="http://schemas.openxmlformats.org/officeDocument/2006/relationships/theme" Target="theme/theme1.xml"/><Relationship Id="rId10" Type="http://schemas.openxmlformats.org/officeDocument/2006/relationships/hyperlink" Target="http://www.hospodarskastrategie.org/" TargetMode="External"/><Relationship Id="rId19"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hyperlink" Target="http://www.esfcr.cz/clanek.php?lg=1&amp;id=1277" TargetMode="External"/><Relationship Id="rId14" Type="http://schemas.openxmlformats.org/officeDocument/2006/relationships/oleObject" Target="embeddings/Dokument_aplikace_Microsoft_Office_Word_97-_20031.doc"/><Relationship Id="rId22" Type="http://schemas.openxmlformats.org/officeDocument/2006/relationships/image" Target="media/image9.jpe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y\Do%20&#353;koly\Bakal&#225;&#345;sk&#225;%20pr&#225;ce\Tak%20tedy%20jak%20na%20projekty.dot" TargetMode="External"/></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Tak tedy jak na projekty</Template>
  <TotalTime>0</TotalTime>
  <Pages>87</Pages>
  <Words>19514</Words>
  <Characters>127437</Characters>
  <Application>Microsoft Office Word</Application>
  <DocSecurity>0</DocSecurity>
  <Lines>1061</Lines>
  <Paragraphs>293</Paragraphs>
  <ScaleCrop>false</ScaleCrop>
  <HeadingPairs>
    <vt:vector size="2" baseType="variant">
      <vt:variant>
        <vt:lpstr>Název</vt:lpstr>
      </vt:variant>
      <vt:variant>
        <vt:i4>1</vt:i4>
      </vt:variant>
    </vt:vector>
  </HeadingPairs>
  <TitlesOfParts>
    <vt:vector size="1" baseType="lpstr">
      <vt:lpstr>VYSOKÁ ŠKOLA FINANČNÍ A SPRÁVNÍ, o</vt:lpstr>
    </vt:vector>
  </TitlesOfParts>
  <LinksUpToDate>false</LinksUpToDate>
  <CharactersWithSpaces>146658</CharactersWithSpaces>
  <SharedDoc>false</SharedDoc>
  <HLinks>
    <vt:vector size="222" baseType="variant">
      <vt:variant>
        <vt:i4>1572918</vt:i4>
      </vt:variant>
      <vt:variant>
        <vt:i4>218</vt:i4>
      </vt:variant>
      <vt:variant>
        <vt:i4>0</vt:i4>
      </vt:variant>
      <vt:variant>
        <vt:i4>5</vt:i4>
      </vt:variant>
      <vt:variant>
        <vt:lpwstr/>
      </vt:variant>
      <vt:variant>
        <vt:lpwstr>_Toc138478801</vt:lpwstr>
      </vt:variant>
      <vt:variant>
        <vt:i4>1572918</vt:i4>
      </vt:variant>
      <vt:variant>
        <vt:i4>212</vt:i4>
      </vt:variant>
      <vt:variant>
        <vt:i4>0</vt:i4>
      </vt:variant>
      <vt:variant>
        <vt:i4>5</vt:i4>
      </vt:variant>
      <vt:variant>
        <vt:lpwstr/>
      </vt:variant>
      <vt:variant>
        <vt:lpwstr>_Toc138478800</vt:lpwstr>
      </vt:variant>
      <vt:variant>
        <vt:i4>1114169</vt:i4>
      </vt:variant>
      <vt:variant>
        <vt:i4>206</vt:i4>
      </vt:variant>
      <vt:variant>
        <vt:i4>0</vt:i4>
      </vt:variant>
      <vt:variant>
        <vt:i4>5</vt:i4>
      </vt:variant>
      <vt:variant>
        <vt:lpwstr/>
      </vt:variant>
      <vt:variant>
        <vt:lpwstr>_Toc138478799</vt:lpwstr>
      </vt:variant>
      <vt:variant>
        <vt:i4>1114169</vt:i4>
      </vt:variant>
      <vt:variant>
        <vt:i4>200</vt:i4>
      </vt:variant>
      <vt:variant>
        <vt:i4>0</vt:i4>
      </vt:variant>
      <vt:variant>
        <vt:i4>5</vt:i4>
      </vt:variant>
      <vt:variant>
        <vt:lpwstr/>
      </vt:variant>
      <vt:variant>
        <vt:lpwstr>_Toc138478798</vt:lpwstr>
      </vt:variant>
      <vt:variant>
        <vt:i4>1114169</vt:i4>
      </vt:variant>
      <vt:variant>
        <vt:i4>194</vt:i4>
      </vt:variant>
      <vt:variant>
        <vt:i4>0</vt:i4>
      </vt:variant>
      <vt:variant>
        <vt:i4>5</vt:i4>
      </vt:variant>
      <vt:variant>
        <vt:lpwstr/>
      </vt:variant>
      <vt:variant>
        <vt:lpwstr>_Toc138478797</vt:lpwstr>
      </vt:variant>
      <vt:variant>
        <vt:i4>1114169</vt:i4>
      </vt:variant>
      <vt:variant>
        <vt:i4>188</vt:i4>
      </vt:variant>
      <vt:variant>
        <vt:i4>0</vt:i4>
      </vt:variant>
      <vt:variant>
        <vt:i4>5</vt:i4>
      </vt:variant>
      <vt:variant>
        <vt:lpwstr/>
      </vt:variant>
      <vt:variant>
        <vt:lpwstr>_Toc138478796</vt:lpwstr>
      </vt:variant>
      <vt:variant>
        <vt:i4>1114169</vt:i4>
      </vt:variant>
      <vt:variant>
        <vt:i4>182</vt:i4>
      </vt:variant>
      <vt:variant>
        <vt:i4>0</vt:i4>
      </vt:variant>
      <vt:variant>
        <vt:i4>5</vt:i4>
      </vt:variant>
      <vt:variant>
        <vt:lpwstr/>
      </vt:variant>
      <vt:variant>
        <vt:lpwstr>_Toc138478795</vt:lpwstr>
      </vt:variant>
      <vt:variant>
        <vt:i4>1114169</vt:i4>
      </vt:variant>
      <vt:variant>
        <vt:i4>176</vt:i4>
      </vt:variant>
      <vt:variant>
        <vt:i4>0</vt:i4>
      </vt:variant>
      <vt:variant>
        <vt:i4>5</vt:i4>
      </vt:variant>
      <vt:variant>
        <vt:lpwstr/>
      </vt:variant>
      <vt:variant>
        <vt:lpwstr>_Toc138478794</vt:lpwstr>
      </vt:variant>
      <vt:variant>
        <vt:i4>1114169</vt:i4>
      </vt:variant>
      <vt:variant>
        <vt:i4>170</vt:i4>
      </vt:variant>
      <vt:variant>
        <vt:i4>0</vt:i4>
      </vt:variant>
      <vt:variant>
        <vt:i4>5</vt:i4>
      </vt:variant>
      <vt:variant>
        <vt:lpwstr/>
      </vt:variant>
      <vt:variant>
        <vt:lpwstr>_Toc138478793</vt:lpwstr>
      </vt:variant>
      <vt:variant>
        <vt:i4>1114169</vt:i4>
      </vt:variant>
      <vt:variant>
        <vt:i4>164</vt:i4>
      </vt:variant>
      <vt:variant>
        <vt:i4>0</vt:i4>
      </vt:variant>
      <vt:variant>
        <vt:i4>5</vt:i4>
      </vt:variant>
      <vt:variant>
        <vt:lpwstr/>
      </vt:variant>
      <vt:variant>
        <vt:lpwstr>_Toc138478792</vt:lpwstr>
      </vt:variant>
      <vt:variant>
        <vt:i4>1114169</vt:i4>
      </vt:variant>
      <vt:variant>
        <vt:i4>158</vt:i4>
      </vt:variant>
      <vt:variant>
        <vt:i4>0</vt:i4>
      </vt:variant>
      <vt:variant>
        <vt:i4>5</vt:i4>
      </vt:variant>
      <vt:variant>
        <vt:lpwstr/>
      </vt:variant>
      <vt:variant>
        <vt:lpwstr>_Toc138478791</vt:lpwstr>
      </vt:variant>
      <vt:variant>
        <vt:i4>1114169</vt:i4>
      </vt:variant>
      <vt:variant>
        <vt:i4>152</vt:i4>
      </vt:variant>
      <vt:variant>
        <vt:i4>0</vt:i4>
      </vt:variant>
      <vt:variant>
        <vt:i4>5</vt:i4>
      </vt:variant>
      <vt:variant>
        <vt:lpwstr/>
      </vt:variant>
      <vt:variant>
        <vt:lpwstr>_Toc138478790</vt:lpwstr>
      </vt:variant>
      <vt:variant>
        <vt:i4>1048633</vt:i4>
      </vt:variant>
      <vt:variant>
        <vt:i4>146</vt:i4>
      </vt:variant>
      <vt:variant>
        <vt:i4>0</vt:i4>
      </vt:variant>
      <vt:variant>
        <vt:i4>5</vt:i4>
      </vt:variant>
      <vt:variant>
        <vt:lpwstr/>
      </vt:variant>
      <vt:variant>
        <vt:lpwstr>_Toc138478789</vt:lpwstr>
      </vt:variant>
      <vt:variant>
        <vt:i4>1048633</vt:i4>
      </vt:variant>
      <vt:variant>
        <vt:i4>140</vt:i4>
      </vt:variant>
      <vt:variant>
        <vt:i4>0</vt:i4>
      </vt:variant>
      <vt:variant>
        <vt:i4>5</vt:i4>
      </vt:variant>
      <vt:variant>
        <vt:lpwstr/>
      </vt:variant>
      <vt:variant>
        <vt:lpwstr>_Toc138478788</vt:lpwstr>
      </vt:variant>
      <vt:variant>
        <vt:i4>1048633</vt:i4>
      </vt:variant>
      <vt:variant>
        <vt:i4>134</vt:i4>
      </vt:variant>
      <vt:variant>
        <vt:i4>0</vt:i4>
      </vt:variant>
      <vt:variant>
        <vt:i4>5</vt:i4>
      </vt:variant>
      <vt:variant>
        <vt:lpwstr/>
      </vt:variant>
      <vt:variant>
        <vt:lpwstr>_Toc138478787</vt:lpwstr>
      </vt:variant>
      <vt:variant>
        <vt:i4>1048633</vt:i4>
      </vt:variant>
      <vt:variant>
        <vt:i4>128</vt:i4>
      </vt:variant>
      <vt:variant>
        <vt:i4>0</vt:i4>
      </vt:variant>
      <vt:variant>
        <vt:i4>5</vt:i4>
      </vt:variant>
      <vt:variant>
        <vt:lpwstr/>
      </vt:variant>
      <vt:variant>
        <vt:lpwstr>_Toc138478786</vt:lpwstr>
      </vt:variant>
      <vt:variant>
        <vt:i4>1048633</vt:i4>
      </vt:variant>
      <vt:variant>
        <vt:i4>122</vt:i4>
      </vt:variant>
      <vt:variant>
        <vt:i4>0</vt:i4>
      </vt:variant>
      <vt:variant>
        <vt:i4>5</vt:i4>
      </vt:variant>
      <vt:variant>
        <vt:lpwstr/>
      </vt:variant>
      <vt:variant>
        <vt:lpwstr>_Toc138478785</vt:lpwstr>
      </vt:variant>
      <vt:variant>
        <vt:i4>1048633</vt:i4>
      </vt:variant>
      <vt:variant>
        <vt:i4>116</vt:i4>
      </vt:variant>
      <vt:variant>
        <vt:i4>0</vt:i4>
      </vt:variant>
      <vt:variant>
        <vt:i4>5</vt:i4>
      </vt:variant>
      <vt:variant>
        <vt:lpwstr/>
      </vt:variant>
      <vt:variant>
        <vt:lpwstr>_Toc138478784</vt:lpwstr>
      </vt:variant>
      <vt:variant>
        <vt:i4>1048633</vt:i4>
      </vt:variant>
      <vt:variant>
        <vt:i4>110</vt:i4>
      </vt:variant>
      <vt:variant>
        <vt:i4>0</vt:i4>
      </vt:variant>
      <vt:variant>
        <vt:i4>5</vt:i4>
      </vt:variant>
      <vt:variant>
        <vt:lpwstr/>
      </vt:variant>
      <vt:variant>
        <vt:lpwstr>_Toc138478783</vt:lpwstr>
      </vt:variant>
      <vt:variant>
        <vt:i4>1048633</vt:i4>
      </vt:variant>
      <vt:variant>
        <vt:i4>104</vt:i4>
      </vt:variant>
      <vt:variant>
        <vt:i4>0</vt:i4>
      </vt:variant>
      <vt:variant>
        <vt:i4>5</vt:i4>
      </vt:variant>
      <vt:variant>
        <vt:lpwstr/>
      </vt:variant>
      <vt:variant>
        <vt:lpwstr>_Toc138478782</vt:lpwstr>
      </vt:variant>
      <vt:variant>
        <vt:i4>1048633</vt:i4>
      </vt:variant>
      <vt:variant>
        <vt:i4>98</vt:i4>
      </vt:variant>
      <vt:variant>
        <vt:i4>0</vt:i4>
      </vt:variant>
      <vt:variant>
        <vt:i4>5</vt:i4>
      </vt:variant>
      <vt:variant>
        <vt:lpwstr/>
      </vt:variant>
      <vt:variant>
        <vt:lpwstr>_Toc138478781</vt:lpwstr>
      </vt:variant>
      <vt:variant>
        <vt:i4>1048633</vt:i4>
      </vt:variant>
      <vt:variant>
        <vt:i4>92</vt:i4>
      </vt:variant>
      <vt:variant>
        <vt:i4>0</vt:i4>
      </vt:variant>
      <vt:variant>
        <vt:i4>5</vt:i4>
      </vt:variant>
      <vt:variant>
        <vt:lpwstr/>
      </vt:variant>
      <vt:variant>
        <vt:lpwstr>_Toc138478780</vt:lpwstr>
      </vt:variant>
      <vt:variant>
        <vt:i4>2031673</vt:i4>
      </vt:variant>
      <vt:variant>
        <vt:i4>86</vt:i4>
      </vt:variant>
      <vt:variant>
        <vt:i4>0</vt:i4>
      </vt:variant>
      <vt:variant>
        <vt:i4>5</vt:i4>
      </vt:variant>
      <vt:variant>
        <vt:lpwstr/>
      </vt:variant>
      <vt:variant>
        <vt:lpwstr>_Toc138478779</vt:lpwstr>
      </vt:variant>
      <vt:variant>
        <vt:i4>2031673</vt:i4>
      </vt:variant>
      <vt:variant>
        <vt:i4>80</vt:i4>
      </vt:variant>
      <vt:variant>
        <vt:i4>0</vt:i4>
      </vt:variant>
      <vt:variant>
        <vt:i4>5</vt:i4>
      </vt:variant>
      <vt:variant>
        <vt:lpwstr/>
      </vt:variant>
      <vt:variant>
        <vt:lpwstr>_Toc138478778</vt:lpwstr>
      </vt:variant>
      <vt:variant>
        <vt:i4>2031673</vt:i4>
      </vt:variant>
      <vt:variant>
        <vt:i4>74</vt:i4>
      </vt:variant>
      <vt:variant>
        <vt:i4>0</vt:i4>
      </vt:variant>
      <vt:variant>
        <vt:i4>5</vt:i4>
      </vt:variant>
      <vt:variant>
        <vt:lpwstr/>
      </vt:variant>
      <vt:variant>
        <vt:lpwstr>_Toc138478777</vt:lpwstr>
      </vt:variant>
      <vt:variant>
        <vt:i4>2031673</vt:i4>
      </vt:variant>
      <vt:variant>
        <vt:i4>68</vt:i4>
      </vt:variant>
      <vt:variant>
        <vt:i4>0</vt:i4>
      </vt:variant>
      <vt:variant>
        <vt:i4>5</vt:i4>
      </vt:variant>
      <vt:variant>
        <vt:lpwstr/>
      </vt:variant>
      <vt:variant>
        <vt:lpwstr>_Toc138478776</vt:lpwstr>
      </vt:variant>
      <vt:variant>
        <vt:i4>2031673</vt:i4>
      </vt:variant>
      <vt:variant>
        <vt:i4>62</vt:i4>
      </vt:variant>
      <vt:variant>
        <vt:i4>0</vt:i4>
      </vt:variant>
      <vt:variant>
        <vt:i4>5</vt:i4>
      </vt:variant>
      <vt:variant>
        <vt:lpwstr/>
      </vt:variant>
      <vt:variant>
        <vt:lpwstr>_Toc138478775</vt:lpwstr>
      </vt:variant>
      <vt:variant>
        <vt:i4>2031673</vt:i4>
      </vt:variant>
      <vt:variant>
        <vt:i4>56</vt:i4>
      </vt:variant>
      <vt:variant>
        <vt:i4>0</vt:i4>
      </vt:variant>
      <vt:variant>
        <vt:i4>5</vt:i4>
      </vt:variant>
      <vt:variant>
        <vt:lpwstr/>
      </vt:variant>
      <vt:variant>
        <vt:lpwstr>_Toc138478774</vt:lpwstr>
      </vt:variant>
      <vt:variant>
        <vt:i4>2031673</vt:i4>
      </vt:variant>
      <vt:variant>
        <vt:i4>50</vt:i4>
      </vt:variant>
      <vt:variant>
        <vt:i4>0</vt:i4>
      </vt:variant>
      <vt:variant>
        <vt:i4>5</vt:i4>
      </vt:variant>
      <vt:variant>
        <vt:lpwstr/>
      </vt:variant>
      <vt:variant>
        <vt:lpwstr>_Toc138478773</vt:lpwstr>
      </vt:variant>
      <vt:variant>
        <vt:i4>2031673</vt:i4>
      </vt:variant>
      <vt:variant>
        <vt:i4>44</vt:i4>
      </vt:variant>
      <vt:variant>
        <vt:i4>0</vt:i4>
      </vt:variant>
      <vt:variant>
        <vt:i4>5</vt:i4>
      </vt:variant>
      <vt:variant>
        <vt:lpwstr/>
      </vt:variant>
      <vt:variant>
        <vt:lpwstr>_Toc138478772</vt:lpwstr>
      </vt:variant>
      <vt:variant>
        <vt:i4>2031673</vt:i4>
      </vt:variant>
      <vt:variant>
        <vt:i4>38</vt:i4>
      </vt:variant>
      <vt:variant>
        <vt:i4>0</vt:i4>
      </vt:variant>
      <vt:variant>
        <vt:i4>5</vt:i4>
      </vt:variant>
      <vt:variant>
        <vt:lpwstr/>
      </vt:variant>
      <vt:variant>
        <vt:lpwstr>_Toc138478771</vt:lpwstr>
      </vt:variant>
      <vt:variant>
        <vt:i4>2031673</vt:i4>
      </vt:variant>
      <vt:variant>
        <vt:i4>32</vt:i4>
      </vt:variant>
      <vt:variant>
        <vt:i4>0</vt:i4>
      </vt:variant>
      <vt:variant>
        <vt:i4>5</vt:i4>
      </vt:variant>
      <vt:variant>
        <vt:lpwstr/>
      </vt:variant>
      <vt:variant>
        <vt:lpwstr>_Toc138478770</vt:lpwstr>
      </vt:variant>
      <vt:variant>
        <vt:i4>1966137</vt:i4>
      </vt:variant>
      <vt:variant>
        <vt:i4>26</vt:i4>
      </vt:variant>
      <vt:variant>
        <vt:i4>0</vt:i4>
      </vt:variant>
      <vt:variant>
        <vt:i4>5</vt:i4>
      </vt:variant>
      <vt:variant>
        <vt:lpwstr/>
      </vt:variant>
      <vt:variant>
        <vt:lpwstr>_Toc138478769</vt:lpwstr>
      </vt:variant>
      <vt:variant>
        <vt:i4>1966137</vt:i4>
      </vt:variant>
      <vt:variant>
        <vt:i4>20</vt:i4>
      </vt:variant>
      <vt:variant>
        <vt:i4>0</vt:i4>
      </vt:variant>
      <vt:variant>
        <vt:i4>5</vt:i4>
      </vt:variant>
      <vt:variant>
        <vt:lpwstr/>
      </vt:variant>
      <vt:variant>
        <vt:lpwstr>_Toc138478768</vt:lpwstr>
      </vt:variant>
      <vt:variant>
        <vt:i4>1966137</vt:i4>
      </vt:variant>
      <vt:variant>
        <vt:i4>14</vt:i4>
      </vt:variant>
      <vt:variant>
        <vt:i4>0</vt:i4>
      </vt:variant>
      <vt:variant>
        <vt:i4>5</vt:i4>
      </vt:variant>
      <vt:variant>
        <vt:lpwstr/>
      </vt:variant>
      <vt:variant>
        <vt:lpwstr>_Toc138478767</vt:lpwstr>
      </vt:variant>
      <vt:variant>
        <vt:i4>1966137</vt:i4>
      </vt:variant>
      <vt:variant>
        <vt:i4>8</vt:i4>
      </vt:variant>
      <vt:variant>
        <vt:i4>0</vt:i4>
      </vt:variant>
      <vt:variant>
        <vt:i4>5</vt:i4>
      </vt:variant>
      <vt:variant>
        <vt:lpwstr/>
      </vt:variant>
      <vt:variant>
        <vt:lpwstr>_Toc138478766</vt:lpwstr>
      </vt:variant>
      <vt:variant>
        <vt:i4>1966137</vt:i4>
      </vt:variant>
      <vt:variant>
        <vt:i4>2</vt:i4>
      </vt:variant>
      <vt:variant>
        <vt:i4>0</vt:i4>
      </vt:variant>
      <vt:variant>
        <vt:i4>5</vt:i4>
      </vt:variant>
      <vt:variant>
        <vt:lpwstr/>
      </vt:variant>
      <vt:variant>
        <vt:lpwstr>_Toc138478765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VYSOKÁ ŠKOLA FINANČNÍ A SPRÁVNÍ, o</dc:title>
  <dc:creator/>
  <cp:lastModifiedBy/>
  <cp:revision>1</cp:revision>
  <cp:lastPrinted>2006-06-19T07:52:00Z</cp:lastPrinted>
  <dcterms:created xsi:type="dcterms:W3CDTF">2011-04-21T20:12:00Z</dcterms:created>
  <dcterms:modified xsi:type="dcterms:W3CDTF">2011-04-21T20:13:00Z</dcterms:modified>
</cp:coreProperties>
</file>