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321F7" w14:textId="5DD23AAB" w:rsidR="0073277A" w:rsidRDefault="004C0799" w:rsidP="00F26AD3">
      <w:pPr>
        <w:pStyle w:val="Heading1"/>
      </w:pPr>
      <w:r>
        <w:t xml:space="preserve">Evaluating the Risk-Return Trade-Off </w:t>
      </w:r>
      <w:r w:rsidR="00B8102F">
        <w:t xml:space="preserve">within the S&amp;P500 </w:t>
      </w:r>
      <w:r w:rsidR="004A7DEE" w:rsidRPr="00F14EE1">
        <w:rPr>
          <w:sz w:val="28"/>
          <w:szCs w:val="28"/>
        </w:rPr>
        <w:t>with reference to Sector-Specific dynamics</w:t>
      </w:r>
    </w:p>
    <w:p w14:paraId="4ADF8629" w14:textId="35D29271" w:rsidR="00A67C05" w:rsidRDefault="00E42BB4">
      <w:pPr>
        <w:rPr>
          <w:b/>
          <w:bCs/>
        </w:rPr>
      </w:pPr>
      <w:r>
        <w:rPr>
          <w:b/>
          <w:bCs/>
        </w:rPr>
        <w:t>Executive Summary</w:t>
      </w:r>
    </w:p>
    <w:p w14:paraId="211A3EBB" w14:textId="1B0FA903" w:rsidR="00D90D2D" w:rsidRDefault="00D90D2D" w:rsidP="00D90D2D">
      <w:r>
        <w:t xml:space="preserve">This </w:t>
      </w:r>
      <w:r w:rsidR="00943F17">
        <w:t xml:space="preserve">project investigates the risk-return trade-off </w:t>
      </w:r>
      <w:r w:rsidR="00875F86">
        <w:t xml:space="preserve">within the S&amp;P 500, </w:t>
      </w:r>
      <w:r w:rsidR="000E2DE6">
        <w:t xml:space="preserve">focusing on how </w:t>
      </w:r>
      <w:r w:rsidR="00ED267B">
        <w:t xml:space="preserve">risk, as measured by volatility, influences stock returns. </w:t>
      </w:r>
      <w:r w:rsidR="00206307">
        <w:t xml:space="preserve">The project goes on to </w:t>
      </w:r>
      <w:r w:rsidR="00875F86">
        <w:t>further investigat</w:t>
      </w:r>
      <w:r w:rsidR="00206307">
        <w:t>e</w:t>
      </w:r>
      <w:r w:rsidR="00875F86">
        <w:t xml:space="preserve"> how sector-specific risk</w:t>
      </w:r>
      <w:r w:rsidR="00206307">
        <w:t xml:space="preserve"> impacts stock returns.</w:t>
      </w:r>
      <w:r w:rsidR="00AD158A">
        <w:t xml:space="preserve"> </w:t>
      </w:r>
      <w:r w:rsidR="00AD158A" w:rsidRPr="00AD158A">
        <w:t> The study tests two key hypotheses derived from the Capital Asset Pricing Model (CAPM) and sector-specific dynamics:</w:t>
      </w:r>
    </w:p>
    <w:p w14:paraId="1B8F0DD6" w14:textId="4F8EC2CE" w:rsidR="005866A1" w:rsidRDefault="005866A1" w:rsidP="00AD158A">
      <w:pPr>
        <w:pStyle w:val="ListParagraph"/>
        <w:numPr>
          <w:ilvl w:val="0"/>
          <w:numId w:val="6"/>
        </w:numPr>
        <w:rPr>
          <w:b/>
          <w:bCs/>
        </w:rPr>
      </w:pPr>
      <w:r w:rsidRPr="00AD158A">
        <w:rPr>
          <w:b/>
          <w:bCs/>
        </w:rPr>
        <w:t xml:space="preserve">Stocks with </w:t>
      </w:r>
      <w:r w:rsidR="00FA1BA5" w:rsidRPr="00AD158A">
        <w:rPr>
          <w:b/>
          <w:bCs/>
        </w:rPr>
        <w:t xml:space="preserve">more volatility than the market </w:t>
      </w:r>
      <w:r w:rsidR="00DA2359" w:rsidRPr="00AD158A">
        <w:rPr>
          <w:b/>
          <w:bCs/>
        </w:rPr>
        <w:t xml:space="preserve">deliver </w:t>
      </w:r>
      <w:r w:rsidRPr="00AD158A">
        <w:rPr>
          <w:b/>
          <w:bCs/>
        </w:rPr>
        <w:t xml:space="preserve">average daily returns that are at least 20% higher than stocks with </w:t>
      </w:r>
      <w:r w:rsidR="00FA1BA5" w:rsidRPr="00AD158A">
        <w:rPr>
          <w:b/>
          <w:bCs/>
        </w:rPr>
        <w:t>equal/lower volatility than the market</w:t>
      </w:r>
      <w:r w:rsidR="009C43A4">
        <w:rPr>
          <w:b/>
          <w:bCs/>
        </w:rPr>
        <w:t xml:space="preserve">, </w:t>
      </w:r>
      <w:r w:rsidRPr="00AD158A">
        <w:rPr>
          <w:b/>
          <w:bCs/>
        </w:rPr>
        <w:t>consistent with the C</w:t>
      </w:r>
      <w:r w:rsidRPr="00AD158A">
        <w:rPr>
          <w:b/>
          <w:bCs/>
        </w:rPr>
        <w:t xml:space="preserve">apital </w:t>
      </w:r>
      <w:r w:rsidRPr="00AD158A">
        <w:rPr>
          <w:b/>
          <w:bCs/>
        </w:rPr>
        <w:t>A</w:t>
      </w:r>
      <w:r w:rsidRPr="00AD158A">
        <w:rPr>
          <w:b/>
          <w:bCs/>
        </w:rPr>
        <w:t xml:space="preserve">sset </w:t>
      </w:r>
      <w:r w:rsidRPr="00AD158A">
        <w:rPr>
          <w:b/>
          <w:bCs/>
        </w:rPr>
        <w:t>P</w:t>
      </w:r>
      <w:r w:rsidRPr="00AD158A">
        <w:rPr>
          <w:b/>
          <w:bCs/>
        </w:rPr>
        <w:t xml:space="preserve">ricing </w:t>
      </w:r>
      <w:r w:rsidRPr="00AD158A">
        <w:rPr>
          <w:b/>
          <w:bCs/>
        </w:rPr>
        <w:t>M</w:t>
      </w:r>
      <w:r w:rsidRPr="00AD158A">
        <w:rPr>
          <w:b/>
          <w:bCs/>
        </w:rPr>
        <w:t>odel</w:t>
      </w:r>
      <w:r w:rsidRPr="00AD158A">
        <w:rPr>
          <w:b/>
          <w:bCs/>
        </w:rPr>
        <w:t>.</w:t>
      </w:r>
    </w:p>
    <w:p w14:paraId="3D4E8DD3" w14:textId="23783A67" w:rsidR="001D24A1" w:rsidRPr="001D24A1" w:rsidRDefault="001D24A1" w:rsidP="00F32762">
      <w:pPr>
        <w:ind w:left="720"/>
        <w:rPr>
          <w:b/>
          <w:bCs/>
        </w:rPr>
      </w:pPr>
      <w:r w:rsidRPr="001B202E">
        <w:t>Supported by the data. High-beta stocks showed significantly higher average daily returns compared to low-beta stocks</w:t>
      </w:r>
      <w:r>
        <w:t xml:space="preserve">. </w:t>
      </w:r>
      <w:r w:rsidRPr="001B202E">
        <w:t xml:space="preserve">However, beta alone is not a </w:t>
      </w:r>
      <w:r w:rsidR="00F32762">
        <w:t>robust</w:t>
      </w:r>
      <w:r w:rsidRPr="001B202E">
        <w:t xml:space="preserve"> predictor</w:t>
      </w:r>
      <w:r>
        <w:t xml:space="preserve"> </w:t>
      </w:r>
      <w:r w:rsidR="00F32762">
        <w:t xml:space="preserve">of returns </w:t>
      </w:r>
      <w:r>
        <w:t>– inconsistent with the CAPM</w:t>
      </w:r>
      <w:r w:rsidRPr="001B202E">
        <w:t>.</w:t>
      </w:r>
    </w:p>
    <w:p w14:paraId="3320A3E6" w14:textId="0DD66974" w:rsidR="0020610F" w:rsidRPr="001B202E" w:rsidRDefault="001B202E" w:rsidP="001B202E">
      <w:pPr>
        <w:pStyle w:val="ListParagraph"/>
        <w:numPr>
          <w:ilvl w:val="0"/>
          <w:numId w:val="6"/>
        </w:numPr>
        <w:rPr>
          <w:b/>
          <w:bCs/>
        </w:rPr>
      </w:pPr>
      <w:r w:rsidRPr="001B202E">
        <w:rPr>
          <w:b/>
          <w:bCs/>
        </w:rPr>
        <w:t>Sector is the most important feature in determining average daily returns due to its influence on risk profiles.</w:t>
      </w:r>
    </w:p>
    <w:p w14:paraId="124A31F7" w14:textId="3087EB16" w:rsidR="001D24A1" w:rsidRPr="001B202E" w:rsidRDefault="001B202E" w:rsidP="00F32762">
      <w:pPr>
        <w:ind w:left="720"/>
      </w:pPr>
      <w:r w:rsidRPr="001B202E">
        <w:t>Not supported. Sector was not the most significant factor in predicting returns. Instead, volatility, dividend yield, and beta emerged as stronger predictors, with sector playing a secondary role.</w:t>
      </w:r>
    </w:p>
    <w:p w14:paraId="139FC4D3" w14:textId="01E12D7C" w:rsidR="001B202E" w:rsidRPr="001B202E" w:rsidRDefault="001B202E" w:rsidP="001B202E">
      <w:r w:rsidRPr="001B202E">
        <w:t xml:space="preserve">The analysis revealed that while CAPM’s prediction of a positive relationship between beta and returns holds to some extent, the model’s linear assumptions are insufficient to fully explain stock returns. </w:t>
      </w:r>
      <w:r w:rsidR="00ED39FA">
        <w:t>T</w:t>
      </w:r>
      <w:r w:rsidR="00ED39FA">
        <w:t xml:space="preserve">here is no overarching factor -whether risk or sector- </w:t>
      </w:r>
      <w:r w:rsidR="00ED39FA">
        <w:t>to</w:t>
      </w:r>
      <w:r w:rsidR="00ED39FA">
        <w:t xml:space="preserve"> entirely model returns. Stock returns can be thought of as broader trends and multi-factor models, as the risk-return relationship is influenced by a variety of factors</w:t>
      </w:r>
      <w:r w:rsidRPr="001B202E">
        <w:t>.</w:t>
      </w:r>
    </w:p>
    <w:p w14:paraId="58807C6F" w14:textId="77777777" w:rsidR="0020610F" w:rsidRDefault="0020610F">
      <w:pPr>
        <w:rPr>
          <w:b/>
          <w:bCs/>
        </w:rPr>
      </w:pPr>
    </w:p>
    <w:p w14:paraId="0B57D8C2" w14:textId="77777777" w:rsidR="00D16713" w:rsidRDefault="00D16713">
      <w:pPr>
        <w:rPr>
          <w:b/>
          <w:bCs/>
        </w:rPr>
      </w:pPr>
      <w:r>
        <w:rPr>
          <w:b/>
          <w:bCs/>
        </w:rPr>
        <w:br w:type="page"/>
      </w:r>
    </w:p>
    <w:p w14:paraId="3DC52743" w14:textId="0FC4C8CB" w:rsidR="00375B99" w:rsidRDefault="008777DF">
      <w:pPr>
        <w:rPr>
          <w:b/>
          <w:bCs/>
        </w:rPr>
      </w:pPr>
      <w:r>
        <w:rPr>
          <w:b/>
          <w:bCs/>
        </w:rPr>
        <w:lastRenderedPageBreak/>
        <w:t>Introduction and Motivation</w:t>
      </w:r>
    </w:p>
    <w:p w14:paraId="5FF0CB4E" w14:textId="032CB6D4" w:rsidR="00907190" w:rsidRDefault="00907190">
      <w:r>
        <w:t>The risk-return trade-off is a</w:t>
      </w:r>
      <w:r w:rsidR="009A279D">
        <w:t xml:space="preserve"> </w:t>
      </w:r>
      <w:r w:rsidR="00812D93">
        <w:t>fundamental</w:t>
      </w:r>
      <w:r>
        <w:t xml:space="preserve"> principle of investment</w:t>
      </w:r>
      <w:r w:rsidR="009A279D">
        <w:t xml:space="preserve">, </w:t>
      </w:r>
      <w:r>
        <w:t>that</w:t>
      </w:r>
      <w:r w:rsidR="009A279D">
        <w:t xml:space="preserve"> states</w:t>
      </w:r>
      <w:r>
        <w:t xml:space="preserve"> potential returns increase with an increase in risk (</w:t>
      </w:r>
      <w:r w:rsidRPr="007F73A7">
        <w:t>Chen, J.</w:t>
      </w:r>
      <w:r>
        <w:t xml:space="preserve">, </w:t>
      </w:r>
      <w:r w:rsidRPr="007F73A7">
        <w:t>2024)</w:t>
      </w:r>
      <w:r>
        <w:t xml:space="preserve">. </w:t>
      </w:r>
      <w:r>
        <w:t xml:space="preserve">This project </w:t>
      </w:r>
      <w:r w:rsidR="009A279D">
        <w:t>investigates this relationship</w:t>
      </w:r>
      <w:r w:rsidR="005214E9">
        <w:t xml:space="preserve"> within stocks that are components of the S&amp;P 500, </w:t>
      </w:r>
      <w:r w:rsidR="00AD76D8">
        <w:t>focusing on how sector-specific risk metrics such as vola</w:t>
      </w:r>
      <w:r w:rsidR="002C2AEB">
        <w:t>tility influence returns.</w:t>
      </w:r>
    </w:p>
    <w:p w14:paraId="4A6CC03E" w14:textId="4A4E2597" w:rsidR="00597B71" w:rsidRPr="00AF6713" w:rsidRDefault="00443AC9">
      <w:r>
        <w:t xml:space="preserve">The </w:t>
      </w:r>
      <w:r w:rsidR="001D6510">
        <w:t>Capital Asset Pricing Model (CAPM)</w:t>
      </w:r>
      <w:r w:rsidR="00D60D56">
        <w:t xml:space="preserve">, </w:t>
      </w:r>
      <w:r w:rsidR="006D0788">
        <w:t xml:space="preserve">developed </w:t>
      </w:r>
      <w:r w:rsidR="00597B71">
        <w:t xml:space="preserve">by William Sharpe and John Lintner in the </w:t>
      </w:r>
      <w:r w:rsidR="007C2477">
        <w:t>1960s</w:t>
      </w:r>
      <w:r w:rsidR="00D60D56">
        <w:t xml:space="preserve">, formalises the risk-return trade-off by establishing </w:t>
      </w:r>
      <w:r w:rsidR="008E72E8">
        <w:t>a</w:t>
      </w:r>
      <w:r w:rsidR="003B5BC9">
        <w:t xml:space="preserve"> </w:t>
      </w:r>
      <w:r w:rsidR="003B5BC9" w:rsidRPr="00442078">
        <w:rPr>
          <w:b/>
          <w:bCs/>
        </w:rPr>
        <w:t>linear</w:t>
      </w:r>
      <w:r w:rsidR="008E72E8">
        <w:t xml:space="preserve"> relationship between the risk and </w:t>
      </w:r>
      <w:r w:rsidR="00DE57EF">
        <w:t xml:space="preserve">expected return </w:t>
      </w:r>
      <w:r w:rsidR="003B5BC9">
        <w:t>of</w:t>
      </w:r>
      <w:r w:rsidR="00DE57EF">
        <w:t xml:space="preserve"> an asset.</w:t>
      </w:r>
      <w:r w:rsidR="008C24D6">
        <w:t xml:space="preserve"> </w:t>
      </w:r>
      <w:r w:rsidR="006D04AE">
        <w:t xml:space="preserve">Sharpe presented </w:t>
      </w:r>
      <w:r w:rsidR="006D04AE">
        <w:rPr>
          <w:i/>
          <w:iCs/>
        </w:rPr>
        <w:t>A theory of market equilibrium under conditions of risk</w:t>
      </w:r>
      <w:r w:rsidR="00AF6713">
        <w:rPr>
          <w:i/>
          <w:iCs/>
        </w:rPr>
        <w:t xml:space="preserve"> </w:t>
      </w:r>
      <w:r w:rsidR="00AF6713">
        <w:t xml:space="preserve">where he </w:t>
      </w:r>
      <w:r w:rsidR="00CD00CA">
        <w:t>argued</w:t>
      </w:r>
      <w:r w:rsidR="00AF6713">
        <w:t xml:space="preserve"> that a rational investor </w:t>
      </w:r>
      <w:r w:rsidR="005E5792">
        <w:t xml:space="preserve">can only obtain a higher expected rate of return on </w:t>
      </w:r>
      <w:r w:rsidR="00103BF4">
        <w:t>their</w:t>
      </w:r>
      <w:r w:rsidR="005E5792">
        <w:t xml:space="preserve"> investments by incurring additional risk</w:t>
      </w:r>
      <w:r w:rsidR="00103BF4">
        <w:t xml:space="preserve"> </w:t>
      </w:r>
      <w:r w:rsidR="00103BF4">
        <w:t>(</w:t>
      </w:r>
      <w:r w:rsidR="00103BF4" w:rsidRPr="00125E7D">
        <w:t>Sharpe, W.</w:t>
      </w:r>
      <w:r w:rsidR="00103BF4">
        <w:t xml:space="preserve">, </w:t>
      </w:r>
      <w:r w:rsidR="00103BF4" w:rsidRPr="00125E7D">
        <w:t>1964)</w:t>
      </w:r>
      <w:r w:rsidR="00103BF4">
        <w:t xml:space="preserve"> </w:t>
      </w:r>
      <w:r w:rsidR="006C559A">
        <w:t xml:space="preserve">as represented in </w:t>
      </w:r>
      <w:r w:rsidR="003E411C">
        <w:t>Figure</w:t>
      </w:r>
      <w:r w:rsidR="00103BF4">
        <w:t xml:space="preserve"> 1</w:t>
      </w:r>
      <w:r w:rsidR="00B5639D">
        <w:t xml:space="preserve">, where </w:t>
      </w:r>
      <w:r w:rsidR="001D35A8">
        <w:t xml:space="preserve">the capital market line </w:t>
      </w:r>
      <w:r w:rsidR="00847CD7">
        <w:t>illustrates the trade-off between risk and return. B</w:t>
      </w:r>
      <w:r w:rsidR="00B5639D">
        <w:t xml:space="preserve">eyond the interest rate (risk free rate of return), </w:t>
      </w:r>
      <w:r w:rsidR="00847CD7">
        <w:t xml:space="preserve">investors incur additional </w:t>
      </w:r>
      <w:r w:rsidR="00605C4F">
        <w:t>risk</w:t>
      </w:r>
      <w:r w:rsidR="00F95655">
        <w:t xml:space="preserve"> for higher expected rates of return</w:t>
      </w:r>
      <w:r w:rsidR="001D35A8">
        <w:t>.</w:t>
      </w:r>
    </w:p>
    <w:p w14:paraId="13E23FFE" w14:textId="77777777" w:rsidR="00535B7D" w:rsidRDefault="0071645C" w:rsidP="00535B7D">
      <w:pPr>
        <w:keepNext/>
      </w:pPr>
      <w:r>
        <w:rPr>
          <w:noProof/>
        </w:rPr>
        <w:drawing>
          <wp:inline distT="0" distB="0" distL="0" distR="0" wp14:anchorId="521C3C3A" wp14:editId="4896BA45">
            <wp:extent cx="3510116" cy="2775115"/>
            <wp:effectExtent l="0" t="0" r="0" b="6350"/>
            <wp:docPr id="55137711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9177" cy="2782279"/>
                    </a:xfrm>
                    <a:prstGeom prst="rect">
                      <a:avLst/>
                    </a:prstGeom>
                    <a:noFill/>
                    <a:ln>
                      <a:noFill/>
                    </a:ln>
                  </pic:spPr>
                </pic:pic>
              </a:graphicData>
            </a:graphic>
          </wp:inline>
        </w:drawing>
      </w:r>
    </w:p>
    <w:p w14:paraId="053D5F41" w14:textId="029BB713" w:rsidR="00A26852" w:rsidRPr="00535B7D" w:rsidRDefault="00535B7D" w:rsidP="00535B7D">
      <w:pPr>
        <w:pStyle w:val="Caption"/>
        <w:rPr>
          <w:b/>
          <w:bCs/>
        </w:rPr>
      </w:pPr>
      <w:r>
        <w:t xml:space="preserve">Figure </w:t>
      </w:r>
      <w:fldSimple w:instr=" SEQ Figure \* ARABIC ">
        <w:r w:rsidR="00FD0034">
          <w:rPr>
            <w:noProof/>
          </w:rPr>
          <w:t>1</w:t>
        </w:r>
      </w:fldSimple>
      <w:r>
        <w:t>: A representation of William's Sharpe's view of the capital market from</w:t>
      </w:r>
      <w:r w:rsidRPr="00535B7D">
        <w:rPr>
          <w:i w:val="0"/>
          <w:iCs w:val="0"/>
        </w:rPr>
        <w:t xml:space="preserve"> </w:t>
      </w:r>
      <w:r w:rsidRPr="00535B7D">
        <w:rPr>
          <w:b/>
          <w:bCs/>
        </w:rPr>
        <w:t>A theory of market equilibrium under conditions of risk</w:t>
      </w:r>
      <w:r w:rsidR="009F4E07">
        <w:t xml:space="preserve"> (</w:t>
      </w:r>
      <w:r w:rsidR="009F4E07" w:rsidRPr="00125E7D">
        <w:t>Sharpe, W.</w:t>
      </w:r>
      <w:r w:rsidR="009F4E07">
        <w:t xml:space="preserve">, </w:t>
      </w:r>
      <w:r w:rsidR="009F4E07" w:rsidRPr="00125E7D">
        <w:t>1964)</w:t>
      </w:r>
    </w:p>
    <w:p w14:paraId="3A190754" w14:textId="77777777" w:rsidR="001919A5" w:rsidRDefault="001D6510">
      <w:r>
        <w:t xml:space="preserve"> </w:t>
      </w:r>
    </w:p>
    <w:p w14:paraId="25F1924B" w14:textId="66B47779" w:rsidR="005D532F" w:rsidRDefault="00847CD7">
      <w:r>
        <w:t>The CAPM formula is expressed as:</w:t>
      </w:r>
    </w:p>
    <w:p w14:paraId="5A3DE86E" w14:textId="361ED3AE" w:rsidR="003E44D7" w:rsidRDefault="003E44D7">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00DFF83E" w14:textId="77777777" w:rsidR="00173F09" w:rsidRPr="00D3775E" w:rsidRDefault="00173F09" w:rsidP="00173F09">
      <w:pPr>
        <w:rPr>
          <w:rFonts w:eastAsiaTheme="minorEastAsia"/>
          <w:b/>
        </w:rPr>
      </w:pPr>
      <m:oMathPara>
        <m:oMath>
          <m:r>
            <m:rPr>
              <m:sty m:val="bi"/>
            </m:rPr>
            <w:rPr>
              <w:rFonts w:ascii="Cambria Math" w:hAnsi="Cambria Math"/>
            </w:rPr>
            <m:t xml:space="preserve">where: </m:t>
          </m:r>
        </m:oMath>
      </m:oMathPara>
    </w:p>
    <w:p w14:paraId="2B430751" w14:textId="4F909288" w:rsidR="00173F09" w:rsidRPr="009D6165" w:rsidRDefault="00173F09" w:rsidP="00173F09">
      <w:pPr>
        <w:rPr>
          <w:rFonts w:eastAsiaTheme="minorEastAsia"/>
          <w:bCs/>
        </w:rPr>
      </w:pPr>
      <m:oMathPara>
        <m:oMathParaPr>
          <m:jc m:val="left"/>
        </m:oMathParaPr>
        <m:oMath>
          <m:sSub>
            <m:sSubPr>
              <m:ctrlPr>
                <w:rPr>
                  <w:rFonts w:ascii="Cambria Math" w:hAnsi="Cambria Math"/>
                  <w:bCs/>
                  <w:i/>
                </w:rPr>
              </m:ctrlPr>
            </m:sSubPr>
            <m:e>
              <m:r>
                <w:rPr>
                  <w:rFonts w:ascii="Cambria Math" w:hAnsi="Cambria Math"/>
                </w:rPr>
                <m:t>E</m:t>
              </m:r>
              <m:r>
                <w:rPr>
                  <w:rFonts w:ascii="Cambria Math" w:hAnsi="Cambria Math"/>
                </w:rPr>
                <m:t>R</m:t>
              </m:r>
            </m:e>
            <m:sub>
              <m:r>
                <w:rPr>
                  <w:rFonts w:ascii="Cambria Math" w:hAnsi="Cambria Math"/>
                </w:rPr>
                <m:t>i</m:t>
              </m:r>
            </m:sub>
          </m:sSub>
          <m:r>
            <w:rPr>
              <w:rFonts w:ascii="Cambria Math" w:hAnsi="Cambria Math"/>
            </w:rPr>
            <m:t xml:space="preserve">= </m:t>
          </m:r>
          <m:r>
            <w:rPr>
              <w:rFonts w:ascii="Cambria Math" w:hAnsi="Cambria Math"/>
            </w:rPr>
            <m:t>expected return of investment</m:t>
          </m:r>
          <m:r>
            <w:rPr>
              <w:rFonts w:ascii="Cambria Math" w:hAnsi="Cambria Math"/>
            </w:rPr>
            <m:t xml:space="preserve"> </m:t>
          </m:r>
        </m:oMath>
      </m:oMathPara>
    </w:p>
    <w:p w14:paraId="457C6905" w14:textId="1509EFF9" w:rsidR="00173F09" w:rsidRPr="0064363E" w:rsidRDefault="00173F09" w:rsidP="00173F09">
      <w:pPr>
        <w:rPr>
          <w:rFonts w:eastAsiaTheme="minorEastAsia"/>
          <w:sz w:val="18"/>
          <w:szCs w:val="18"/>
        </w:rPr>
      </w:pPr>
      <m:oMath>
        <m:sSub>
          <m:sSubPr>
            <m:ctrlPr>
              <w:rPr>
                <w:rFonts w:ascii="Cambria Math" w:hAnsi="Cambria Math"/>
                <w:bCs/>
                <w:i/>
              </w:rPr>
            </m:ctrlPr>
          </m:sSubPr>
          <m:e>
            <m:r>
              <w:rPr>
                <w:rFonts w:ascii="Cambria Math" w:hAnsi="Cambria Math"/>
              </w:rPr>
              <m:t>R</m:t>
            </m:r>
          </m:e>
          <m:sub>
            <m:r>
              <w:rPr>
                <w:rFonts w:ascii="Cambria Math" w:hAnsi="Cambria Math"/>
              </w:rPr>
              <m:t>f</m:t>
            </m:r>
          </m:sub>
        </m:sSub>
        <m:r>
          <w:rPr>
            <w:rFonts w:ascii="Cambria Math" w:hAnsi="Cambria Math"/>
          </w:rPr>
          <m:t xml:space="preserve">= </m:t>
        </m:r>
        <m:r>
          <w:rPr>
            <w:rFonts w:ascii="Cambria Math" w:hAnsi="Cambria Math"/>
          </w:rPr>
          <m:t>risk free rate of return</m:t>
        </m:r>
      </m:oMath>
      <w:r w:rsidR="00F05114">
        <w:rPr>
          <w:rFonts w:eastAsiaTheme="minorEastAsia"/>
        </w:rPr>
        <w:t xml:space="preserve"> </w:t>
      </w:r>
      <w:r w:rsidR="00F05114" w:rsidRPr="0064363E">
        <w:rPr>
          <w:rFonts w:eastAsiaTheme="minorEastAsia"/>
          <w:sz w:val="18"/>
          <w:szCs w:val="18"/>
        </w:rPr>
        <w:t>(2.3% for this study, based on 5-year Treasury yields from 2018)</w:t>
      </w:r>
    </w:p>
    <w:p w14:paraId="028FE918" w14:textId="5FECF3A5" w:rsidR="005E5B0A" w:rsidRPr="00F05114" w:rsidRDefault="005E5B0A" w:rsidP="005E5B0A">
      <w:pPr>
        <w:rPr>
          <w:rFonts w:eastAsiaTheme="minorEastAsia"/>
        </w:rPr>
      </w:pP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m:t>
        </m:r>
        <m:r>
          <w:rPr>
            <w:rFonts w:ascii="Cambria Math" w:hAnsi="Cambria Math"/>
          </w:rPr>
          <m:t>beta</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investment</m:t>
        </m:r>
      </m:oMath>
      <w:r w:rsidR="00F05114" w:rsidRPr="00F05114">
        <w:rPr>
          <w:rFonts w:eastAsiaTheme="minorEastAsia"/>
        </w:rPr>
        <w:t xml:space="preserve">  </w:t>
      </w:r>
      <w:r w:rsidR="00F05114" w:rsidRPr="0064363E">
        <w:rPr>
          <w:rFonts w:eastAsiaTheme="minorEastAsia"/>
          <w:sz w:val="18"/>
          <w:szCs w:val="18"/>
        </w:rPr>
        <w:t>(volatility relative to the market)</w:t>
      </w:r>
    </w:p>
    <w:p w14:paraId="69F18433" w14:textId="0407EF9D" w:rsidR="005E5B0A" w:rsidRPr="00CD00CA" w:rsidRDefault="003A6E78" w:rsidP="005E5B0A">
      <w:pPr>
        <w:rPr>
          <w:rFonts w:eastAsiaTheme="minorEastAsia"/>
        </w:rPr>
      </w:pP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r>
          <w:rPr>
            <w:rFonts w:ascii="Cambria Math" w:hAnsi="Cambria Math"/>
          </w:rPr>
          <m:t>market</m:t>
        </m:r>
        <m:r>
          <w:rPr>
            <w:rFonts w:ascii="Cambria Math" w:hAnsi="Cambria Math"/>
          </w:rPr>
          <m:t xml:space="preserve"> </m:t>
        </m:r>
        <m:r>
          <w:rPr>
            <w:rFonts w:ascii="Cambria Math" w:hAnsi="Cambria Math"/>
          </w:rPr>
          <m:t>risk</m:t>
        </m:r>
        <m:r>
          <w:rPr>
            <w:rFonts w:ascii="Cambria Math" w:hAnsi="Cambria Math"/>
          </w:rPr>
          <m:t xml:space="preserve"> </m:t>
        </m:r>
        <m:r>
          <w:rPr>
            <w:rFonts w:ascii="Cambria Math" w:hAnsi="Cambria Math"/>
          </w:rPr>
          <m:t>premium</m:t>
        </m:r>
        <m:r>
          <w:rPr>
            <w:rFonts w:ascii="Cambria Math" w:hAnsi="Cambria Math"/>
          </w:rPr>
          <m:t xml:space="preserve"> </m:t>
        </m:r>
      </m:oMath>
      <w:r w:rsidR="00CD00CA">
        <w:rPr>
          <w:rFonts w:eastAsiaTheme="minorEastAsia"/>
          <w:sz w:val="18"/>
          <w:szCs w:val="18"/>
        </w:rPr>
        <w:t>(e</w:t>
      </w:r>
      <w:r w:rsidR="00CD00CA" w:rsidRPr="00CD00CA">
        <w:rPr>
          <w:rFonts w:eastAsiaTheme="minorEastAsia"/>
          <w:sz w:val="18"/>
          <w:szCs w:val="18"/>
        </w:rPr>
        <w:t xml:space="preserve">xpected return of the market minus the </w:t>
      </w:r>
      <w:r w:rsidR="00142A3B" w:rsidRPr="00CD00CA">
        <w:rPr>
          <w:rFonts w:eastAsiaTheme="minorEastAsia"/>
          <w:sz w:val="18"/>
          <w:szCs w:val="18"/>
        </w:rPr>
        <w:t>risk-free</w:t>
      </w:r>
      <w:r w:rsidR="00CD00CA" w:rsidRPr="00CD00CA">
        <w:rPr>
          <w:rFonts w:eastAsiaTheme="minorEastAsia"/>
          <w:sz w:val="18"/>
          <w:szCs w:val="18"/>
        </w:rPr>
        <w:t xml:space="preserve"> rate)</w:t>
      </w:r>
    </w:p>
    <w:p w14:paraId="7720502C" w14:textId="5D963637" w:rsidR="0045758A" w:rsidRPr="0069781A" w:rsidRDefault="0045758A" w:rsidP="0045758A">
      <w:r w:rsidRPr="00170695">
        <w:rPr>
          <w:b/>
          <w:bCs/>
        </w:rPr>
        <w:lastRenderedPageBreak/>
        <w:t>Beta</w:t>
      </w:r>
      <w:r>
        <w:t xml:space="preserve"> </w:t>
      </w:r>
      <w:r w:rsidR="00CC015B">
        <w:t xml:space="preserve">(β) </w:t>
      </w:r>
      <w:r>
        <w:t xml:space="preserve">measures an </w:t>
      </w:r>
      <w:r w:rsidR="00CC015B">
        <w:t>asset’s volatility</w:t>
      </w:r>
      <w:r>
        <w:t xml:space="preserve"> relative to </w:t>
      </w:r>
      <w:r w:rsidR="00C56D81">
        <w:t xml:space="preserve">a </w:t>
      </w:r>
      <w:r>
        <w:t>benchmark</w:t>
      </w:r>
      <w:r w:rsidR="00C56D81">
        <w:t xml:space="preserve"> such as the S&amp;P50</w:t>
      </w:r>
      <w:r w:rsidR="003C2733">
        <w:t>0 repre</w:t>
      </w:r>
      <w:r w:rsidR="00BF4CC6">
        <w:t>sentative of</w:t>
      </w:r>
      <w:r w:rsidR="00C56D81">
        <w:t xml:space="preserve"> behaviour of the general market.</w:t>
      </w:r>
      <w:r w:rsidR="009A0A85">
        <w:t xml:space="preserve"> </w:t>
      </w:r>
      <w:r>
        <w:t xml:space="preserve">A beta of </w:t>
      </w:r>
      <w:r w:rsidR="00BF4CC6">
        <w:t>greater than 1</w:t>
      </w:r>
      <w:r w:rsidR="002A05D8">
        <w:t xml:space="preserve"> indicates higher volatility than the market</w:t>
      </w:r>
      <w:r w:rsidR="00042392">
        <w:t xml:space="preserve"> while a beta</w:t>
      </w:r>
      <w:r w:rsidR="00BF4CC6">
        <w:t xml:space="preserve"> </w:t>
      </w:r>
      <w:r>
        <w:t xml:space="preserve">less than 1 </w:t>
      </w:r>
      <w:r w:rsidR="00042392">
        <w:t>suggests lower.</w:t>
      </w:r>
      <w:r w:rsidR="00847CD7">
        <w:t xml:space="preserve"> </w:t>
      </w:r>
      <w:r w:rsidR="00847CD7" w:rsidRPr="00886543">
        <w:rPr>
          <w:i/>
          <w:iCs/>
        </w:rPr>
        <w:t>Investors</w:t>
      </w:r>
      <w:r w:rsidR="002A05D8" w:rsidRPr="00886543">
        <w:rPr>
          <w:i/>
          <w:iCs/>
        </w:rPr>
        <w:t xml:space="preserve"> often </w:t>
      </w:r>
      <w:r w:rsidRPr="00886543">
        <w:rPr>
          <w:i/>
          <w:iCs/>
        </w:rPr>
        <w:t>target high beta, taking on more risk in hopes to gain from the volatility.</w:t>
      </w:r>
    </w:p>
    <w:p w14:paraId="29A8D093" w14:textId="753A1D03" w:rsidR="00597D5A" w:rsidRPr="00B330DB" w:rsidRDefault="00597D5A">
      <w:pPr>
        <w:rPr>
          <w:rFonts w:eastAsiaTheme="minorEastAsia"/>
        </w:rPr>
      </w:pPr>
      <m:oMathPara>
        <m:oMath>
          <m:r>
            <w:rPr>
              <w:rFonts w:ascii="Cambria Math" w:hAnsi="Cambria Math"/>
            </w:rPr>
            <m:t>β=</m:t>
          </m:r>
          <m:f>
            <m:fPr>
              <m:ctrlPr>
                <w:rPr>
                  <w:rFonts w:ascii="Cambria Math" w:hAnsi="Cambria Math"/>
                  <w:i/>
                </w:rPr>
              </m:ctrlPr>
            </m:fPr>
            <m:num>
              <m:r>
                <w:rPr>
                  <w:rFonts w:ascii="Cambria Math" w:hAnsi="Cambria Math"/>
                </w:rPr>
                <m:t>Covariance</m:t>
              </m:r>
              <m:d>
                <m:dPr>
                  <m:ctrlPr>
                    <w:rPr>
                      <w:rFonts w:ascii="Cambria Math" w:hAnsi="Cambria Math"/>
                      <w:i/>
                    </w:rPr>
                  </m:ctrlPr>
                </m:dPr>
                <m:e>
                  <m:sSub>
                    <m:sSubPr>
                      <m:ctrlPr>
                        <w:rPr>
                          <w:rFonts w:ascii="Cambria Math" w:hAnsi="Cambria Math"/>
                          <w:i/>
                          <w:iCs/>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R</m:t>
                      </m:r>
                      <m:ctrlPr>
                        <w:rPr>
                          <w:rFonts w:ascii="Cambria Math" w:hAnsi="Cambria Math"/>
                          <w:i/>
                        </w:rPr>
                      </m:ctrlPr>
                    </m:e>
                    <m:sub>
                      <m:r>
                        <w:rPr>
                          <w:rFonts w:ascii="Cambria Math" w:hAnsi="Cambria Math"/>
                        </w:rPr>
                        <m:t>m</m:t>
                      </m:r>
                    </m:sub>
                  </m:sSub>
                </m:e>
              </m:d>
            </m:num>
            <m:den>
              <m:r>
                <w:rPr>
                  <w:rFonts w:ascii="Cambria Math" w:hAnsi="Cambria Math"/>
                </w:rPr>
                <m:t>Variance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14:paraId="013089CB" w14:textId="2151B0A0" w:rsidR="008C2DC7" w:rsidRPr="00D3775E" w:rsidRDefault="00D3775E">
      <w:pPr>
        <w:rPr>
          <w:rFonts w:eastAsiaTheme="minorEastAsia"/>
          <w:b/>
        </w:rPr>
      </w:pPr>
      <m:oMathPara>
        <m:oMath>
          <m:r>
            <m:rPr>
              <m:sty m:val="bi"/>
            </m:rPr>
            <w:rPr>
              <w:rFonts w:ascii="Cambria Math" w:hAnsi="Cambria Math"/>
            </w:rPr>
            <m:t xml:space="preserve">where: </m:t>
          </m:r>
        </m:oMath>
      </m:oMathPara>
    </w:p>
    <w:p w14:paraId="07B4371C" w14:textId="1EA5F814" w:rsidR="008C2DC7" w:rsidRPr="009D6165" w:rsidRDefault="00F14EE1">
      <w:pPr>
        <w:rPr>
          <w:rFonts w:eastAsiaTheme="minorEastAsia"/>
          <w:bCs/>
        </w:rPr>
      </w:pPr>
      <m:oMathPara>
        <m:oMathParaPr>
          <m:jc m:val="left"/>
        </m:oMathParaPr>
        <m:oMath>
          <m:sSub>
            <m:sSubPr>
              <m:ctrlPr>
                <w:rPr>
                  <w:rFonts w:ascii="Cambria Math" w:hAnsi="Cambria Math"/>
                  <w:bCs/>
                  <w:i/>
                </w:rPr>
              </m:ctrlPr>
            </m:sSubPr>
            <m:e>
              <m:r>
                <w:rPr>
                  <w:rFonts w:ascii="Cambria Math" w:hAnsi="Cambria Math"/>
                </w:rPr>
                <m:t>R</m:t>
              </m:r>
            </m:e>
            <m:sub>
              <m:r>
                <w:rPr>
                  <w:rFonts w:ascii="Cambria Math" w:hAnsi="Cambria Math"/>
                </w:rPr>
                <m:t>e</m:t>
              </m:r>
            </m:sub>
          </m:sSub>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return</m:t>
          </m:r>
          <m:r>
            <w:rPr>
              <w:rFonts w:ascii="Cambria Math" w:hAnsi="Cambria Math"/>
            </w:rPr>
            <m:t xml:space="preserve"> </m:t>
          </m:r>
          <m:r>
            <w:rPr>
              <w:rFonts w:ascii="Cambria Math" w:hAnsi="Cambria Math"/>
            </w:rPr>
            <m:t>on</m:t>
          </m:r>
          <m:r>
            <w:rPr>
              <w:rFonts w:ascii="Cambria Math" w:hAnsi="Cambria Math"/>
            </w:rPr>
            <m:t xml:space="preserve"> </m:t>
          </m:r>
          <m:r>
            <w:rPr>
              <w:rFonts w:ascii="Cambria Math" w:hAnsi="Cambria Math"/>
            </w:rPr>
            <m:t>an</m:t>
          </m:r>
          <m:r>
            <w:rPr>
              <w:rFonts w:ascii="Cambria Math" w:hAnsi="Cambria Math"/>
            </w:rPr>
            <m:t xml:space="preserve"> </m:t>
          </m:r>
          <m:r>
            <w:rPr>
              <w:rFonts w:ascii="Cambria Math" w:hAnsi="Cambria Math"/>
            </w:rPr>
            <m:t>individual</m:t>
          </m:r>
          <m:r>
            <w:rPr>
              <w:rFonts w:ascii="Cambria Math" w:hAnsi="Cambria Math"/>
            </w:rPr>
            <m:t xml:space="preserve"> </m:t>
          </m:r>
          <m:r>
            <w:rPr>
              <w:rFonts w:ascii="Cambria Math" w:hAnsi="Cambria Math"/>
            </w:rPr>
            <m:t>stock</m:t>
          </m:r>
          <m:r>
            <w:rPr>
              <w:rFonts w:ascii="Cambria Math" w:hAnsi="Cambria Math"/>
            </w:rPr>
            <m:t xml:space="preserve"> </m:t>
          </m:r>
        </m:oMath>
      </m:oMathPara>
    </w:p>
    <w:p w14:paraId="0D4351AD" w14:textId="30C68FC5" w:rsidR="00957D19" w:rsidRPr="005D532F" w:rsidRDefault="00F14EE1">
      <w:pPr>
        <w:rPr>
          <w:rFonts w:eastAsiaTheme="minorEastAsia"/>
        </w:rPr>
      </w:pPr>
      <m:oMathPara>
        <m:oMathParaPr>
          <m:jc m:val="left"/>
        </m:oMathParaPr>
        <m:oMath>
          <m:sSub>
            <m:sSubPr>
              <m:ctrlPr>
                <w:rPr>
                  <w:rFonts w:ascii="Cambria Math" w:hAnsi="Cambria Math"/>
                  <w:bCs/>
                  <w:i/>
                </w:rPr>
              </m:ctrlPr>
            </m:sSubPr>
            <m:e>
              <m:r>
                <w:rPr>
                  <w:rFonts w:ascii="Cambria Math" w:hAnsi="Cambria Math"/>
                </w:rPr>
                <m:t>R</m:t>
              </m:r>
            </m:e>
            <m:sub>
              <m:r>
                <w:rPr>
                  <w:rFonts w:ascii="Cambria Math" w:hAnsi="Cambria Math"/>
                </w:rPr>
                <m:t>m</m:t>
              </m:r>
            </m:sub>
          </m:sSub>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return</m:t>
          </m:r>
          <m:r>
            <w:rPr>
              <w:rFonts w:ascii="Cambria Math" w:hAnsi="Cambria Math"/>
            </w:rPr>
            <m:t xml:space="preserve"> </m:t>
          </m:r>
          <m:r>
            <w:rPr>
              <w:rFonts w:ascii="Cambria Math" w:hAnsi="Cambria Math"/>
            </w:rPr>
            <m:t>on</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overall</m:t>
          </m:r>
          <m:r>
            <w:rPr>
              <w:rFonts w:ascii="Cambria Math" w:hAnsi="Cambria Math"/>
            </w:rPr>
            <m:t xml:space="preserve"> </m:t>
          </m:r>
          <m:r>
            <w:rPr>
              <w:rFonts w:ascii="Cambria Math" w:hAnsi="Cambria Math"/>
            </w:rPr>
            <m:t>market</m:t>
          </m:r>
          <m:r>
            <w:rPr>
              <w:rFonts w:ascii="Cambria Math" w:eastAsiaTheme="minorEastAsia" w:hAnsi="Cambria Math"/>
            </w:rPr>
            <m:t xml:space="preserve"> (</m:t>
          </m:r>
          <m:r>
            <w:rPr>
              <w:rFonts w:ascii="Cambria Math" w:eastAsiaTheme="minorEastAsia" w:hAnsi="Cambria Math"/>
            </w:rPr>
            <m:t>benc</m:t>
          </m:r>
          <m:r>
            <w:rPr>
              <w:rFonts w:ascii="Cambria Math" w:eastAsiaTheme="minorEastAsia" w:hAnsi="Cambria Math"/>
            </w:rPr>
            <m:t>h</m:t>
          </m:r>
          <m:r>
            <w:rPr>
              <w:rFonts w:ascii="Cambria Math" w:eastAsiaTheme="minorEastAsia" w:hAnsi="Cambria Math"/>
            </w:rPr>
            <m:t>mark</m:t>
          </m:r>
          <m:r>
            <w:rPr>
              <w:rFonts w:ascii="Cambria Math" w:eastAsiaTheme="minorEastAsia" w:hAnsi="Cambria Math"/>
            </w:rPr>
            <m:t>)</m:t>
          </m:r>
        </m:oMath>
      </m:oMathPara>
    </w:p>
    <w:p w14:paraId="6684A570" w14:textId="77777777" w:rsidR="007A29A8" w:rsidRPr="007A29A8" w:rsidRDefault="007A29A8" w:rsidP="007A29A8">
      <w:r w:rsidRPr="007A29A8">
        <w:t>This project tests two key hypotheses derived from CAPM and sector-specific risk-return dynamics:</w:t>
      </w:r>
    </w:p>
    <w:p w14:paraId="09CBB59F" w14:textId="77777777" w:rsidR="007A29A8" w:rsidRPr="007A29A8" w:rsidRDefault="007A29A8" w:rsidP="007A29A8">
      <w:pPr>
        <w:numPr>
          <w:ilvl w:val="0"/>
          <w:numId w:val="4"/>
        </w:numPr>
      </w:pPr>
      <w:r w:rsidRPr="007A29A8">
        <w:rPr>
          <w:b/>
          <w:bCs/>
        </w:rPr>
        <w:t>"Stocks with a beta higher than 1.0 deliver average daily returns that are at least 20% higher than stocks with a beta lower than 1.0, consistent with the Capital Asset Pricing Model prediction."</w:t>
      </w:r>
    </w:p>
    <w:p w14:paraId="73FE223C" w14:textId="1B316648" w:rsidR="0090152E" w:rsidRPr="0020466B" w:rsidRDefault="0020466B" w:rsidP="0020466B">
      <w:pPr>
        <w:pStyle w:val="ListParagraph"/>
        <w:numPr>
          <w:ilvl w:val="0"/>
          <w:numId w:val="4"/>
        </w:numPr>
        <w:rPr>
          <w:b/>
          <w:bCs/>
        </w:rPr>
      </w:pPr>
      <w:r w:rsidRPr="0020466B">
        <w:rPr>
          <w:b/>
          <w:bCs/>
        </w:rPr>
        <w:t>“As Sector is a key determiner of risk profile, it acts as the most important feature in determining average daily returns”</w:t>
      </w:r>
    </w:p>
    <w:p w14:paraId="33E62F3B" w14:textId="77777777" w:rsidR="00AA2954" w:rsidRDefault="006B4CF9">
      <w:r>
        <w:t xml:space="preserve">These hypotheses are </w:t>
      </w:r>
      <w:r w:rsidR="00361AC0">
        <w:t>rooted in financial theory</w:t>
      </w:r>
      <w:r w:rsidR="005556E7">
        <w:t xml:space="preserve">, </w:t>
      </w:r>
      <w:r w:rsidR="00A11CF4">
        <w:t>a</w:t>
      </w:r>
      <w:r w:rsidR="000E6E48">
        <w:t>nd the principles of the risk-return trade-off</w:t>
      </w:r>
      <w:r w:rsidR="00F764FF">
        <w:t xml:space="preserve">. The first hypothesis addresses the </w:t>
      </w:r>
      <w:r w:rsidR="00D1671A">
        <w:t>theory that greater systematic risk should offer higher returns as compensation</w:t>
      </w:r>
      <w:r w:rsidR="00207F99">
        <w:t>. T</w:t>
      </w:r>
      <w:r w:rsidR="00F764FF">
        <w:t>he second</w:t>
      </w:r>
      <w:r w:rsidR="00207F99">
        <w:t xml:space="preserve"> hypothesis</w:t>
      </w:r>
      <w:r w:rsidR="00F764FF">
        <w:t xml:space="preserve"> </w:t>
      </w:r>
      <w:r w:rsidR="00207F99">
        <w:t>builds on</w:t>
      </w:r>
      <w:r w:rsidR="00F764FF">
        <w:t xml:space="preserve"> the observations of </w:t>
      </w:r>
      <w:r w:rsidR="002D1A12">
        <w:t>similar</w:t>
      </w:r>
      <w:r w:rsidR="00F764FF">
        <w:t xml:space="preserve"> sector</w:t>
      </w:r>
      <w:r w:rsidR="002D1A12">
        <w:t xml:space="preserve"> dynamics</w:t>
      </w:r>
      <w:r w:rsidR="00F764FF">
        <w:t xml:space="preserve">, </w:t>
      </w:r>
      <w:r w:rsidR="005C36AE">
        <w:t>where</w:t>
      </w:r>
      <w:r w:rsidR="00F764FF">
        <w:t xml:space="preserve"> </w:t>
      </w:r>
      <w:r w:rsidR="00236CC2">
        <w:t xml:space="preserve">companies </w:t>
      </w:r>
      <w:r w:rsidR="005C36AE">
        <w:t xml:space="preserve">often exhibit similar risk-return profiles due to factors such as </w:t>
      </w:r>
      <w:r w:rsidR="00AA2954">
        <w:t xml:space="preserve">regulatory environments and technological advancements. </w:t>
      </w:r>
    </w:p>
    <w:p w14:paraId="06522E7A" w14:textId="5CCCB26F" w:rsidR="00D22F16" w:rsidRDefault="00A56E7E">
      <w:r>
        <w:t xml:space="preserve">For </w:t>
      </w:r>
      <w:r w:rsidR="00FA4166">
        <w:t>instance</w:t>
      </w:r>
      <w:r>
        <w:t xml:space="preserve">, </w:t>
      </w:r>
      <w:r w:rsidR="00D22F16" w:rsidRPr="00D22F16">
        <w:t>the Technology sector, characterized by rapid innovation and high growth potential, often experiences wide dispersion in returns, presenting both opportunities and risks for investors (Cutter, P., 2024). Similarly, sectors like Energy and Consumer Discretionary exhibit distinct risk profiles driven by commodity price fluctuations and consumer demand cycles, respectively.</w:t>
      </w:r>
      <w:r w:rsidR="00D22F16">
        <w:t xml:space="preserve"> </w:t>
      </w:r>
    </w:p>
    <w:p w14:paraId="096D0929" w14:textId="5D83048B" w:rsidR="006D21A1" w:rsidRPr="006101B7" w:rsidRDefault="00BB4FB5">
      <w:r>
        <w:t>By analysing data from the components of the S&amp;P 500 f</w:t>
      </w:r>
      <w:r w:rsidR="00056C7D">
        <w:t>or 5 years</w:t>
      </w:r>
      <w:r w:rsidR="005C7000">
        <w:t xml:space="preserve"> (2020-2024) </w:t>
      </w:r>
      <w:r>
        <w:t>this study</w:t>
      </w:r>
      <w:r w:rsidR="00832F66">
        <w:t xml:space="preserve"> employs various statistical and machine learning techniques</w:t>
      </w:r>
      <w:r w:rsidR="00F43571">
        <w:t xml:space="preserve"> to </w:t>
      </w:r>
      <w:r w:rsidR="005556E7">
        <w:t xml:space="preserve">examine the validity of these hypotheses and </w:t>
      </w:r>
      <w:r w:rsidR="00F43571">
        <w:t xml:space="preserve">provide a data driven perspective on the </w:t>
      </w:r>
      <w:r w:rsidR="005556E7">
        <w:t>relationship between risk and return</w:t>
      </w:r>
      <w:r w:rsidR="00F43571">
        <w:t>.</w:t>
      </w:r>
    </w:p>
    <w:p w14:paraId="3A06EFA1" w14:textId="77777777" w:rsidR="00ED1903" w:rsidRDefault="00ED1903">
      <w:pPr>
        <w:rPr>
          <w:b/>
          <w:bCs/>
        </w:rPr>
      </w:pPr>
      <w:r>
        <w:rPr>
          <w:b/>
          <w:bCs/>
        </w:rPr>
        <w:br w:type="page"/>
      </w:r>
    </w:p>
    <w:p w14:paraId="6BAB8F3B" w14:textId="4AE6EF08" w:rsidR="007254EB" w:rsidRDefault="00171A5A">
      <w:pPr>
        <w:rPr>
          <w:b/>
          <w:bCs/>
        </w:rPr>
      </w:pPr>
      <w:r>
        <w:rPr>
          <w:b/>
          <w:bCs/>
        </w:rPr>
        <w:lastRenderedPageBreak/>
        <w:t>DATA AND METHODS</w:t>
      </w:r>
    </w:p>
    <w:p w14:paraId="0ACB3C8C" w14:textId="5D932174" w:rsidR="009C43A4" w:rsidRDefault="00DB239A">
      <w:r>
        <w:t>The dataset</w:t>
      </w:r>
      <w:r w:rsidR="00CB4311">
        <w:t xml:space="preserve"> consists of</w:t>
      </w:r>
      <w:r w:rsidR="006F425F">
        <w:t xml:space="preserve"> individual records for</w:t>
      </w:r>
      <w:r w:rsidR="00CB4311">
        <w:t xml:space="preserve"> companies listed in the S&amp;P 500, an index fund of </w:t>
      </w:r>
      <w:r w:rsidR="00C44327">
        <w:t>leading publicly traded companies in the US</w:t>
      </w:r>
      <w:r w:rsidR="00CD0430">
        <w:t>.</w:t>
      </w:r>
      <w:r>
        <w:t xml:space="preserve"> </w:t>
      </w:r>
      <w:r w:rsidR="006F425F">
        <w:t>The data</w:t>
      </w:r>
      <w:r w:rsidR="00DE60C8">
        <w:t xml:space="preserve">set </w:t>
      </w:r>
      <w:r w:rsidR="000F0775">
        <w:t>stock information, risk metrics, return measures, and financial stock metrics</w:t>
      </w:r>
      <w:r w:rsidR="00DE60C8">
        <w:t>.</w:t>
      </w:r>
      <w:r w:rsidR="009C43A4">
        <w:t xml:space="preserve"> T</w:t>
      </w:r>
      <w:r w:rsidR="009C43A4" w:rsidRPr="001B202E">
        <w:t xml:space="preserve">he analysis employed statistical and machine learning techniques, including Pearson’s correlation, linear regression, ANOVA, and random forest feature importance analysis. </w:t>
      </w:r>
    </w:p>
    <w:p w14:paraId="33A2E1B9" w14:textId="75356D66" w:rsidR="007254EB" w:rsidRDefault="009A4216">
      <w:r w:rsidRPr="009A4216">
        <w:drawing>
          <wp:inline distT="0" distB="0" distL="0" distR="0" wp14:anchorId="1DB2DD9D" wp14:editId="07CA7A06">
            <wp:extent cx="5731510" cy="4956810"/>
            <wp:effectExtent l="0" t="0" r="2540" b="0"/>
            <wp:docPr id="2046789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89190" name="Picture 1" descr="A screenshot of a computer&#10;&#10;Description automatically generated"/>
                    <pic:cNvPicPr/>
                  </pic:nvPicPr>
                  <pic:blipFill>
                    <a:blip r:embed="rId9"/>
                    <a:stretch>
                      <a:fillRect/>
                    </a:stretch>
                  </pic:blipFill>
                  <pic:spPr>
                    <a:xfrm>
                      <a:off x="0" y="0"/>
                      <a:ext cx="5731510" cy="4956810"/>
                    </a:xfrm>
                    <a:prstGeom prst="rect">
                      <a:avLst/>
                    </a:prstGeom>
                  </pic:spPr>
                </pic:pic>
              </a:graphicData>
            </a:graphic>
          </wp:inline>
        </w:drawing>
      </w:r>
    </w:p>
    <w:p w14:paraId="15C9F9B2" w14:textId="77777777" w:rsidR="00DE60C8" w:rsidRDefault="00DE60C8">
      <w:pPr>
        <w:rPr>
          <w:b/>
          <w:bCs/>
        </w:rPr>
      </w:pPr>
      <w:r>
        <w:rPr>
          <w:b/>
          <w:bCs/>
        </w:rPr>
        <w:br w:type="page"/>
      </w:r>
    </w:p>
    <w:p w14:paraId="49920F76" w14:textId="239F7DF7" w:rsidR="00EC4F12" w:rsidRDefault="00DE60C8">
      <w:pPr>
        <w:rPr>
          <w:b/>
          <w:bCs/>
        </w:rPr>
      </w:pPr>
      <w:r>
        <w:rPr>
          <w:b/>
          <w:bCs/>
        </w:rPr>
        <w:lastRenderedPageBreak/>
        <w:t xml:space="preserve">Analysis of CAPM Theorem, modelling returns </w:t>
      </w:r>
      <w:r w:rsidR="004C5CE3">
        <w:rPr>
          <w:b/>
          <w:bCs/>
        </w:rPr>
        <w:t>as a simple linear equation</w:t>
      </w:r>
    </w:p>
    <w:p w14:paraId="0089C583" w14:textId="54FC88FD" w:rsidR="001D2A77" w:rsidRDefault="007E07EB" w:rsidP="001D2A77">
      <w:pPr>
        <w:keepNext/>
      </w:pPr>
      <w:r w:rsidRPr="007E07EB">
        <w:drawing>
          <wp:inline distT="0" distB="0" distL="0" distR="0" wp14:anchorId="77203783" wp14:editId="34C4EB88">
            <wp:extent cx="5501148" cy="3070550"/>
            <wp:effectExtent l="0" t="0" r="4445" b="0"/>
            <wp:docPr id="3979356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35666" name="Picture 1" descr="A screen shot of a graph&#10;&#10;Description automatically generated"/>
                    <pic:cNvPicPr/>
                  </pic:nvPicPr>
                  <pic:blipFill>
                    <a:blip r:embed="rId10"/>
                    <a:stretch>
                      <a:fillRect/>
                    </a:stretch>
                  </pic:blipFill>
                  <pic:spPr>
                    <a:xfrm>
                      <a:off x="0" y="0"/>
                      <a:ext cx="5506640" cy="3073615"/>
                    </a:xfrm>
                    <a:prstGeom prst="rect">
                      <a:avLst/>
                    </a:prstGeom>
                  </pic:spPr>
                </pic:pic>
              </a:graphicData>
            </a:graphic>
          </wp:inline>
        </w:drawing>
      </w:r>
    </w:p>
    <w:p w14:paraId="4CB34F09" w14:textId="381CF512" w:rsidR="0044249A" w:rsidRDefault="001D2A77" w:rsidP="001D2A77">
      <w:pPr>
        <w:pStyle w:val="Caption"/>
        <w:rPr>
          <w:b/>
          <w:bCs/>
        </w:rPr>
      </w:pPr>
      <w:r>
        <w:t xml:space="preserve">Figure </w:t>
      </w:r>
      <w:fldSimple w:instr=" SEQ Figure \* ARABIC ">
        <w:r w:rsidR="00FD0034">
          <w:rPr>
            <w:noProof/>
          </w:rPr>
          <w:t>2</w:t>
        </w:r>
      </w:fldSimple>
      <w:r>
        <w:t>: Scatter Plot of beta plotted against average daily returns, colour-coded by sector</w:t>
      </w:r>
    </w:p>
    <w:p w14:paraId="768B7825" w14:textId="7216DDE5" w:rsidR="0086456C" w:rsidRDefault="0086456C">
      <w:pPr>
        <w:rPr>
          <w:b/>
          <w:bCs/>
        </w:rPr>
      </w:pPr>
      <w:r>
        <w:rPr>
          <w:b/>
          <w:bCs/>
        </w:rPr>
        <w:t>Beta vs Average Daily Return</w:t>
      </w:r>
    </w:p>
    <w:p w14:paraId="41BA8400" w14:textId="571869B8" w:rsidR="0086456C" w:rsidRDefault="0086456C">
      <w:pPr>
        <w:rPr>
          <w:b/>
          <w:bCs/>
        </w:rPr>
      </w:pPr>
      <w:r>
        <w:rPr>
          <w:b/>
          <w:bCs/>
        </w:rPr>
        <w:t xml:space="preserve">Linear </w:t>
      </w:r>
      <w:r w:rsidR="001454AE">
        <w:rPr>
          <w:b/>
          <w:bCs/>
        </w:rPr>
        <w:t>C</w:t>
      </w:r>
      <w:r>
        <w:rPr>
          <w:b/>
          <w:bCs/>
        </w:rPr>
        <w:t xml:space="preserve">orrelation </w:t>
      </w:r>
      <w:r w:rsidR="001454AE">
        <w:rPr>
          <w:b/>
          <w:bCs/>
        </w:rPr>
        <w:t>A</w:t>
      </w:r>
      <w:r>
        <w:rPr>
          <w:b/>
          <w:bCs/>
        </w:rPr>
        <w:t>nalysis of Beta and Average Daily Return</w:t>
      </w:r>
    </w:p>
    <w:p w14:paraId="0C1E494B" w14:textId="77777777" w:rsidR="00631BCE" w:rsidRDefault="008203CE" w:rsidP="00A75C8D">
      <w:r>
        <w:t xml:space="preserve">Pearson’s Product Moment Correlation Coefficient was used </w:t>
      </w:r>
      <w:r w:rsidR="004859CA">
        <w:t xml:space="preserve">to measure the strength of the linear relationship between beta and </w:t>
      </w:r>
      <w:r w:rsidR="007E01D3">
        <w:t>average daily return</w:t>
      </w:r>
      <w:r w:rsidR="00AD17FD">
        <w:t>.</w:t>
      </w:r>
      <w:r w:rsidR="00AD17FD" w:rsidRPr="00AD17FD">
        <w:t xml:space="preserve"> </w:t>
      </w:r>
      <w:r w:rsidR="00AD17FD" w:rsidRPr="00E401E4">
        <w:t xml:space="preserve">This analysis aimed to quantify the strength </w:t>
      </w:r>
      <w:r w:rsidR="00AD17FD">
        <w:t>of the presumed positive</w:t>
      </w:r>
      <w:r w:rsidR="00AD17FD" w:rsidRPr="00E401E4">
        <w:t xml:space="preserve"> relationship, </w:t>
      </w:r>
      <w:r w:rsidR="00720588">
        <w:t>supporting</w:t>
      </w:r>
      <w:r w:rsidR="00AD17FD" w:rsidRPr="00E401E4">
        <w:t xml:space="preserve"> evidence for the CAPM’s prediction that higher beta stocks yield higher returns</w:t>
      </w:r>
      <w:r w:rsidR="007E01D3">
        <w:t xml:space="preserve">. </w:t>
      </w:r>
    </w:p>
    <w:p w14:paraId="109B3E41" w14:textId="79E749A0" w:rsidR="00A75C8D" w:rsidRPr="003029DC" w:rsidRDefault="0082049E" w:rsidP="00A75C8D">
      <w:r>
        <w:t xml:space="preserve">The PMCC analysis returned a coefficient of </w:t>
      </w:r>
      <w:r w:rsidR="003029DC">
        <w:t>0.</w:t>
      </w:r>
      <w:r w:rsidR="00B31335">
        <w:t>401</w:t>
      </w:r>
      <w:r w:rsidR="003029DC">
        <w:t xml:space="preserve"> and a p value of </w:t>
      </w:r>
      <w:r w:rsidR="00B31335">
        <w:t>2.306</w:t>
      </w:r>
      <w:r w:rsidR="003029DC" w:rsidRPr="003029DC">
        <w:t xml:space="preserve"> x 10</w:t>
      </w:r>
      <w:r w:rsidR="003029DC" w:rsidRPr="003029DC">
        <w:rPr>
          <w:vertAlign w:val="superscript"/>
        </w:rPr>
        <w:t>-</w:t>
      </w:r>
      <w:r w:rsidR="00D21AAF" w:rsidRPr="003029DC">
        <w:rPr>
          <w:vertAlign w:val="superscript"/>
        </w:rPr>
        <w:t>1</w:t>
      </w:r>
      <w:r w:rsidR="00B31335">
        <w:rPr>
          <w:vertAlign w:val="superscript"/>
        </w:rPr>
        <w:t>9</w:t>
      </w:r>
      <w:r w:rsidR="00D21AAF">
        <w:rPr>
          <w:vertAlign w:val="superscript"/>
        </w:rPr>
        <w:t xml:space="preserve"> </w:t>
      </w:r>
      <w:r w:rsidR="00D21AAF">
        <w:t>at</w:t>
      </w:r>
      <w:r w:rsidR="00D605E1">
        <w:t xml:space="preserve"> the 5% one tailed significance level, which is </w:t>
      </w:r>
      <w:r w:rsidR="00D129A9">
        <w:t>statistically</w:t>
      </w:r>
      <w:r w:rsidR="00D605E1">
        <w:t xml:space="preserve"> significant. </w:t>
      </w:r>
      <w:r w:rsidR="00200771">
        <w:t>This test indicates a moderate positive linear correlation</w:t>
      </w:r>
      <w:r w:rsidR="00D129A9">
        <w:t xml:space="preserve">, suggesting that to an extent, stocks with higher beta </w:t>
      </w:r>
      <w:r w:rsidR="00D21AAF">
        <w:t>tend to have higher average daily returns.</w:t>
      </w:r>
    </w:p>
    <w:p w14:paraId="46E4A375" w14:textId="6875C00C" w:rsidR="00A75C8D" w:rsidRPr="00824F5A" w:rsidRDefault="00FD0355" w:rsidP="00A75C8D">
      <w:pPr>
        <w:rPr>
          <w:b/>
          <w:bCs/>
        </w:rPr>
      </w:pPr>
      <w:r w:rsidRPr="00824F5A">
        <w:rPr>
          <w:b/>
          <w:bCs/>
        </w:rPr>
        <w:t>Linear Regression</w:t>
      </w:r>
      <w:r w:rsidR="00C47784" w:rsidRPr="00824F5A">
        <w:rPr>
          <w:b/>
          <w:bCs/>
        </w:rPr>
        <w:t xml:space="preserve"> of </w:t>
      </w:r>
      <w:r w:rsidR="00824F5A" w:rsidRPr="00824F5A">
        <w:rPr>
          <w:b/>
          <w:bCs/>
        </w:rPr>
        <w:t>Beta and Average Daily Return</w:t>
      </w:r>
      <w:r w:rsidR="00261693">
        <w:rPr>
          <w:b/>
          <w:bCs/>
        </w:rPr>
        <w:t xml:space="preserve"> (AIC </w:t>
      </w:r>
      <w:r w:rsidR="00261693" w:rsidRPr="00261693">
        <w:rPr>
          <w:b/>
          <w:bCs/>
        </w:rPr>
        <w:t>-5949.</w:t>
      </w:r>
      <w:r w:rsidR="00261693">
        <w:rPr>
          <w:b/>
          <w:bCs/>
        </w:rPr>
        <w:t>)</w:t>
      </w:r>
    </w:p>
    <w:p w14:paraId="20E7157B" w14:textId="71FFF216" w:rsidR="003A7549" w:rsidRDefault="00824F5A" w:rsidP="00A75C8D">
      <w:r>
        <w:t>To further explore this linear relationship</w:t>
      </w:r>
      <w:r w:rsidR="00104E5B">
        <w:t xml:space="preserve"> between beta and average daily return</w:t>
      </w:r>
      <w:r w:rsidR="008D2EAE">
        <w:t xml:space="preserve">, </w:t>
      </w:r>
      <w:proofErr w:type="spellStart"/>
      <w:proofErr w:type="gramStart"/>
      <w:r w:rsidR="008D2EAE">
        <w:t>a</w:t>
      </w:r>
      <w:proofErr w:type="spellEnd"/>
      <w:proofErr w:type="gramEnd"/>
      <w:r w:rsidR="008D2EAE">
        <w:t xml:space="preserve"> </w:t>
      </w:r>
      <w:r w:rsidR="0002750A">
        <w:t xml:space="preserve">Ordinary Least Squares </w:t>
      </w:r>
      <w:r w:rsidR="00104E5B">
        <w:t>s</w:t>
      </w:r>
      <w:r w:rsidR="008D2EAE">
        <w:t xml:space="preserve">imple </w:t>
      </w:r>
      <w:r w:rsidR="00104E5B">
        <w:t>l</w:t>
      </w:r>
      <w:r w:rsidR="008D2EAE">
        <w:t xml:space="preserve">inear </w:t>
      </w:r>
      <w:r w:rsidR="00104E5B">
        <w:t>r</w:t>
      </w:r>
      <w:r w:rsidR="008D2EAE">
        <w:t xml:space="preserve">egression </w:t>
      </w:r>
      <w:r w:rsidR="00104E5B">
        <w:t xml:space="preserve">model </w:t>
      </w:r>
      <w:r w:rsidR="008D2EAE">
        <w:t>was employed</w:t>
      </w:r>
      <w:r w:rsidR="006008FF">
        <w:t>. Since CAPM suggests that returns are driven by beta, beta is con</w:t>
      </w:r>
      <w:r w:rsidR="00611CB0">
        <w:t>sidered our independent variable (x</w:t>
      </w:r>
      <w:proofErr w:type="gramStart"/>
      <w:r w:rsidR="00611CB0">
        <w:t>)</w:t>
      </w:r>
      <w:proofErr w:type="gramEnd"/>
      <w:r w:rsidR="00611CB0">
        <w:t xml:space="preserve"> and average daily returns </w:t>
      </w:r>
      <w:r w:rsidR="00DD53B1">
        <w:t>the dependent variable (y).</w:t>
      </w:r>
      <w:r w:rsidR="00E401E4">
        <w:t xml:space="preserve"> </w:t>
      </w:r>
    </w:p>
    <w:p w14:paraId="2BB9CF79" w14:textId="35F9E277" w:rsidR="00C70F3D" w:rsidRDefault="0078018A" w:rsidP="00A75C8D">
      <w:r>
        <w:t xml:space="preserve">The slope of the regression line suggests that for every </w:t>
      </w:r>
      <w:r w:rsidR="005927A3">
        <w:t xml:space="preserve">1% increase in beta, </w:t>
      </w:r>
      <w:r w:rsidR="00CF3CBF">
        <w:t>the</w:t>
      </w:r>
      <w:r w:rsidR="0062533C">
        <w:t xml:space="preserve"> average daily return increases by 0.00</w:t>
      </w:r>
      <w:r w:rsidR="00F405DA">
        <w:t>7</w:t>
      </w:r>
      <w:r w:rsidR="0062533C">
        <w:t>% per day</w:t>
      </w:r>
      <w:r w:rsidR="006A2688">
        <w:t xml:space="preserve">. The p value of </w:t>
      </w:r>
      <w:r w:rsidR="00C70F3D">
        <w:t xml:space="preserve">0.000 suggests that this value is statistically significant. The intercept is not statistically significant (p = </w:t>
      </w:r>
      <w:r w:rsidR="00F94379">
        <w:t>0</w:t>
      </w:r>
      <w:r w:rsidR="00DD250B">
        <w:t>.707</w:t>
      </w:r>
      <w:r w:rsidR="00F94379">
        <w:t xml:space="preserve">), and therefore </w:t>
      </w:r>
      <w:r w:rsidR="00F4461C">
        <w:t xml:space="preserve">when beta is 0, </w:t>
      </w:r>
      <w:r w:rsidR="00FF1EDD">
        <w:t xml:space="preserve">the expected return is </w:t>
      </w:r>
      <w:r w:rsidR="00A4173D">
        <w:t>not meaningfully different from 0, which aligns with financial theory</w:t>
      </w:r>
      <w:r w:rsidR="00C95BBD">
        <w:t xml:space="preserve"> </w:t>
      </w:r>
      <w:r w:rsidR="00B8060E">
        <w:t xml:space="preserve">- </w:t>
      </w:r>
      <w:r w:rsidR="00C95BBD">
        <w:t>cash is considered to have a beta of 0</w:t>
      </w:r>
      <w:r w:rsidR="00B8060E">
        <w:t>.</w:t>
      </w:r>
    </w:p>
    <w:p w14:paraId="279D813A" w14:textId="7B6449ED" w:rsidR="00B8060E" w:rsidRPr="008B1508" w:rsidRDefault="00FA0A88" w:rsidP="00A75C8D">
      <w:r w:rsidRPr="008B1508">
        <w:rPr>
          <w:u w:val="single"/>
        </w:rPr>
        <w:lastRenderedPageBreak/>
        <w:t>The simple regression line becomes</w:t>
      </w:r>
      <w:r w:rsidR="00C8704B" w:rsidRPr="008B1508">
        <w:rPr>
          <w:b/>
          <w:bCs/>
        </w:rPr>
        <w:t>:</w:t>
      </w:r>
      <w:r w:rsidRPr="008B1508">
        <w:rPr>
          <w:b/>
          <w:bCs/>
        </w:rPr>
        <w:t xml:space="preserve"> </w:t>
      </w:r>
      <w:r w:rsidRPr="008B1508">
        <w:rPr>
          <w:rFonts w:ascii="Cambria Math" w:hAnsi="Cambria Math"/>
        </w:rPr>
        <w:t xml:space="preserve">Average daily return = </w:t>
      </w:r>
      <w:r w:rsidR="00EF477B" w:rsidRPr="008B1508">
        <w:rPr>
          <w:rFonts w:ascii="Cambria Math" w:hAnsi="Cambria Math"/>
        </w:rPr>
        <w:t>0.000</w:t>
      </w:r>
      <w:r w:rsidR="00DD250B" w:rsidRPr="008B1508">
        <w:rPr>
          <w:rFonts w:ascii="Cambria Math" w:hAnsi="Cambria Math"/>
        </w:rPr>
        <w:t>7</w:t>
      </w:r>
      <w:r w:rsidR="00C8704B" w:rsidRPr="008B1508">
        <w:rPr>
          <w:rFonts w:ascii="Cambria Math" w:hAnsi="Cambria Math"/>
        </w:rPr>
        <w:t xml:space="preserve"> x Beta</w:t>
      </w:r>
    </w:p>
    <w:p w14:paraId="41D1D804" w14:textId="77777777" w:rsidR="00E049E6" w:rsidRDefault="00E92B26" w:rsidP="00E049E6">
      <w:pPr>
        <w:keepNext/>
      </w:pPr>
      <w:r w:rsidRPr="00E92B26">
        <w:drawing>
          <wp:inline distT="0" distB="0" distL="0" distR="0" wp14:anchorId="2B6102B0" wp14:editId="73548FB1">
            <wp:extent cx="5676900" cy="4333875"/>
            <wp:effectExtent l="0" t="0" r="0" b="9525"/>
            <wp:docPr id="436986158"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86158" name="Picture 1" descr="A graph with blue dots and red line&#10;&#10;Description automatically generated"/>
                    <pic:cNvPicPr/>
                  </pic:nvPicPr>
                  <pic:blipFill>
                    <a:blip r:embed="rId11"/>
                    <a:stretch>
                      <a:fillRect/>
                    </a:stretch>
                  </pic:blipFill>
                  <pic:spPr>
                    <a:xfrm>
                      <a:off x="0" y="0"/>
                      <a:ext cx="5676900" cy="4333875"/>
                    </a:xfrm>
                    <a:prstGeom prst="rect">
                      <a:avLst/>
                    </a:prstGeom>
                  </pic:spPr>
                </pic:pic>
              </a:graphicData>
            </a:graphic>
          </wp:inline>
        </w:drawing>
      </w:r>
    </w:p>
    <w:p w14:paraId="77545D0C" w14:textId="62207FF3" w:rsidR="00AA06AE" w:rsidRDefault="00E049E6" w:rsidP="00E049E6">
      <w:pPr>
        <w:pStyle w:val="Caption"/>
      </w:pPr>
      <w:r>
        <w:t xml:space="preserve">Figure </w:t>
      </w:r>
      <w:fldSimple w:instr=" SEQ Figure \* ARABIC ">
        <w:r w:rsidR="00FD0034">
          <w:rPr>
            <w:noProof/>
          </w:rPr>
          <w:t>3</w:t>
        </w:r>
      </w:fldSimple>
      <w:r>
        <w:t>: Simple Linear Regression Model (OLS) for Beta against Average Daily Return with its 95% confidence interval</w:t>
      </w:r>
    </w:p>
    <w:p w14:paraId="44CEB71E" w14:textId="30C9FDE6" w:rsidR="001D3FFB" w:rsidRDefault="00FA690A" w:rsidP="001D3FFB">
      <w:r>
        <w:t xml:space="preserve">The R-squared </w:t>
      </w:r>
      <w:r w:rsidR="00B12D6C">
        <w:t>statistics</w:t>
      </w:r>
      <w:r>
        <w:t xml:space="preserve"> of </w:t>
      </w:r>
      <w:r w:rsidR="00D8472C">
        <w:t xml:space="preserve">16.8% suggested that beta </w:t>
      </w:r>
      <w:r w:rsidR="00565FE3">
        <w:t>alone does not strongly predict returns</w:t>
      </w:r>
      <w:r w:rsidR="00221D49">
        <w:t>, and additional factors could play a role</w:t>
      </w:r>
      <w:r w:rsidR="00D8472C">
        <w:t xml:space="preserve">. </w:t>
      </w:r>
      <w:r w:rsidR="001D3FFB">
        <w:t xml:space="preserve"> </w:t>
      </w:r>
      <w:r w:rsidR="001D3FFB" w:rsidRPr="001D3FFB">
        <w:t xml:space="preserve">Given the moderate effect size </w:t>
      </w:r>
      <w:r w:rsidR="00450B69">
        <w:t xml:space="preserve">of </w:t>
      </w:r>
      <w:r w:rsidR="00450B69" w:rsidRPr="001D3FFB">
        <w:t>beta</w:t>
      </w:r>
      <w:r w:rsidR="001D3FFB" w:rsidRPr="001D3FFB">
        <w:t xml:space="preserve"> as a predictor of average daily returns, </w:t>
      </w:r>
      <w:r w:rsidR="001D3FFB" w:rsidRPr="005624DD">
        <w:rPr>
          <w:b/>
          <w:bCs/>
        </w:rPr>
        <w:t>it does not appear that systematic risk is linearly correlated to higher returns in the way proposed in the CAPM theorem</w:t>
      </w:r>
      <w:r w:rsidR="001D3FFB" w:rsidRPr="001D3FFB">
        <w:t>. The CAPM formula has beta as a variable while all other factors remain as constants - if this were the case, we would expect a larger effect size.</w:t>
      </w:r>
    </w:p>
    <w:p w14:paraId="78A35CD3" w14:textId="72D1F488" w:rsidR="00E049E6" w:rsidRDefault="00171A5A" w:rsidP="00A75C8D">
      <w:pPr>
        <w:rPr>
          <w:b/>
          <w:bCs/>
        </w:rPr>
      </w:pPr>
      <w:r>
        <w:rPr>
          <w:b/>
          <w:bCs/>
        </w:rPr>
        <w:t>Addressing Hypothesis 1</w:t>
      </w:r>
    </w:p>
    <w:p w14:paraId="43D8D0B9" w14:textId="77777777" w:rsidR="006D3758" w:rsidRDefault="006D3758" w:rsidP="006D3758">
      <w:pPr>
        <w:keepNext/>
      </w:pPr>
      <w:r w:rsidRPr="006D3758">
        <w:lastRenderedPageBreak/>
        <w:drawing>
          <wp:inline distT="0" distB="0" distL="0" distR="0" wp14:anchorId="0B557335" wp14:editId="5886C0FB">
            <wp:extent cx="4897189" cy="3470787"/>
            <wp:effectExtent l="0" t="0" r="0" b="0"/>
            <wp:docPr id="319189636" name="Picture 1" descr="A diagram of a group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89636" name="Picture 1" descr="A diagram of a group of blue rectangular objects&#10;&#10;Description automatically generated with medium confidence"/>
                    <pic:cNvPicPr/>
                  </pic:nvPicPr>
                  <pic:blipFill>
                    <a:blip r:embed="rId12"/>
                    <a:stretch>
                      <a:fillRect/>
                    </a:stretch>
                  </pic:blipFill>
                  <pic:spPr>
                    <a:xfrm>
                      <a:off x="0" y="0"/>
                      <a:ext cx="4906479" cy="3477371"/>
                    </a:xfrm>
                    <a:prstGeom prst="rect">
                      <a:avLst/>
                    </a:prstGeom>
                  </pic:spPr>
                </pic:pic>
              </a:graphicData>
            </a:graphic>
          </wp:inline>
        </w:drawing>
      </w:r>
    </w:p>
    <w:p w14:paraId="588AA30A" w14:textId="21CA5141" w:rsidR="006D3758" w:rsidRPr="006D3758" w:rsidRDefault="006D3758" w:rsidP="006D3758">
      <w:pPr>
        <w:pStyle w:val="Caption"/>
      </w:pPr>
      <w:r>
        <w:t xml:space="preserve">Figure </w:t>
      </w:r>
      <w:fldSimple w:instr=" SEQ Figure \* ARABIC ">
        <w:r w:rsidR="00FD0034">
          <w:rPr>
            <w:noProof/>
          </w:rPr>
          <w:t>4</w:t>
        </w:r>
      </w:fldSimple>
      <w:r>
        <w:t>: Box Plot demonstrating the differences in return for low beta (&lt;= 1) and high beta (&gt;1) companies</w:t>
      </w:r>
    </w:p>
    <w:p w14:paraId="6895D3DF" w14:textId="7823C7C4" w:rsidR="006D3758" w:rsidRDefault="00FC45E8" w:rsidP="00A75C8D">
      <w:pPr>
        <w:rPr>
          <w:b/>
          <w:bCs/>
        </w:rPr>
      </w:pPr>
      <w:r>
        <w:rPr>
          <w:b/>
          <w:bCs/>
        </w:rPr>
        <w:t xml:space="preserve">Analysis of Variance (ANOVA) </w:t>
      </w:r>
      <w:r w:rsidR="004D4E05">
        <w:rPr>
          <w:b/>
          <w:bCs/>
        </w:rPr>
        <w:t>and T-Statistic Testing</w:t>
      </w:r>
    </w:p>
    <w:p w14:paraId="7B7A7F7E" w14:textId="579B8453" w:rsidR="004D4E05" w:rsidRPr="004D4E05" w:rsidRDefault="004D4E05" w:rsidP="00A75C8D">
      <w:r>
        <w:t xml:space="preserve">An ANOVA was conducted to </w:t>
      </w:r>
      <w:r w:rsidR="00385E88">
        <w:t>determine if there was a significant difference between the two groups</w:t>
      </w:r>
      <w:r w:rsidR="003237F4">
        <w:t xml:space="preserve">. The F statistic, 50.143 was significant with a p value of </w:t>
      </w:r>
      <w:r w:rsidR="00236E2D">
        <w:t xml:space="preserve">5.23e-12. A T test was used to </w:t>
      </w:r>
      <w:r w:rsidR="0072148D">
        <w:t xml:space="preserve">get the absolute mean difference, and within the 95% confidence level, the lower bound still represented a </w:t>
      </w:r>
      <w:r w:rsidR="00D918F6">
        <w:t xml:space="preserve">43.06% difference between the two. As this exceeds the 20% increase in the hypothesis, </w:t>
      </w:r>
      <w:r w:rsidR="00DA2359">
        <w:t>the hypothesis is supported by the data</w:t>
      </w:r>
      <w:r w:rsidR="00876334">
        <w:t xml:space="preserve"> for the most part</w:t>
      </w:r>
      <w:r w:rsidR="004969FD">
        <w:t xml:space="preserve">, however this may not be entirely consistent with the CAPM model </w:t>
      </w:r>
      <w:r w:rsidR="00E24608">
        <w:t>as beta alone does not reflect a strong</w:t>
      </w:r>
      <w:r w:rsidR="006626F3">
        <w:t xml:space="preserve"> linear relationship with returns.</w:t>
      </w:r>
    </w:p>
    <w:p w14:paraId="606E29FF" w14:textId="7890102B" w:rsidR="00E049E6" w:rsidRDefault="007F6B47" w:rsidP="00A75C8D">
      <w:pPr>
        <w:rPr>
          <w:b/>
          <w:bCs/>
        </w:rPr>
      </w:pPr>
      <w:r>
        <w:rPr>
          <w:b/>
          <w:bCs/>
        </w:rPr>
        <w:t>Addressing Hypothesis 2</w:t>
      </w:r>
    </w:p>
    <w:p w14:paraId="087BAC2E" w14:textId="53729190" w:rsidR="00121531" w:rsidRPr="00C223BE" w:rsidRDefault="00C223BE" w:rsidP="00A75C8D">
      <w:pPr>
        <w:rPr>
          <w:b/>
          <w:bCs/>
        </w:rPr>
      </w:pPr>
      <w:r>
        <w:rPr>
          <w:b/>
          <w:bCs/>
        </w:rPr>
        <w:t>Assumption: Sector as a key determinant of systematic risk</w:t>
      </w:r>
    </w:p>
    <w:p w14:paraId="300CF5E0" w14:textId="77777777" w:rsidR="00121531" w:rsidRDefault="0000159C" w:rsidP="00121531">
      <w:pPr>
        <w:keepNext/>
      </w:pPr>
      <w:r w:rsidRPr="0000159C">
        <w:rPr>
          <w:b/>
          <w:bCs/>
        </w:rPr>
        <w:drawing>
          <wp:inline distT="0" distB="0" distL="0" distR="0" wp14:anchorId="6FF9206A" wp14:editId="611696A5">
            <wp:extent cx="5731510" cy="2127885"/>
            <wp:effectExtent l="0" t="0" r="2540" b="5715"/>
            <wp:docPr id="9478861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8615" name="Picture 1" descr="A comparison of a graph&#10;&#10;Description automatically generated with medium confidence"/>
                    <pic:cNvPicPr/>
                  </pic:nvPicPr>
                  <pic:blipFill>
                    <a:blip r:embed="rId13"/>
                    <a:stretch>
                      <a:fillRect/>
                    </a:stretch>
                  </pic:blipFill>
                  <pic:spPr>
                    <a:xfrm>
                      <a:off x="0" y="0"/>
                      <a:ext cx="5731510" cy="2127885"/>
                    </a:xfrm>
                    <a:prstGeom prst="rect">
                      <a:avLst/>
                    </a:prstGeom>
                  </pic:spPr>
                </pic:pic>
              </a:graphicData>
            </a:graphic>
          </wp:inline>
        </w:drawing>
      </w:r>
    </w:p>
    <w:p w14:paraId="1D4FF14E" w14:textId="30E15FF3" w:rsidR="0000159C" w:rsidRDefault="00121531" w:rsidP="00121531">
      <w:pPr>
        <w:pStyle w:val="Caption"/>
      </w:pPr>
      <w:r>
        <w:t xml:space="preserve">Figure </w:t>
      </w:r>
      <w:fldSimple w:instr=" SEQ Figure \* ARABIC ">
        <w:r w:rsidR="00FD0034">
          <w:rPr>
            <w:noProof/>
          </w:rPr>
          <w:t>5</w:t>
        </w:r>
      </w:fldSimple>
      <w:r>
        <w:t>: Box plots to show the distribution of volatility and beta by Sector</w:t>
      </w:r>
    </w:p>
    <w:p w14:paraId="7023CBC3" w14:textId="1F78295A" w:rsidR="00C223BE" w:rsidRPr="006626F3" w:rsidRDefault="00FC45E8" w:rsidP="00C223BE">
      <w:pPr>
        <w:rPr>
          <w:i/>
          <w:iCs/>
        </w:rPr>
      </w:pPr>
      <w:r w:rsidRPr="00FC45E8">
        <w:lastRenderedPageBreak/>
        <w:t>The most volatile sectors (beta), by mean are Information Technology (1.211372), Consumer Discretionary (1.166521) and Energy (1.127928)</w:t>
      </w:r>
      <w:r>
        <w:t xml:space="preserve">. </w:t>
      </w:r>
      <w:r w:rsidRPr="00FC45E8">
        <w:rPr>
          <w:i/>
          <w:iCs/>
        </w:rPr>
        <w:t xml:space="preserve">The contrast in risk profiles across sectors suggest </w:t>
      </w:r>
      <w:r w:rsidRPr="00FC45E8">
        <w:rPr>
          <w:i/>
          <w:iCs/>
        </w:rPr>
        <w:t xml:space="preserve">the possibility </w:t>
      </w:r>
      <w:r w:rsidRPr="00FC45E8">
        <w:rPr>
          <w:i/>
          <w:iCs/>
        </w:rPr>
        <w:t xml:space="preserve">that </w:t>
      </w:r>
      <w:r w:rsidRPr="00FC45E8">
        <w:rPr>
          <w:i/>
          <w:iCs/>
        </w:rPr>
        <w:t>s</w:t>
      </w:r>
      <w:r w:rsidRPr="00FC45E8">
        <w:rPr>
          <w:i/>
          <w:iCs/>
        </w:rPr>
        <w:t>ector could be a significant indicator of risk and therefore of returns</w:t>
      </w:r>
      <w:r w:rsidRPr="00FC45E8">
        <w:rPr>
          <w:i/>
          <w:iCs/>
        </w:rPr>
        <w:t>.</w:t>
      </w:r>
    </w:p>
    <w:p w14:paraId="35756910" w14:textId="1FD12674" w:rsidR="00013072" w:rsidRDefault="00014AD1" w:rsidP="00A75C8D">
      <w:pPr>
        <w:rPr>
          <w:b/>
          <w:bCs/>
        </w:rPr>
      </w:pPr>
      <w:r w:rsidRPr="00014AD1">
        <w:rPr>
          <w:b/>
          <w:bCs/>
        </w:rPr>
        <w:t>Multiple Linear Regression</w:t>
      </w:r>
      <w:r w:rsidR="00F66846">
        <w:rPr>
          <w:b/>
          <w:bCs/>
        </w:rPr>
        <w:t xml:space="preserve"> </w:t>
      </w:r>
      <w:r w:rsidR="001216C9">
        <w:rPr>
          <w:b/>
          <w:bCs/>
        </w:rPr>
        <w:t>(</w:t>
      </w:r>
      <w:r w:rsidR="00DA7B56">
        <w:rPr>
          <w:b/>
          <w:bCs/>
        </w:rPr>
        <w:t>AIC -5976.)</w:t>
      </w:r>
    </w:p>
    <w:p w14:paraId="74CC428A" w14:textId="62A205E1" w:rsidR="004154CE" w:rsidRDefault="00D476BC" w:rsidP="00A75C8D">
      <w:r>
        <w:t>Following the results of</w:t>
      </w:r>
      <w:r w:rsidR="00014AD1">
        <w:t xml:space="preserve"> the linear regression</w:t>
      </w:r>
      <w:r>
        <w:t>, multiple regression was employed</w:t>
      </w:r>
      <w:r w:rsidR="00014AD1">
        <w:t xml:space="preserve"> to include sector dummies as predictors.</w:t>
      </w:r>
      <w:r>
        <w:t xml:space="preserve"> </w:t>
      </w:r>
      <w:r w:rsidR="00C72114">
        <w:t xml:space="preserve">C(Sector) was added as another </w:t>
      </w:r>
      <w:r w:rsidR="009B30DD">
        <w:t xml:space="preserve">standalone </w:t>
      </w:r>
      <w:r w:rsidR="00C72114">
        <w:t xml:space="preserve">variable, then as an interaction term </w:t>
      </w:r>
      <w:r w:rsidR="009B30DD" w:rsidRPr="009B30DD">
        <w:rPr>
          <w:b/>
          <w:bCs/>
        </w:rPr>
        <w:t>Beta * C(Sector)</w:t>
      </w:r>
      <w:r w:rsidR="009B30DD" w:rsidRPr="009B30DD">
        <w:t xml:space="preserve"> </w:t>
      </w:r>
      <w:r w:rsidR="009B30DD">
        <w:t xml:space="preserve">on the assumption that </w:t>
      </w:r>
      <w:r w:rsidR="003B3967">
        <w:t>the effect of beta on average daily return may differ by sector. This increased the R</w:t>
      </w:r>
      <w:r w:rsidR="003B3967">
        <w:rPr>
          <w:vertAlign w:val="superscript"/>
        </w:rPr>
        <w:t>2</w:t>
      </w:r>
      <w:r w:rsidR="003B3967">
        <w:t xml:space="preserve"> statistic to 27.7</w:t>
      </w:r>
      <w:r w:rsidR="001216C9">
        <w:t>% and the lower AIC value</w:t>
      </w:r>
      <w:r w:rsidR="0020610F">
        <w:t xml:space="preserve"> compared to the Simple Linear Regression model</w:t>
      </w:r>
      <w:r w:rsidR="001216C9">
        <w:t xml:space="preserve"> indicated a better model fit.</w:t>
      </w:r>
    </w:p>
    <w:p w14:paraId="7C329E84" w14:textId="2617F256" w:rsidR="00050390" w:rsidRDefault="0038252E" w:rsidP="00013072">
      <w:pPr>
        <w:rPr>
          <w:b/>
          <w:bCs/>
        </w:rPr>
      </w:pPr>
      <w:r>
        <w:rPr>
          <w:b/>
          <w:bCs/>
        </w:rPr>
        <w:t>Random Forest Feature Importance Analysis</w:t>
      </w:r>
    </w:p>
    <w:p w14:paraId="66F4F440" w14:textId="09D07490" w:rsidR="00DE7309" w:rsidRPr="00DE7309" w:rsidRDefault="007D1B10" w:rsidP="00DE7309">
      <w:r>
        <w:t>Feature Importance Analysis was employed to</w:t>
      </w:r>
      <w:r w:rsidR="00CF6727">
        <w:t xml:space="preserve"> assess the factors influencing return</w:t>
      </w:r>
      <w:r w:rsidR="00DE7309">
        <w:t xml:space="preserve">. </w:t>
      </w:r>
      <w:r w:rsidR="004D254C">
        <w:t>The</w:t>
      </w:r>
      <w:r w:rsidR="003120F9">
        <w:t xml:space="preserve"> </w:t>
      </w:r>
      <w:r w:rsidR="00E83188">
        <w:t>R</w:t>
      </w:r>
      <w:r w:rsidR="00E83188">
        <w:rPr>
          <w:vertAlign w:val="superscript"/>
        </w:rPr>
        <w:t>2</w:t>
      </w:r>
      <w:r w:rsidR="00E83188">
        <w:t xml:space="preserve"> statistic </w:t>
      </w:r>
      <w:r w:rsidR="00131DA3">
        <w:t xml:space="preserve">indicated the model accounted for </w:t>
      </w:r>
      <w:r w:rsidR="006073D4">
        <w:t xml:space="preserve">43.15% of the variation in average daily returns. </w:t>
      </w:r>
      <w:r w:rsidR="00DE7309" w:rsidRPr="00DE7309">
        <w:t xml:space="preserve">The </w:t>
      </w:r>
      <w:r w:rsidR="00CF6727">
        <w:t>key predictors were found to be</w:t>
      </w:r>
      <w:r w:rsidR="00DE7309" w:rsidRPr="00DE7309">
        <w:t xml:space="preserve"> Volatility</w:t>
      </w:r>
      <w:r w:rsidR="00DE7309">
        <w:t xml:space="preserve"> (</w:t>
      </w:r>
      <w:r w:rsidR="003120F9">
        <w:t>0.264)</w:t>
      </w:r>
      <w:r w:rsidR="00DE7309" w:rsidRPr="00DE7309">
        <w:t>, Dividend Yield</w:t>
      </w:r>
      <w:r w:rsidR="003120F9">
        <w:t xml:space="preserve"> (0.199)</w:t>
      </w:r>
      <w:r w:rsidR="00DE7309" w:rsidRPr="00DE7309">
        <w:t xml:space="preserve"> and Beta</w:t>
      </w:r>
      <w:r w:rsidR="003120F9">
        <w:t xml:space="preserve"> (0.164)</w:t>
      </w:r>
      <w:r w:rsidR="00DE7309" w:rsidRPr="00DE7309">
        <w:t xml:space="preserve">. </w:t>
      </w:r>
      <w:r w:rsidR="00A2042E">
        <w:t>Notably,</w:t>
      </w:r>
      <w:r w:rsidR="003120F9">
        <w:t xml:space="preserve"> f</w:t>
      </w:r>
      <w:r w:rsidR="00DE7309" w:rsidRPr="00DE7309">
        <w:t>inancial indicators</w:t>
      </w:r>
      <w:r w:rsidR="003120F9">
        <w:t>, including risk,</w:t>
      </w:r>
      <w:r w:rsidR="00DE7309" w:rsidRPr="00DE7309">
        <w:t xml:space="preserve"> have stronger predictive capability than Sector.</w:t>
      </w:r>
      <w:r w:rsidR="00DE7309">
        <w:t xml:space="preserve"> </w:t>
      </w:r>
      <w:r w:rsidR="00A2042E">
        <w:t xml:space="preserve">Based on this </w:t>
      </w:r>
      <w:r w:rsidR="00DE7309" w:rsidRPr="00DE7309">
        <w:t xml:space="preserve">dataset, Sector does not </w:t>
      </w:r>
      <w:r w:rsidR="00A2042E">
        <w:t>emerge</w:t>
      </w:r>
      <w:r w:rsidR="00DE7309" w:rsidRPr="00DE7309">
        <w:t xml:space="preserve"> </w:t>
      </w:r>
      <w:r w:rsidR="00A2042E">
        <w:t>as</w:t>
      </w:r>
      <w:r w:rsidR="00DE7309" w:rsidRPr="00DE7309">
        <w:t xml:space="preserve"> the most </w:t>
      </w:r>
      <w:r w:rsidR="00A2042E">
        <w:t>significant</w:t>
      </w:r>
      <w:r w:rsidR="00DE7309" w:rsidRPr="00DE7309">
        <w:t xml:space="preserve"> </w:t>
      </w:r>
      <w:r w:rsidR="00507B28">
        <w:t>factor</w:t>
      </w:r>
      <w:r w:rsidR="00DE7309" w:rsidRPr="00DE7309">
        <w:t xml:space="preserve"> in </w:t>
      </w:r>
      <w:r w:rsidR="00507B28">
        <w:t>predicting</w:t>
      </w:r>
      <w:r w:rsidR="00DE7309" w:rsidRPr="00DE7309">
        <w:t xml:space="preserve"> returns</w:t>
      </w:r>
      <w:r w:rsidR="00DE7309">
        <w:t xml:space="preserve"> </w:t>
      </w:r>
      <w:r w:rsidR="00507B28">
        <w:t>leading to conclude that the second hypothesis is unlikely</w:t>
      </w:r>
      <w:r w:rsidR="00DE7309">
        <w:t>.</w:t>
      </w:r>
    </w:p>
    <w:p w14:paraId="2E717F60" w14:textId="5E4B23D9" w:rsidR="00772678" w:rsidRPr="007D1B10" w:rsidRDefault="00772678" w:rsidP="00013072"/>
    <w:p w14:paraId="7B72D8AC" w14:textId="77777777" w:rsidR="006073D4" w:rsidRDefault="00772678" w:rsidP="006073D4">
      <w:pPr>
        <w:keepNext/>
      </w:pPr>
      <w:r w:rsidRPr="00772678">
        <w:drawing>
          <wp:inline distT="0" distB="0" distL="0" distR="0" wp14:anchorId="5942E378" wp14:editId="115DF8B8">
            <wp:extent cx="4404852" cy="3379777"/>
            <wp:effectExtent l="0" t="0" r="0" b="0"/>
            <wp:docPr id="165239109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91094" name="Picture 1" descr="A graph with blue dots&#10;&#10;Description automatically generated"/>
                    <pic:cNvPicPr/>
                  </pic:nvPicPr>
                  <pic:blipFill>
                    <a:blip r:embed="rId14"/>
                    <a:stretch>
                      <a:fillRect/>
                    </a:stretch>
                  </pic:blipFill>
                  <pic:spPr>
                    <a:xfrm>
                      <a:off x="0" y="0"/>
                      <a:ext cx="4410112" cy="3383813"/>
                    </a:xfrm>
                    <a:prstGeom prst="rect">
                      <a:avLst/>
                    </a:prstGeom>
                  </pic:spPr>
                </pic:pic>
              </a:graphicData>
            </a:graphic>
          </wp:inline>
        </w:drawing>
      </w:r>
    </w:p>
    <w:p w14:paraId="389F011C" w14:textId="686EBA29" w:rsidR="00A75C8D" w:rsidRPr="00841C68" w:rsidRDefault="006073D4" w:rsidP="00841C68">
      <w:pPr>
        <w:pStyle w:val="Caption"/>
      </w:pPr>
      <w:r>
        <w:t xml:space="preserve">Figure </w:t>
      </w:r>
      <w:fldSimple w:instr=" SEQ Figure \* ARABIC ">
        <w:r w:rsidR="00FD0034">
          <w:rPr>
            <w:noProof/>
          </w:rPr>
          <w:t>6</w:t>
        </w:r>
      </w:fldSimple>
      <w:r>
        <w:t>: Random Forest Predictions for Average Daily Returns plotted agains</w:t>
      </w:r>
      <w:r>
        <w:rPr>
          <w:noProof/>
        </w:rPr>
        <w:t>t actuals, sh</w:t>
      </w:r>
      <w:r w:rsidR="00045754">
        <w:rPr>
          <w:noProof/>
        </w:rPr>
        <w:t>owing a mostly trend with some outliers</w:t>
      </w:r>
    </w:p>
    <w:p w14:paraId="2F5E020C" w14:textId="1D1921C4" w:rsidR="007E4CD8" w:rsidRDefault="00171A5A">
      <w:pPr>
        <w:rPr>
          <w:b/>
          <w:bCs/>
        </w:rPr>
      </w:pPr>
      <w:r>
        <w:rPr>
          <w:b/>
          <w:bCs/>
        </w:rPr>
        <w:lastRenderedPageBreak/>
        <w:t xml:space="preserve">DISCUSSION AND CONCLUSIONS </w:t>
      </w:r>
    </w:p>
    <w:p w14:paraId="17E1E962" w14:textId="0714A320" w:rsidR="00E07B36" w:rsidRDefault="007B2FFC">
      <w:r w:rsidRPr="007B2FFC">
        <w:t xml:space="preserve">The analysis </w:t>
      </w:r>
      <w:r>
        <w:t>conducted</w:t>
      </w:r>
      <w:r w:rsidRPr="007B2FFC">
        <w:t xml:space="preserve"> support the</w:t>
      </w:r>
      <w:r>
        <w:t xml:space="preserve"> first</w:t>
      </w:r>
      <w:r w:rsidRPr="007B2FFC">
        <w:t xml:space="preserve"> hypothesis </w:t>
      </w:r>
      <w:r>
        <w:t>for the most part</w:t>
      </w:r>
      <w:r w:rsidRPr="007B2FFC">
        <w:t>, which posited that stocks with a beta higher than 1.0 would deliver average daily returns at least 20% higher than those with a beta lower than 1.0, in line with the Capital Asset Pricing Model (CAPM). While the findings from the one-way ANOVA and t-tests indicate a significant difference in the performance between stocks with high and low betas</w:t>
      </w:r>
      <w:r w:rsidR="00DB2DF6">
        <w:t xml:space="preserve"> (of at least </w:t>
      </w:r>
      <w:r w:rsidRPr="007B2FFC">
        <w:t>43.06% when compared to the 20% threshold originally hypothesized</w:t>
      </w:r>
      <w:r w:rsidR="00DB2DF6">
        <w:t>)</w:t>
      </w:r>
      <w:r w:rsidRPr="007B2FFC">
        <w:t xml:space="preserve">. </w:t>
      </w:r>
      <w:r w:rsidR="00E07B36">
        <w:t xml:space="preserve">However, prior analysis of the linear relationship between beta and returns including </w:t>
      </w:r>
      <w:r w:rsidRPr="007B2FFC">
        <w:t>the moderate R-squared value in the linear regression (0.168) suggests that beta alone is not a sufficient predictor of average daily returns.</w:t>
      </w:r>
      <w:r w:rsidR="009F4DC4">
        <w:t xml:space="preserve"> There is an association of high beta and high </w:t>
      </w:r>
      <w:proofErr w:type="gramStart"/>
      <w:r w:rsidR="009F4DC4">
        <w:t>returns, but</w:t>
      </w:r>
      <w:proofErr w:type="gramEnd"/>
      <w:r w:rsidR="009F4DC4">
        <w:t xml:space="preserve"> not modelled by the CAPM model.</w:t>
      </w:r>
    </w:p>
    <w:p w14:paraId="459AFD8F" w14:textId="5F3908EA" w:rsidR="00261765" w:rsidRDefault="00261765">
      <w:r>
        <w:t xml:space="preserve">Broader literature </w:t>
      </w:r>
      <w:r w:rsidR="00C03806">
        <w:t>(</w:t>
      </w:r>
      <w:r w:rsidR="00C03806" w:rsidRPr="00C03806">
        <w:t>Fama, E.F. and French, K.R.</w:t>
      </w:r>
      <w:r w:rsidR="00C03806">
        <w:t xml:space="preserve">, </w:t>
      </w:r>
      <w:r w:rsidR="00C03806" w:rsidRPr="00C03806">
        <w:t xml:space="preserve">2004) </w:t>
      </w:r>
      <w:r w:rsidR="009414E2">
        <w:t xml:space="preserve">claim that </w:t>
      </w:r>
      <w:r w:rsidR="00716CFE">
        <w:t>the CAPM model as developed by Sharpe was never an empirical success.</w:t>
      </w:r>
      <w:r w:rsidR="00612A1F">
        <w:t xml:space="preserve"> </w:t>
      </w:r>
      <w:r w:rsidR="00246CCF">
        <w:t xml:space="preserve">They analysed share returns on the American and New York Stock Exchanges and </w:t>
      </w:r>
      <w:r w:rsidR="00C6625F">
        <w:t xml:space="preserve">found that </w:t>
      </w:r>
      <w:r w:rsidR="008148A4">
        <w:t xml:space="preserve">the linear relationship was not present </w:t>
      </w:r>
      <w:r w:rsidR="0039624C">
        <w:t xml:space="preserve">when comparing beta and return </w:t>
      </w:r>
      <w:r w:rsidR="00661F0D">
        <w:t>over longer periods</w:t>
      </w:r>
      <w:r w:rsidR="00294677">
        <w:t xml:space="preserve">. </w:t>
      </w:r>
      <w:r w:rsidR="006D612C">
        <w:t xml:space="preserve">Some of the assumptions of the model are considered unrealistic, such as assuming the </w:t>
      </w:r>
      <w:r w:rsidR="00171A5A">
        <w:t>risk-free</w:t>
      </w:r>
      <w:r w:rsidR="006D612C">
        <w:t xml:space="preserve"> rate will remain the same over a holding period. (Kenton, W., 2024). </w:t>
      </w:r>
      <w:r w:rsidR="00AF2772">
        <w:t xml:space="preserve">However, </w:t>
      </w:r>
      <w:r w:rsidR="00AB61FD">
        <w:t xml:space="preserve">this model paved the way for further </w:t>
      </w:r>
      <w:r w:rsidR="006D612C">
        <w:t>research</w:t>
      </w:r>
      <w:r w:rsidR="00AB61FD">
        <w:t xml:space="preserve"> into other variables such as size, price ratios and momentum</w:t>
      </w:r>
      <w:r w:rsidR="006D612C">
        <w:t xml:space="preserve"> that add to the explanation of average returns explained by beta</w:t>
      </w:r>
      <w:r w:rsidR="00E5154F">
        <w:t>.</w:t>
      </w:r>
      <w:r w:rsidR="0013047F">
        <w:t xml:space="preserve"> </w:t>
      </w:r>
    </w:p>
    <w:p w14:paraId="54592020" w14:textId="454117D2" w:rsidR="0065173E" w:rsidRDefault="00E400F9">
      <w:r>
        <w:t>As seen in the analysis, it appears there is n</w:t>
      </w:r>
      <w:r w:rsidR="0065173E">
        <w:t xml:space="preserve">o overarching factor </w:t>
      </w:r>
      <w:r>
        <w:t xml:space="preserve">-whether risk or sector- </w:t>
      </w:r>
      <w:r w:rsidR="0065173E">
        <w:t xml:space="preserve">can </w:t>
      </w:r>
      <w:r>
        <w:t xml:space="preserve">entirely </w:t>
      </w:r>
      <w:r w:rsidR="0065173E">
        <w:t>model returns</w:t>
      </w:r>
      <w:r>
        <w:t xml:space="preserve">. </w:t>
      </w:r>
      <w:r w:rsidR="006B56CE">
        <w:t xml:space="preserve">Stock returns can be thought of as </w:t>
      </w:r>
      <w:r w:rsidR="00214AED">
        <w:t>broader trends and multi-factor models, as the risk-return relationship is influenced by a variety of factors.</w:t>
      </w:r>
      <w:r w:rsidR="00F7476C">
        <w:t xml:space="preserve"> The relationship between the two is not necessarily </w:t>
      </w:r>
      <w:r w:rsidR="00452EFF">
        <w:t>unidirectionally causal, as higher returns can cause more volatility</w:t>
      </w:r>
      <w:r w:rsidR="000204A7">
        <w:t>, if it triggers more investor activity.</w:t>
      </w:r>
      <w:r w:rsidR="00214AED">
        <w:t xml:space="preserve"> </w:t>
      </w:r>
      <w:r w:rsidR="00303C81">
        <w:t xml:space="preserve">There are other third-party factors such as the macroeconomic environment and investor sentiment that can </w:t>
      </w:r>
      <w:r w:rsidR="00A36948">
        <w:t>affect</w:t>
      </w:r>
      <w:r w:rsidR="00303C81">
        <w:t xml:space="preserve"> both price and volatility.</w:t>
      </w:r>
      <w:r w:rsidR="00336012">
        <w:t xml:space="preserve"> </w:t>
      </w:r>
    </w:p>
    <w:p w14:paraId="2AB868DB" w14:textId="05FF6497" w:rsidR="000748D0" w:rsidRPr="008C5256" w:rsidRDefault="006B56CE">
      <w:pPr>
        <w:rPr>
          <w:i/>
          <w:iCs/>
        </w:rPr>
      </w:pPr>
      <w:r w:rsidRPr="008C5256">
        <w:rPr>
          <w:i/>
          <w:iCs/>
        </w:rPr>
        <w:t xml:space="preserve">Limitations </w:t>
      </w:r>
      <w:r w:rsidR="00042386">
        <w:rPr>
          <w:i/>
          <w:iCs/>
        </w:rPr>
        <w:t>of the analysis</w:t>
      </w:r>
    </w:p>
    <w:p w14:paraId="47963971" w14:textId="640DFB5A" w:rsidR="002327D1" w:rsidRDefault="002327D1" w:rsidP="008444C0">
      <w:pPr>
        <w:pStyle w:val="ListParagraph"/>
        <w:numPr>
          <w:ilvl w:val="0"/>
          <w:numId w:val="8"/>
        </w:numPr>
      </w:pPr>
      <w:r>
        <w:t>The model</w:t>
      </w:r>
      <w:r w:rsidR="00CB1328">
        <w:t xml:space="preserve"> makes use of </w:t>
      </w:r>
      <w:r w:rsidR="00F97699">
        <w:t>null hypothesis testing, typically building on the assumption that the data is distributed normally.</w:t>
      </w:r>
      <w:r w:rsidR="004A17A8">
        <w:t xml:space="preserve"> The data here may not be representative of the true population, so any trend observed may not be considered empirical evidence for or against a hypothesis.</w:t>
      </w:r>
    </w:p>
    <w:p w14:paraId="366D54B1" w14:textId="432ECBB1" w:rsidR="0065173E" w:rsidRDefault="008444C0" w:rsidP="008444C0">
      <w:pPr>
        <w:pStyle w:val="ListParagraph"/>
        <w:numPr>
          <w:ilvl w:val="0"/>
          <w:numId w:val="8"/>
        </w:numPr>
      </w:pPr>
      <w:r>
        <w:t>Temporal trends were not accounted for, as the model did not use time-series analysis</w:t>
      </w:r>
    </w:p>
    <w:p w14:paraId="6085C361" w14:textId="4A0A38C0" w:rsidR="00EA19EF" w:rsidRDefault="00EA19EF" w:rsidP="008444C0">
      <w:pPr>
        <w:pStyle w:val="ListParagraph"/>
        <w:numPr>
          <w:ilvl w:val="0"/>
          <w:numId w:val="8"/>
        </w:numPr>
      </w:pPr>
      <w:r>
        <w:t xml:space="preserve">The analysis assumes normal distribution, which may not hold true for all financial data. </w:t>
      </w:r>
    </w:p>
    <w:p w14:paraId="432B7205" w14:textId="06626733" w:rsidR="0054142F" w:rsidRDefault="0054142F" w:rsidP="0054142F">
      <w:pPr>
        <w:ind w:left="360"/>
      </w:pPr>
      <w:r w:rsidRPr="0054142F">
        <w:t xml:space="preserve">In conclusion, while the CAPM provides a foundational framework for understanding the risk-return trade-off, stock returns are influenced by a complex interplay of </w:t>
      </w:r>
      <w:r w:rsidRPr="0054142F">
        <w:lastRenderedPageBreak/>
        <w:t>factors beyond systematic risk. Future research could explore multi-factor models and temporal dynamics to better capture the nuances of this relationship.</w:t>
      </w:r>
    </w:p>
    <w:p w14:paraId="03F7A424" w14:textId="77777777" w:rsidR="004E34A8" w:rsidRDefault="004E34A8">
      <w:r>
        <w:br w:type="page"/>
      </w:r>
    </w:p>
    <w:p w14:paraId="340DF5D2" w14:textId="77777777" w:rsidR="00123A71" w:rsidRDefault="00123A71"/>
    <w:p w14:paraId="1242BAA9" w14:textId="113B1998" w:rsidR="00123A71" w:rsidRDefault="004E34A8">
      <w:pPr>
        <w:rPr>
          <w:b/>
          <w:bCs/>
        </w:rPr>
      </w:pPr>
      <w:r>
        <w:rPr>
          <w:b/>
          <w:bCs/>
        </w:rPr>
        <w:t>Reference</w:t>
      </w:r>
      <w:r w:rsidR="007F73A7">
        <w:rPr>
          <w:b/>
          <w:bCs/>
        </w:rPr>
        <w:t>s</w:t>
      </w:r>
    </w:p>
    <w:p w14:paraId="4EAED3FF" w14:textId="647DAC37" w:rsidR="007F73A7" w:rsidRDefault="007F73A7" w:rsidP="007F73A7">
      <w:r w:rsidRPr="007F73A7">
        <w:t xml:space="preserve">Chen, J. (2024) </w:t>
      </w:r>
      <w:r w:rsidRPr="007F73A7">
        <w:rPr>
          <w:i/>
          <w:iCs/>
        </w:rPr>
        <w:t xml:space="preserve">Risk-return </w:t>
      </w:r>
      <w:proofErr w:type="spellStart"/>
      <w:r w:rsidRPr="007F73A7">
        <w:rPr>
          <w:i/>
          <w:iCs/>
        </w:rPr>
        <w:t>tradeoff</w:t>
      </w:r>
      <w:proofErr w:type="spellEnd"/>
      <w:r w:rsidRPr="007F73A7">
        <w:rPr>
          <w:i/>
          <w:iCs/>
        </w:rPr>
        <w:t xml:space="preserve">: How the Investment </w:t>
      </w:r>
      <w:proofErr w:type="gramStart"/>
      <w:r w:rsidRPr="007F73A7">
        <w:rPr>
          <w:i/>
          <w:iCs/>
        </w:rPr>
        <w:t>Principle</w:t>
      </w:r>
      <w:proofErr w:type="gramEnd"/>
      <w:r w:rsidRPr="007F73A7">
        <w:rPr>
          <w:i/>
          <w:iCs/>
        </w:rPr>
        <w:t xml:space="preserve"> Works</w:t>
      </w:r>
      <w:r w:rsidRPr="007F73A7">
        <w:t xml:space="preserve">, </w:t>
      </w:r>
      <w:r w:rsidRPr="007F73A7">
        <w:rPr>
          <w:i/>
          <w:iCs/>
        </w:rPr>
        <w:t>Investopedia</w:t>
      </w:r>
      <w:r w:rsidRPr="007F73A7">
        <w:t>. Available at:</w:t>
      </w:r>
      <w:r w:rsidR="00A95051">
        <w:t xml:space="preserve"> </w:t>
      </w:r>
      <w:r w:rsidR="007A6F58" w:rsidRPr="007A6F58">
        <w:t>https://www.investopedia.com/terms/r/riskreturntradeoff.asp</w:t>
      </w:r>
      <w:r w:rsidRPr="007F73A7">
        <w:t xml:space="preserve"> (Accessed: 09 December 2024). </w:t>
      </w:r>
    </w:p>
    <w:p w14:paraId="3AC4161A" w14:textId="5EDD3D82" w:rsidR="007A3CB7" w:rsidRDefault="007A3CB7" w:rsidP="007F73A7">
      <w:r w:rsidRPr="007A3CB7">
        <w:t xml:space="preserve">Cutter, P. (2024) </w:t>
      </w:r>
      <w:r w:rsidRPr="007A3CB7">
        <w:rPr>
          <w:i/>
          <w:iCs/>
        </w:rPr>
        <w:t>Navigating Tech Volatility</w:t>
      </w:r>
      <w:r w:rsidRPr="007A3CB7">
        <w:t xml:space="preserve">, </w:t>
      </w:r>
      <w:proofErr w:type="gramStart"/>
      <w:r w:rsidRPr="007A3CB7">
        <w:rPr>
          <w:i/>
          <w:iCs/>
        </w:rPr>
        <w:t>The</w:t>
      </w:r>
      <w:proofErr w:type="gramEnd"/>
      <w:r w:rsidRPr="007A3CB7">
        <w:rPr>
          <w:i/>
          <w:iCs/>
        </w:rPr>
        <w:t xml:space="preserve"> merits of using long and short strategies to navigate volatility in the technology sector.</w:t>
      </w:r>
      <w:r w:rsidRPr="007A3CB7">
        <w:t xml:space="preserve"> Available at: https://www.schroders.com/en-us/us/intermediary/insights/navigating-tech-volatility/?utm_source=chatgpt.com (Accessed: 04 January 2025). </w:t>
      </w:r>
    </w:p>
    <w:p w14:paraId="18CEF24B" w14:textId="4EAF09AF" w:rsidR="00E253A1" w:rsidRDefault="00E253A1" w:rsidP="007F73A7">
      <w:r w:rsidRPr="00C03806">
        <w:t xml:space="preserve">Fama, E.F. and French, K.R. (2004) ‘The Capital Asset Pricing Model: Theory and evidence’, </w:t>
      </w:r>
      <w:r w:rsidRPr="00C03806">
        <w:rPr>
          <w:i/>
          <w:iCs/>
        </w:rPr>
        <w:t>Journal of Economic Perspectives</w:t>
      </w:r>
      <w:r w:rsidRPr="00C03806">
        <w:t xml:space="preserve">, 18(3), pp. 25–46. doi:10.1257/0895330042162430. </w:t>
      </w:r>
    </w:p>
    <w:p w14:paraId="4146D641" w14:textId="5A739419" w:rsidR="003259F0" w:rsidRDefault="00F33698" w:rsidP="007F73A7">
      <w:r w:rsidRPr="00F33698">
        <w:t xml:space="preserve">Freeman, D., Pisani, R. and Purves, R. (2014) ‘Chapter 8: Correlation’, in </w:t>
      </w:r>
      <w:r w:rsidRPr="00F33698">
        <w:rPr>
          <w:i/>
          <w:iCs/>
        </w:rPr>
        <w:t>Statistics</w:t>
      </w:r>
      <w:r w:rsidRPr="00F33698">
        <w:t xml:space="preserve">. 4th </w:t>
      </w:r>
      <w:proofErr w:type="spellStart"/>
      <w:r w:rsidRPr="00F33698">
        <w:t>edn</w:t>
      </w:r>
      <w:proofErr w:type="spellEnd"/>
      <w:r w:rsidRPr="00F33698">
        <w:t xml:space="preserve">. New York City, New York, United States: W. W, Norton &amp; Company, Inc., pp. 119–141. </w:t>
      </w:r>
    </w:p>
    <w:p w14:paraId="1C03EBFB" w14:textId="45BA1B86" w:rsidR="007A3CB7" w:rsidRDefault="007A3CB7" w:rsidP="007F73A7">
      <w:r w:rsidRPr="001D6510">
        <w:t xml:space="preserve">Kenton, W. (2024) </w:t>
      </w:r>
      <w:r w:rsidRPr="001D6510">
        <w:rPr>
          <w:i/>
          <w:iCs/>
        </w:rPr>
        <w:t>Capital Asset Pricing Model (CAPM): Definition, formula, and assumptions</w:t>
      </w:r>
      <w:r w:rsidRPr="001D6510">
        <w:t xml:space="preserve">, </w:t>
      </w:r>
      <w:r w:rsidRPr="001D6510">
        <w:rPr>
          <w:i/>
          <w:iCs/>
        </w:rPr>
        <w:t>Investopedia</w:t>
      </w:r>
      <w:r w:rsidRPr="001D6510">
        <w:t>. Available at:</w:t>
      </w:r>
      <w:r>
        <w:t xml:space="preserve"> </w:t>
      </w:r>
      <w:r w:rsidRPr="001D6510">
        <w:t xml:space="preserve">https://www.investopedia.com/terms/c/capm.asp (Accessed: 03 January 2025). </w:t>
      </w:r>
    </w:p>
    <w:p w14:paraId="3B028502" w14:textId="3329E5B6" w:rsidR="003F26A5" w:rsidRDefault="00E253A1" w:rsidP="007F73A7">
      <w:r w:rsidRPr="00125E7D">
        <w:t>Sharpe, W.</w:t>
      </w:r>
      <w:r>
        <w:t>F.</w:t>
      </w:r>
      <w:r w:rsidRPr="00125E7D">
        <w:t xml:space="preserve"> (1964) ‘Capital asset prices: A theory of market equilibrium under conditions of risk*’, </w:t>
      </w:r>
      <w:r w:rsidRPr="00125E7D">
        <w:rPr>
          <w:i/>
          <w:iCs/>
        </w:rPr>
        <w:t>The Journal of Finance</w:t>
      </w:r>
      <w:r w:rsidRPr="00125E7D">
        <w:t>, 19(3), pp. 425–442. doi:10.1111/j.1540-</w:t>
      </w:r>
      <w:proofErr w:type="gramStart"/>
      <w:r w:rsidRPr="00125E7D">
        <w:t>6261.1964.tb</w:t>
      </w:r>
      <w:proofErr w:type="gramEnd"/>
      <w:r w:rsidRPr="00125E7D">
        <w:t xml:space="preserve">02865.x. </w:t>
      </w:r>
    </w:p>
    <w:p w14:paraId="5D6D4567" w14:textId="77777777" w:rsidR="00486081" w:rsidRDefault="00486081" w:rsidP="007F73A7"/>
    <w:p w14:paraId="52A7322D" w14:textId="77777777" w:rsidR="004A7DEE" w:rsidRDefault="004A7DEE">
      <w:pPr>
        <w:rPr>
          <w:b/>
          <w:bCs/>
        </w:rPr>
      </w:pPr>
      <w:r>
        <w:rPr>
          <w:b/>
          <w:bCs/>
        </w:rPr>
        <w:br w:type="page"/>
      </w:r>
    </w:p>
    <w:p w14:paraId="784FF953" w14:textId="6521898F" w:rsidR="007A0365" w:rsidRDefault="00486081" w:rsidP="007F73A7">
      <w:pPr>
        <w:rPr>
          <w:b/>
          <w:bCs/>
        </w:rPr>
      </w:pPr>
      <w:r>
        <w:rPr>
          <w:b/>
          <w:bCs/>
        </w:rPr>
        <w:lastRenderedPageBreak/>
        <w:t>Use of Artificial Intelligence</w:t>
      </w:r>
    </w:p>
    <w:p w14:paraId="57181D31" w14:textId="3CA6A826" w:rsidR="007A0365" w:rsidRDefault="007A0365" w:rsidP="007F73A7">
      <w:r>
        <w:t xml:space="preserve">AI was used to </w:t>
      </w:r>
      <w:r w:rsidR="00B8102F">
        <w:t>brainstorm succinct and suitable titles for this project</w:t>
      </w:r>
    </w:p>
    <w:p w14:paraId="33DE81AC" w14:textId="49940774" w:rsidR="00B8102F" w:rsidRPr="007A0365" w:rsidRDefault="00B8102F" w:rsidP="007F73A7">
      <w:r w:rsidRPr="00B8102F">
        <w:drawing>
          <wp:inline distT="0" distB="0" distL="0" distR="0" wp14:anchorId="4EEEC2B5" wp14:editId="5F9E5DB1">
            <wp:extent cx="5731510" cy="2765425"/>
            <wp:effectExtent l="0" t="0" r="2540" b="0"/>
            <wp:docPr id="815814050"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14050" name="Picture 1" descr="A screenshot of a black and white screen&#10;&#10;Description automatically generated"/>
                    <pic:cNvPicPr/>
                  </pic:nvPicPr>
                  <pic:blipFill>
                    <a:blip r:embed="rId15"/>
                    <a:stretch>
                      <a:fillRect/>
                    </a:stretch>
                  </pic:blipFill>
                  <pic:spPr>
                    <a:xfrm>
                      <a:off x="0" y="0"/>
                      <a:ext cx="5731510" cy="2765425"/>
                    </a:xfrm>
                    <a:prstGeom prst="rect">
                      <a:avLst/>
                    </a:prstGeom>
                  </pic:spPr>
                </pic:pic>
              </a:graphicData>
            </a:graphic>
          </wp:inline>
        </w:drawing>
      </w:r>
    </w:p>
    <w:p w14:paraId="2ED0864C" w14:textId="7D8E412F" w:rsidR="00486081" w:rsidRPr="00486081" w:rsidRDefault="00486081" w:rsidP="007F73A7">
      <w:r>
        <w:t xml:space="preserve">AI was used for repetitive and information purposes, such as adding basic descriptions for </w:t>
      </w:r>
      <w:r w:rsidR="00267073">
        <w:t>some of the financial features not directly related to the investigation.</w:t>
      </w:r>
    </w:p>
    <w:p w14:paraId="4655F8E7" w14:textId="10B05277" w:rsidR="00486081" w:rsidRPr="00486081" w:rsidRDefault="00486081" w:rsidP="007F73A7">
      <w:pPr>
        <w:rPr>
          <w:b/>
          <w:bCs/>
        </w:rPr>
      </w:pPr>
      <w:r w:rsidRPr="00486081">
        <w:rPr>
          <w:b/>
          <w:bCs/>
        </w:rPr>
        <w:drawing>
          <wp:inline distT="0" distB="0" distL="0" distR="0" wp14:anchorId="5758472B" wp14:editId="237FE457">
            <wp:extent cx="5731510" cy="2604770"/>
            <wp:effectExtent l="0" t="0" r="2540" b="5080"/>
            <wp:docPr id="1379095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95615" name="Picture 1" descr="A screenshot of a computer&#10;&#10;Description automatically generated"/>
                    <pic:cNvPicPr/>
                  </pic:nvPicPr>
                  <pic:blipFill>
                    <a:blip r:embed="rId16"/>
                    <a:stretch>
                      <a:fillRect/>
                    </a:stretch>
                  </pic:blipFill>
                  <pic:spPr>
                    <a:xfrm>
                      <a:off x="0" y="0"/>
                      <a:ext cx="5731510" cy="2604770"/>
                    </a:xfrm>
                    <a:prstGeom prst="rect">
                      <a:avLst/>
                    </a:prstGeom>
                  </pic:spPr>
                </pic:pic>
              </a:graphicData>
            </a:graphic>
          </wp:inline>
        </w:drawing>
      </w:r>
    </w:p>
    <w:p w14:paraId="7F6520EA" w14:textId="77777777" w:rsidR="004A7DEE" w:rsidRDefault="004A7DEE" w:rsidP="007F73A7"/>
    <w:p w14:paraId="2A9ED2D1" w14:textId="77777777" w:rsidR="004A7DEE" w:rsidRDefault="004A7DEE" w:rsidP="007F73A7"/>
    <w:p w14:paraId="6D325EEF" w14:textId="77777777" w:rsidR="004A7DEE" w:rsidRDefault="004A7DEE" w:rsidP="007F73A7"/>
    <w:p w14:paraId="47D303F3" w14:textId="77777777" w:rsidR="004A7DEE" w:rsidRDefault="004A7DEE" w:rsidP="007F73A7"/>
    <w:p w14:paraId="366685E8" w14:textId="77777777" w:rsidR="004A7DEE" w:rsidRDefault="004A7DEE" w:rsidP="007F73A7"/>
    <w:p w14:paraId="2FF41940" w14:textId="77777777" w:rsidR="004A7DEE" w:rsidRDefault="004A7DEE" w:rsidP="007F73A7"/>
    <w:p w14:paraId="0334B4AA" w14:textId="162BF8CA" w:rsidR="00C30E17" w:rsidRDefault="00717783" w:rsidP="007F73A7">
      <w:r>
        <w:lastRenderedPageBreak/>
        <w:t xml:space="preserve">AI was used to </w:t>
      </w:r>
      <w:r w:rsidR="00887E35">
        <w:t>help to format diagrams side by side, two in one for the histograms I had programmed independently.</w:t>
      </w:r>
    </w:p>
    <w:p w14:paraId="2A2FD6CD" w14:textId="2E9CEAA1" w:rsidR="00887E35" w:rsidRDefault="00887E35" w:rsidP="007F73A7">
      <w:r w:rsidRPr="00887E35">
        <w:drawing>
          <wp:inline distT="0" distB="0" distL="0" distR="0" wp14:anchorId="54E1E6D2" wp14:editId="2AE354EF">
            <wp:extent cx="4235726" cy="6698648"/>
            <wp:effectExtent l="0" t="0" r="0" b="6985"/>
            <wp:docPr id="380998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8725" name="Picture 1" descr="A screenshot of a computer&#10;&#10;Description automatically generated"/>
                    <pic:cNvPicPr/>
                  </pic:nvPicPr>
                  <pic:blipFill>
                    <a:blip r:embed="rId17"/>
                    <a:stretch>
                      <a:fillRect/>
                    </a:stretch>
                  </pic:blipFill>
                  <pic:spPr>
                    <a:xfrm>
                      <a:off x="0" y="0"/>
                      <a:ext cx="4238421" cy="6702910"/>
                    </a:xfrm>
                    <a:prstGeom prst="rect">
                      <a:avLst/>
                    </a:prstGeom>
                  </pic:spPr>
                </pic:pic>
              </a:graphicData>
            </a:graphic>
          </wp:inline>
        </w:drawing>
      </w:r>
    </w:p>
    <w:p w14:paraId="406E10D9" w14:textId="77777777" w:rsidR="00486081" w:rsidRDefault="00486081" w:rsidP="007F73A7"/>
    <w:p w14:paraId="7FEA017B" w14:textId="77777777" w:rsidR="00486081" w:rsidRDefault="00486081" w:rsidP="007F73A7"/>
    <w:p w14:paraId="180ABA8E" w14:textId="77777777" w:rsidR="004E34A8" w:rsidRPr="004E34A8" w:rsidRDefault="004E34A8"/>
    <w:sectPr w:rsidR="004E34A8" w:rsidRPr="004E3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96878"/>
    <w:multiLevelType w:val="hybridMultilevel"/>
    <w:tmpl w:val="1B6A2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DC6095"/>
    <w:multiLevelType w:val="multilevel"/>
    <w:tmpl w:val="1AC2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B6DD3"/>
    <w:multiLevelType w:val="hybridMultilevel"/>
    <w:tmpl w:val="C5B2F658"/>
    <w:lvl w:ilvl="0" w:tplc="5C6E59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F7F43"/>
    <w:multiLevelType w:val="hybridMultilevel"/>
    <w:tmpl w:val="FC0CE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3842B6"/>
    <w:multiLevelType w:val="hybridMultilevel"/>
    <w:tmpl w:val="21040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A90B1B"/>
    <w:multiLevelType w:val="multilevel"/>
    <w:tmpl w:val="572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61187"/>
    <w:multiLevelType w:val="hybridMultilevel"/>
    <w:tmpl w:val="9858E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850C7A"/>
    <w:multiLevelType w:val="hybridMultilevel"/>
    <w:tmpl w:val="B2E20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272414"/>
    <w:multiLevelType w:val="hybridMultilevel"/>
    <w:tmpl w:val="7542E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0620362">
    <w:abstractNumId w:val="0"/>
  </w:num>
  <w:num w:numId="2" w16cid:durableId="456293643">
    <w:abstractNumId w:val="8"/>
  </w:num>
  <w:num w:numId="3" w16cid:durableId="1449860842">
    <w:abstractNumId w:val="2"/>
  </w:num>
  <w:num w:numId="4" w16cid:durableId="2132355663">
    <w:abstractNumId w:val="1"/>
  </w:num>
  <w:num w:numId="5" w16cid:durableId="156580089">
    <w:abstractNumId w:val="7"/>
  </w:num>
  <w:num w:numId="6" w16cid:durableId="1645159527">
    <w:abstractNumId w:val="6"/>
  </w:num>
  <w:num w:numId="7" w16cid:durableId="1601596794">
    <w:abstractNumId w:val="5"/>
  </w:num>
  <w:num w:numId="8" w16cid:durableId="1870023365">
    <w:abstractNumId w:val="3"/>
  </w:num>
  <w:num w:numId="9" w16cid:durableId="294483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7A"/>
    <w:rsid w:val="0000159C"/>
    <w:rsid w:val="00004923"/>
    <w:rsid w:val="00006492"/>
    <w:rsid w:val="00010CF0"/>
    <w:rsid w:val="00013072"/>
    <w:rsid w:val="00013F4E"/>
    <w:rsid w:val="00014AD1"/>
    <w:rsid w:val="000204A7"/>
    <w:rsid w:val="00020A85"/>
    <w:rsid w:val="0002750A"/>
    <w:rsid w:val="000307A9"/>
    <w:rsid w:val="000354BD"/>
    <w:rsid w:val="00035ED0"/>
    <w:rsid w:val="00042386"/>
    <w:rsid w:val="00042392"/>
    <w:rsid w:val="00045754"/>
    <w:rsid w:val="00050390"/>
    <w:rsid w:val="00053A26"/>
    <w:rsid w:val="00056C7D"/>
    <w:rsid w:val="000748D0"/>
    <w:rsid w:val="00076BD2"/>
    <w:rsid w:val="000854E5"/>
    <w:rsid w:val="00086336"/>
    <w:rsid w:val="000A0509"/>
    <w:rsid w:val="000A2025"/>
    <w:rsid w:val="000B26EE"/>
    <w:rsid w:val="000C03C0"/>
    <w:rsid w:val="000C465D"/>
    <w:rsid w:val="000E2587"/>
    <w:rsid w:val="000E2DE6"/>
    <w:rsid w:val="000E4EBC"/>
    <w:rsid w:val="000E6459"/>
    <w:rsid w:val="000E6E48"/>
    <w:rsid w:val="000F0775"/>
    <w:rsid w:val="00100E4F"/>
    <w:rsid w:val="00103BF4"/>
    <w:rsid w:val="0010497E"/>
    <w:rsid w:val="00104E5B"/>
    <w:rsid w:val="00115314"/>
    <w:rsid w:val="00121531"/>
    <w:rsid w:val="001216C9"/>
    <w:rsid w:val="00123A71"/>
    <w:rsid w:val="00125C03"/>
    <w:rsid w:val="00125E7D"/>
    <w:rsid w:val="0013047F"/>
    <w:rsid w:val="00131DA3"/>
    <w:rsid w:val="00136312"/>
    <w:rsid w:val="001402EF"/>
    <w:rsid w:val="00140FBC"/>
    <w:rsid w:val="00142A3B"/>
    <w:rsid w:val="00144D0E"/>
    <w:rsid w:val="001454AE"/>
    <w:rsid w:val="00147059"/>
    <w:rsid w:val="00155A07"/>
    <w:rsid w:val="00157BB3"/>
    <w:rsid w:val="0016006B"/>
    <w:rsid w:val="00160577"/>
    <w:rsid w:val="001629A9"/>
    <w:rsid w:val="00165C91"/>
    <w:rsid w:val="00170695"/>
    <w:rsid w:val="00171A5A"/>
    <w:rsid w:val="0017395A"/>
    <w:rsid w:val="00173F09"/>
    <w:rsid w:val="00190035"/>
    <w:rsid w:val="001919A5"/>
    <w:rsid w:val="00197B84"/>
    <w:rsid w:val="001B200B"/>
    <w:rsid w:val="001B202E"/>
    <w:rsid w:val="001B286E"/>
    <w:rsid w:val="001B34E9"/>
    <w:rsid w:val="001B5037"/>
    <w:rsid w:val="001B60B5"/>
    <w:rsid w:val="001B76F0"/>
    <w:rsid w:val="001C0C6A"/>
    <w:rsid w:val="001C6742"/>
    <w:rsid w:val="001C7EAA"/>
    <w:rsid w:val="001D24A1"/>
    <w:rsid w:val="001D2A77"/>
    <w:rsid w:val="001D35A8"/>
    <w:rsid w:val="001D3FFB"/>
    <w:rsid w:val="001D476B"/>
    <w:rsid w:val="001D6510"/>
    <w:rsid w:val="001F47B4"/>
    <w:rsid w:val="001F6B61"/>
    <w:rsid w:val="0020045C"/>
    <w:rsid w:val="00200771"/>
    <w:rsid w:val="0020466B"/>
    <w:rsid w:val="00205265"/>
    <w:rsid w:val="0020610F"/>
    <w:rsid w:val="00206307"/>
    <w:rsid w:val="00207F99"/>
    <w:rsid w:val="002129E2"/>
    <w:rsid w:val="0021331B"/>
    <w:rsid w:val="002139B6"/>
    <w:rsid w:val="00213F62"/>
    <w:rsid w:val="00214AED"/>
    <w:rsid w:val="00215367"/>
    <w:rsid w:val="00215B53"/>
    <w:rsid w:val="002213F7"/>
    <w:rsid w:val="00221D49"/>
    <w:rsid w:val="002327D1"/>
    <w:rsid w:val="00236CC2"/>
    <w:rsid w:val="00236E09"/>
    <w:rsid w:val="00236E2D"/>
    <w:rsid w:val="00243376"/>
    <w:rsid w:val="00246CCF"/>
    <w:rsid w:val="002510D7"/>
    <w:rsid w:val="00252545"/>
    <w:rsid w:val="00261693"/>
    <w:rsid w:val="00261765"/>
    <w:rsid w:val="00267073"/>
    <w:rsid w:val="00270103"/>
    <w:rsid w:val="00274331"/>
    <w:rsid w:val="002833DA"/>
    <w:rsid w:val="00283CEA"/>
    <w:rsid w:val="002909FD"/>
    <w:rsid w:val="00291B33"/>
    <w:rsid w:val="00294677"/>
    <w:rsid w:val="00294AC4"/>
    <w:rsid w:val="002A05D8"/>
    <w:rsid w:val="002A48F2"/>
    <w:rsid w:val="002C2AEB"/>
    <w:rsid w:val="002C2BBB"/>
    <w:rsid w:val="002D1A12"/>
    <w:rsid w:val="002E1DE9"/>
    <w:rsid w:val="002E6F9F"/>
    <w:rsid w:val="003029DC"/>
    <w:rsid w:val="00303C81"/>
    <w:rsid w:val="00304BA9"/>
    <w:rsid w:val="00307B52"/>
    <w:rsid w:val="00311AFC"/>
    <w:rsid w:val="003120F9"/>
    <w:rsid w:val="003237F4"/>
    <w:rsid w:val="003259F0"/>
    <w:rsid w:val="00336012"/>
    <w:rsid w:val="00336FDF"/>
    <w:rsid w:val="00361AC0"/>
    <w:rsid w:val="00363318"/>
    <w:rsid w:val="00367412"/>
    <w:rsid w:val="00375B99"/>
    <w:rsid w:val="0038252E"/>
    <w:rsid w:val="00385E88"/>
    <w:rsid w:val="00386186"/>
    <w:rsid w:val="003948BD"/>
    <w:rsid w:val="00394924"/>
    <w:rsid w:val="0039624C"/>
    <w:rsid w:val="003A0045"/>
    <w:rsid w:val="003A6E78"/>
    <w:rsid w:val="003A7549"/>
    <w:rsid w:val="003B3967"/>
    <w:rsid w:val="003B50DB"/>
    <w:rsid w:val="003B5BC9"/>
    <w:rsid w:val="003C2733"/>
    <w:rsid w:val="003D1EB6"/>
    <w:rsid w:val="003E411C"/>
    <w:rsid w:val="003E44D7"/>
    <w:rsid w:val="003E5C67"/>
    <w:rsid w:val="003F26A5"/>
    <w:rsid w:val="0040701A"/>
    <w:rsid w:val="004154CE"/>
    <w:rsid w:val="004233B8"/>
    <w:rsid w:val="00427D1E"/>
    <w:rsid w:val="0043520D"/>
    <w:rsid w:val="0044004C"/>
    <w:rsid w:val="004403FD"/>
    <w:rsid w:val="00441B11"/>
    <w:rsid w:val="00442078"/>
    <w:rsid w:val="0044249A"/>
    <w:rsid w:val="00442FCE"/>
    <w:rsid w:val="00443AC9"/>
    <w:rsid w:val="00444AB5"/>
    <w:rsid w:val="00450AD9"/>
    <w:rsid w:val="00450B69"/>
    <w:rsid w:val="00452EFF"/>
    <w:rsid w:val="004557C8"/>
    <w:rsid w:val="0045758A"/>
    <w:rsid w:val="00462893"/>
    <w:rsid w:val="00481414"/>
    <w:rsid w:val="004859CA"/>
    <w:rsid w:val="00486081"/>
    <w:rsid w:val="00486655"/>
    <w:rsid w:val="00490043"/>
    <w:rsid w:val="0049329F"/>
    <w:rsid w:val="004935A1"/>
    <w:rsid w:val="004960A8"/>
    <w:rsid w:val="004969FD"/>
    <w:rsid w:val="004A17A8"/>
    <w:rsid w:val="004A2436"/>
    <w:rsid w:val="004A7DEE"/>
    <w:rsid w:val="004C0799"/>
    <w:rsid w:val="004C0F96"/>
    <w:rsid w:val="004C1570"/>
    <w:rsid w:val="004C4A07"/>
    <w:rsid w:val="004C5CE3"/>
    <w:rsid w:val="004D254C"/>
    <w:rsid w:val="004D3BD8"/>
    <w:rsid w:val="004D4E05"/>
    <w:rsid w:val="004D7C6C"/>
    <w:rsid w:val="004E34A8"/>
    <w:rsid w:val="00502448"/>
    <w:rsid w:val="00504657"/>
    <w:rsid w:val="00507B28"/>
    <w:rsid w:val="005167EC"/>
    <w:rsid w:val="005214E9"/>
    <w:rsid w:val="00526C1F"/>
    <w:rsid w:val="00527ECC"/>
    <w:rsid w:val="005308B7"/>
    <w:rsid w:val="005327AC"/>
    <w:rsid w:val="00535B7D"/>
    <w:rsid w:val="0054142F"/>
    <w:rsid w:val="005556E7"/>
    <w:rsid w:val="005624DD"/>
    <w:rsid w:val="00565FE3"/>
    <w:rsid w:val="00577116"/>
    <w:rsid w:val="0057772E"/>
    <w:rsid w:val="00581270"/>
    <w:rsid w:val="005839D8"/>
    <w:rsid w:val="00584C94"/>
    <w:rsid w:val="005866A1"/>
    <w:rsid w:val="005927A3"/>
    <w:rsid w:val="00597B71"/>
    <w:rsid w:val="00597D5A"/>
    <w:rsid w:val="005A31F2"/>
    <w:rsid w:val="005A3FF1"/>
    <w:rsid w:val="005B2E39"/>
    <w:rsid w:val="005B3E0F"/>
    <w:rsid w:val="005B620D"/>
    <w:rsid w:val="005B78EA"/>
    <w:rsid w:val="005C36AE"/>
    <w:rsid w:val="005C6955"/>
    <w:rsid w:val="005C7000"/>
    <w:rsid w:val="005D532F"/>
    <w:rsid w:val="005D74C0"/>
    <w:rsid w:val="005E141F"/>
    <w:rsid w:val="005E5792"/>
    <w:rsid w:val="005E5B0A"/>
    <w:rsid w:val="005E5D3E"/>
    <w:rsid w:val="005F4EEE"/>
    <w:rsid w:val="005F7703"/>
    <w:rsid w:val="006008FF"/>
    <w:rsid w:val="00605C4F"/>
    <w:rsid w:val="006073D4"/>
    <w:rsid w:val="006101B7"/>
    <w:rsid w:val="00611CB0"/>
    <w:rsid w:val="00612A1F"/>
    <w:rsid w:val="0062533C"/>
    <w:rsid w:val="00631BCE"/>
    <w:rsid w:val="00636242"/>
    <w:rsid w:val="0064363E"/>
    <w:rsid w:val="0065173E"/>
    <w:rsid w:val="00661F0D"/>
    <w:rsid w:val="006626F3"/>
    <w:rsid w:val="00672F6F"/>
    <w:rsid w:val="00683B05"/>
    <w:rsid w:val="00685B78"/>
    <w:rsid w:val="00686DAA"/>
    <w:rsid w:val="00687245"/>
    <w:rsid w:val="0069781A"/>
    <w:rsid w:val="006A2688"/>
    <w:rsid w:val="006B0F92"/>
    <w:rsid w:val="006B4CF9"/>
    <w:rsid w:val="006B56CE"/>
    <w:rsid w:val="006C3570"/>
    <w:rsid w:val="006C559A"/>
    <w:rsid w:val="006D04AE"/>
    <w:rsid w:val="006D0788"/>
    <w:rsid w:val="006D21A1"/>
    <w:rsid w:val="006D3758"/>
    <w:rsid w:val="006D612C"/>
    <w:rsid w:val="006D6CEB"/>
    <w:rsid w:val="006E730D"/>
    <w:rsid w:val="006F1B8D"/>
    <w:rsid w:val="006F425F"/>
    <w:rsid w:val="006F44D3"/>
    <w:rsid w:val="006F79DA"/>
    <w:rsid w:val="00701D24"/>
    <w:rsid w:val="0071645C"/>
    <w:rsid w:val="00716CFE"/>
    <w:rsid w:val="00717783"/>
    <w:rsid w:val="00720588"/>
    <w:rsid w:val="00720845"/>
    <w:rsid w:val="0072148D"/>
    <w:rsid w:val="007254EB"/>
    <w:rsid w:val="00725DD4"/>
    <w:rsid w:val="00731062"/>
    <w:rsid w:val="0073277A"/>
    <w:rsid w:val="00736B5B"/>
    <w:rsid w:val="007553F2"/>
    <w:rsid w:val="00755470"/>
    <w:rsid w:val="00755AC7"/>
    <w:rsid w:val="00762B14"/>
    <w:rsid w:val="00772678"/>
    <w:rsid w:val="00775F6A"/>
    <w:rsid w:val="007776E6"/>
    <w:rsid w:val="0078018A"/>
    <w:rsid w:val="00786622"/>
    <w:rsid w:val="00797E70"/>
    <w:rsid w:val="007A0365"/>
    <w:rsid w:val="007A29A8"/>
    <w:rsid w:val="007A29BD"/>
    <w:rsid w:val="007A3CB7"/>
    <w:rsid w:val="007A5F66"/>
    <w:rsid w:val="007A65EC"/>
    <w:rsid w:val="007A6F58"/>
    <w:rsid w:val="007B01F1"/>
    <w:rsid w:val="007B2FFC"/>
    <w:rsid w:val="007C0BB6"/>
    <w:rsid w:val="007C20D2"/>
    <w:rsid w:val="007C2477"/>
    <w:rsid w:val="007C46B6"/>
    <w:rsid w:val="007D1B10"/>
    <w:rsid w:val="007E01D3"/>
    <w:rsid w:val="007E07EB"/>
    <w:rsid w:val="007E37F6"/>
    <w:rsid w:val="007E4CD8"/>
    <w:rsid w:val="007E62A1"/>
    <w:rsid w:val="007F20BD"/>
    <w:rsid w:val="007F34CC"/>
    <w:rsid w:val="007F6B47"/>
    <w:rsid w:val="007F73A7"/>
    <w:rsid w:val="00805184"/>
    <w:rsid w:val="00812D93"/>
    <w:rsid w:val="008148A4"/>
    <w:rsid w:val="008203CE"/>
    <w:rsid w:val="0082049E"/>
    <w:rsid w:val="00824F5A"/>
    <w:rsid w:val="008269EE"/>
    <w:rsid w:val="00826A31"/>
    <w:rsid w:val="00832F66"/>
    <w:rsid w:val="00841C68"/>
    <w:rsid w:val="008444C0"/>
    <w:rsid w:val="00847CD7"/>
    <w:rsid w:val="0086456C"/>
    <w:rsid w:val="00867D07"/>
    <w:rsid w:val="00870DB2"/>
    <w:rsid w:val="00875F86"/>
    <w:rsid w:val="00876334"/>
    <w:rsid w:val="008777DF"/>
    <w:rsid w:val="00886543"/>
    <w:rsid w:val="008879C8"/>
    <w:rsid w:val="00887E35"/>
    <w:rsid w:val="00890755"/>
    <w:rsid w:val="0089395D"/>
    <w:rsid w:val="00895B0C"/>
    <w:rsid w:val="00897083"/>
    <w:rsid w:val="008B1508"/>
    <w:rsid w:val="008B6C01"/>
    <w:rsid w:val="008C24D6"/>
    <w:rsid w:val="008C2DC7"/>
    <w:rsid w:val="008C5256"/>
    <w:rsid w:val="008C6FB4"/>
    <w:rsid w:val="008D2EAE"/>
    <w:rsid w:val="008D3B6A"/>
    <w:rsid w:val="008E72E8"/>
    <w:rsid w:val="008F2676"/>
    <w:rsid w:val="008F68FE"/>
    <w:rsid w:val="008F6B5A"/>
    <w:rsid w:val="009009BA"/>
    <w:rsid w:val="0090152E"/>
    <w:rsid w:val="00907190"/>
    <w:rsid w:val="009365FC"/>
    <w:rsid w:val="009414E2"/>
    <w:rsid w:val="00943F17"/>
    <w:rsid w:val="00944F95"/>
    <w:rsid w:val="00957D19"/>
    <w:rsid w:val="0096286A"/>
    <w:rsid w:val="00962D2A"/>
    <w:rsid w:val="009652D0"/>
    <w:rsid w:val="00975133"/>
    <w:rsid w:val="00983FF2"/>
    <w:rsid w:val="00996159"/>
    <w:rsid w:val="009A0A85"/>
    <w:rsid w:val="009A279D"/>
    <w:rsid w:val="009A4216"/>
    <w:rsid w:val="009B0DB2"/>
    <w:rsid w:val="009B30DD"/>
    <w:rsid w:val="009B3284"/>
    <w:rsid w:val="009B5466"/>
    <w:rsid w:val="009C43A4"/>
    <w:rsid w:val="009D3C57"/>
    <w:rsid w:val="009D42E1"/>
    <w:rsid w:val="009D6165"/>
    <w:rsid w:val="009E0B65"/>
    <w:rsid w:val="009E1549"/>
    <w:rsid w:val="009F197C"/>
    <w:rsid w:val="009F4DC4"/>
    <w:rsid w:val="009F4E07"/>
    <w:rsid w:val="00A02533"/>
    <w:rsid w:val="00A02651"/>
    <w:rsid w:val="00A11CF4"/>
    <w:rsid w:val="00A13290"/>
    <w:rsid w:val="00A178A9"/>
    <w:rsid w:val="00A2042E"/>
    <w:rsid w:val="00A207BE"/>
    <w:rsid w:val="00A26852"/>
    <w:rsid w:val="00A32D03"/>
    <w:rsid w:val="00A36948"/>
    <w:rsid w:val="00A4173D"/>
    <w:rsid w:val="00A52EA6"/>
    <w:rsid w:val="00A56E7E"/>
    <w:rsid w:val="00A65520"/>
    <w:rsid w:val="00A65867"/>
    <w:rsid w:val="00A6668A"/>
    <w:rsid w:val="00A67C05"/>
    <w:rsid w:val="00A70857"/>
    <w:rsid w:val="00A70CBA"/>
    <w:rsid w:val="00A730E3"/>
    <w:rsid w:val="00A75C8D"/>
    <w:rsid w:val="00A7730F"/>
    <w:rsid w:val="00A80CFE"/>
    <w:rsid w:val="00A84941"/>
    <w:rsid w:val="00A94E3B"/>
    <w:rsid w:val="00A95051"/>
    <w:rsid w:val="00A952DE"/>
    <w:rsid w:val="00AA06AE"/>
    <w:rsid w:val="00AA2954"/>
    <w:rsid w:val="00AA6E0F"/>
    <w:rsid w:val="00AB61FD"/>
    <w:rsid w:val="00AB6D7D"/>
    <w:rsid w:val="00AC2DEB"/>
    <w:rsid w:val="00AC3660"/>
    <w:rsid w:val="00AD158A"/>
    <w:rsid w:val="00AD17FD"/>
    <w:rsid w:val="00AD7316"/>
    <w:rsid w:val="00AD76D8"/>
    <w:rsid w:val="00AE0AD2"/>
    <w:rsid w:val="00AE2FD1"/>
    <w:rsid w:val="00AE3AF8"/>
    <w:rsid w:val="00AF2772"/>
    <w:rsid w:val="00AF3E40"/>
    <w:rsid w:val="00AF6713"/>
    <w:rsid w:val="00B0467F"/>
    <w:rsid w:val="00B048D8"/>
    <w:rsid w:val="00B12D6C"/>
    <w:rsid w:val="00B155BC"/>
    <w:rsid w:val="00B22EC7"/>
    <w:rsid w:val="00B23514"/>
    <w:rsid w:val="00B31335"/>
    <w:rsid w:val="00B330DB"/>
    <w:rsid w:val="00B36B5B"/>
    <w:rsid w:val="00B4253F"/>
    <w:rsid w:val="00B43BB3"/>
    <w:rsid w:val="00B50A5C"/>
    <w:rsid w:val="00B51BD5"/>
    <w:rsid w:val="00B521BA"/>
    <w:rsid w:val="00B533EF"/>
    <w:rsid w:val="00B5639D"/>
    <w:rsid w:val="00B6032C"/>
    <w:rsid w:val="00B65A4A"/>
    <w:rsid w:val="00B761B6"/>
    <w:rsid w:val="00B776E5"/>
    <w:rsid w:val="00B8060E"/>
    <w:rsid w:val="00B8102F"/>
    <w:rsid w:val="00BA0B72"/>
    <w:rsid w:val="00BA5611"/>
    <w:rsid w:val="00BA5630"/>
    <w:rsid w:val="00BB1B55"/>
    <w:rsid w:val="00BB26B7"/>
    <w:rsid w:val="00BB4C7E"/>
    <w:rsid w:val="00BB4FB5"/>
    <w:rsid w:val="00BD0DE2"/>
    <w:rsid w:val="00BD2880"/>
    <w:rsid w:val="00BE042D"/>
    <w:rsid w:val="00BE780A"/>
    <w:rsid w:val="00BF3825"/>
    <w:rsid w:val="00BF4CC6"/>
    <w:rsid w:val="00C03806"/>
    <w:rsid w:val="00C03AEA"/>
    <w:rsid w:val="00C1270D"/>
    <w:rsid w:val="00C12DA5"/>
    <w:rsid w:val="00C2041E"/>
    <w:rsid w:val="00C223BE"/>
    <w:rsid w:val="00C22F6D"/>
    <w:rsid w:val="00C30E17"/>
    <w:rsid w:val="00C44327"/>
    <w:rsid w:val="00C46BAD"/>
    <w:rsid w:val="00C47784"/>
    <w:rsid w:val="00C56D81"/>
    <w:rsid w:val="00C608B2"/>
    <w:rsid w:val="00C60F4A"/>
    <w:rsid w:val="00C6625F"/>
    <w:rsid w:val="00C70F3D"/>
    <w:rsid w:val="00C72114"/>
    <w:rsid w:val="00C8704B"/>
    <w:rsid w:val="00C95BBD"/>
    <w:rsid w:val="00C95EBF"/>
    <w:rsid w:val="00CB1328"/>
    <w:rsid w:val="00CB194C"/>
    <w:rsid w:val="00CB1ED0"/>
    <w:rsid w:val="00CB22F6"/>
    <w:rsid w:val="00CB38B4"/>
    <w:rsid w:val="00CB4311"/>
    <w:rsid w:val="00CB7F42"/>
    <w:rsid w:val="00CC015B"/>
    <w:rsid w:val="00CD00CA"/>
    <w:rsid w:val="00CD0430"/>
    <w:rsid w:val="00CD756F"/>
    <w:rsid w:val="00CE2E30"/>
    <w:rsid w:val="00CE36FB"/>
    <w:rsid w:val="00CF3CBF"/>
    <w:rsid w:val="00CF5EE6"/>
    <w:rsid w:val="00CF6727"/>
    <w:rsid w:val="00D054CB"/>
    <w:rsid w:val="00D05996"/>
    <w:rsid w:val="00D129A9"/>
    <w:rsid w:val="00D16713"/>
    <w:rsid w:val="00D1671A"/>
    <w:rsid w:val="00D1729F"/>
    <w:rsid w:val="00D17FE1"/>
    <w:rsid w:val="00D20720"/>
    <w:rsid w:val="00D21AAF"/>
    <w:rsid w:val="00D2244F"/>
    <w:rsid w:val="00D22F16"/>
    <w:rsid w:val="00D35BE1"/>
    <w:rsid w:val="00D3775E"/>
    <w:rsid w:val="00D476BC"/>
    <w:rsid w:val="00D53F2F"/>
    <w:rsid w:val="00D605E1"/>
    <w:rsid w:val="00D60D56"/>
    <w:rsid w:val="00D632FB"/>
    <w:rsid w:val="00D815D7"/>
    <w:rsid w:val="00D8472C"/>
    <w:rsid w:val="00D90D2D"/>
    <w:rsid w:val="00D918F6"/>
    <w:rsid w:val="00DA0608"/>
    <w:rsid w:val="00DA2359"/>
    <w:rsid w:val="00DA7115"/>
    <w:rsid w:val="00DA7B56"/>
    <w:rsid w:val="00DB239A"/>
    <w:rsid w:val="00DB2DF6"/>
    <w:rsid w:val="00DC6294"/>
    <w:rsid w:val="00DD250B"/>
    <w:rsid w:val="00DD53B1"/>
    <w:rsid w:val="00DD5AAB"/>
    <w:rsid w:val="00DD64B4"/>
    <w:rsid w:val="00DE3AC5"/>
    <w:rsid w:val="00DE57EF"/>
    <w:rsid w:val="00DE60C8"/>
    <w:rsid w:val="00DE6F46"/>
    <w:rsid w:val="00DE7309"/>
    <w:rsid w:val="00DF0172"/>
    <w:rsid w:val="00DF6A43"/>
    <w:rsid w:val="00E03DB3"/>
    <w:rsid w:val="00E049E6"/>
    <w:rsid w:val="00E07B36"/>
    <w:rsid w:val="00E24608"/>
    <w:rsid w:val="00E253A1"/>
    <w:rsid w:val="00E276E2"/>
    <w:rsid w:val="00E314AD"/>
    <w:rsid w:val="00E31E37"/>
    <w:rsid w:val="00E3275E"/>
    <w:rsid w:val="00E33AD3"/>
    <w:rsid w:val="00E400F9"/>
    <w:rsid w:val="00E401E4"/>
    <w:rsid w:val="00E42BB4"/>
    <w:rsid w:val="00E5154F"/>
    <w:rsid w:val="00E5535E"/>
    <w:rsid w:val="00E56A3D"/>
    <w:rsid w:val="00E72E50"/>
    <w:rsid w:val="00E731CF"/>
    <w:rsid w:val="00E73340"/>
    <w:rsid w:val="00E7353C"/>
    <w:rsid w:val="00E737BA"/>
    <w:rsid w:val="00E763A0"/>
    <w:rsid w:val="00E83188"/>
    <w:rsid w:val="00E92B26"/>
    <w:rsid w:val="00E949AA"/>
    <w:rsid w:val="00E96278"/>
    <w:rsid w:val="00EA19EF"/>
    <w:rsid w:val="00EA2C0A"/>
    <w:rsid w:val="00EA65FD"/>
    <w:rsid w:val="00EC4F12"/>
    <w:rsid w:val="00ED0A3D"/>
    <w:rsid w:val="00ED1903"/>
    <w:rsid w:val="00ED267B"/>
    <w:rsid w:val="00ED39FA"/>
    <w:rsid w:val="00ED7046"/>
    <w:rsid w:val="00EE44D3"/>
    <w:rsid w:val="00EE7AF8"/>
    <w:rsid w:val="00EF06B5"/>
    <w:rsid w:val="00EF1C29"/>
    <w:rsid w:val="00EF27AF"/>
    <w:rsid w:val="00EF477B"/>
    <w:rsid w:val="00F05114"/>
    <w:rsid w:val="00F14EE1"/>
    <w:rsid w:val="00F21B71"/>
    <w:rsid w:val="00F255AA"/>
    <w:rsid w:val="00F26AD3"/>
    <w:rsid w:val="00F32762"/>
    <w:rsid w:val="00F33698"/>
    <w:rsid w:val="00F36AF3"/>
    <w:rsid w:val="00F405DA"/>
    <w:rsid w:val="00F40674"/>
    <w:rsid w:val="00F43571"/>
    <w:rsid w:val="00F4461C"/>
    <w:rsid w:val="00F541A9"/>
    <w:rsid w:val="00F609B7"/>
    <w:rsid w:val="00F66846"/>
    <w:rsid w:val="00F709FD"/>
    <w:rsid w:val="00F7476C"/>
    <w:rsid w:val="00F764FF"/>
    <w:rsid w:val="00F924CA"/>
    <w:rsid w:val="00F94379"/>
    <w:rsid w:val="00F9447B"/>
    <w:rsid w:val="00F949A7"/>
    <w:rsid w:val="00F95655"/>
    <w:rsid w:val="00F97699"/>
    <w:rsid w:val="00FA0A88"/>
    <w:rsid w:val="00FA1BA5"/>
    <w:rsid w:val="00FA2D4C"/>
    <w:rsid w:val="00FA4166"/>
    <w:rsid w:val="00FA4A17"/>
    <w:rsid w:val="00FA690A"/>
    <w:rsid w:val="00FB4F18"/>
    <w:rsid w:val="00FC3C7C"/>
    <w:rsid w:val="00FC45E8"/>
    <w:rsid w:val="00FD0034"/>
    <w:rsid w:val="00FD0355"/>
    <w:rsid w:val="00FE0CE1"/>
    <w:rsid w:val="00FE6A6D"/>
    <w:rsid w:val="00FF1EDD"/>
    <w:rsid w:val="00FF3668"/>
    <w:rsid w:val="00FF6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C2BB"/>
  <w15:chartTrackingRefBased/>
  <w15:docId w15:val="{DC7EE9C7-0AA6-426B-B126-BA0E7DFC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77A"/>
    <w:rPr>
      <w:rFonts w:eastAsiaTheme="majorEastAsia" w:cstheme="majorBidi"/>
      <w:color w:val="272727" w:themeColor="text1" w:themeTint="D8"/>
    </w:rPr>
  </w:style>
  <w:style w:type="paragraph" w:styleId="Title">
    <w:name w:val="Title"/>
    <w:basedOn w:val="Normal"/>
    <w:next w:val="Normal"/>
    <w:link w:val="TitleChar"/>
    <w:uiPriority w:val="10"/>
    <w:qFormat/>
    <w:rsid w:val="00732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77A"/>
    <w:pPr>
      <w:spacing w:before="160"/>
      <w:jc w:val="center"/>
    </w:pPr>
    <w:rPr>
      <w:i/>
      <w:iCs/>
      <w:color w:val="404040" w:themeColor="text1" w:themeTint="BF"/>
    </w:rPr>
  </w:style>
  <w:style w:type="character" w:customStyle="1" w:styleId="QuoteChar">
    <w:name w:val="Quote Char"/>
    <w:basedOn w:val="DefaultParagraphFont"/>
    <w:link w:val="Quote"/>
    <w:uiPriority w:val="29"/>
    <w:rsid w:val="0073277A"/>
    <w:rPr>
      <w:i/>
      <w:iCs/>
      <w:color w:val="404040" w:themeColor="text1" w:themeTint="BF"/>
    </w:rPr>
  </w:style>
  <w:style w:type="paragraph" w:styleId="ListParagraph">
    <w:name w:val="List Paragraph"/>
    <w:basedOn w:val="Normal"/>
    <w:uiPriority w:val="34"/>
    <w:qFormat/>
    <w:rsid w:val="0073277A"/>
    <w:pPr>
      <w:ind w:left="720"/>
      <w:contextualSpacing/>
    </w:pPr>
  </w:style>
  <w:style w:type="character" w:styleId="IntenseEmphasis">
    <w:name w:val="Intense Emphasis"/>
    <w:basedOn w:val="DefaultParagraphFont"/>
    <w:uiPriority w:val="21"/>
    <w:qFormat/>
    <w:rsid w:val="0073277A"/>
    <w:rPr>
      <w:i/>
      <w:iCs/>
      <w:color w:val="0F4761" w:themeColor="accent1" w:themeShade="BF"/>
    </w:rPr>
  </w:style>
  <w:style w:type="paragraph" w:styleId="IntenseQuote">
    <w:name w:val="Intense Quote"/>
    <w:basedOn w:val="Normal"/>
    <w:next w:val="Normal"/>
    <w:link w:val="IntenseQuoteChar"/>
    <w:uiPriority w:val="30"/>
    <w:qFormat/>
    <w:rsid w:val="00732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77A"/>
    <w:rPr>
      <w:i/>
      <w:iCs/>
      <w:color w:val="0F4761" w:themeColor="accent1" w:themeShade="BF"/>
    </w:rPr>
  </w:style>
  <w:style w:type="character" w:styleId="IntenseReference">
    <w:name w:val="Intense Reference"/>
    <w:basedOn w:val="DefaultParagraphFont"/>
    <w:uiPriority w:val="32"/>
    <w:qFormat/>
    <w:rsid w:val="0073277A"/>
    <w:rPr>
      <w:b/>
      <w:bCs/>
      <w:smallCaps/>
      <w:color w:val="0F4761" w:themeColor="accent1" w:themeShade="BF"/>
      <w:spacing w:val="5"/>
    </w:rPr>
  </w:style>
  <w:style w:type="character" w:styleId="PlaceholderText">
    <w:name w:val="Placeholder Text"/>
    <w:basedOn w:val="DefaultParagraphFont"/>
    <w:uiPriority w:val="99"/>
    <w:semiHidden/>
    <w:rsid w:val="002510D7"/>
    <w:rPr>
      <w:color w:val="666666"/>
    </w:rPr>
  </w:style>
  <w:style w:type="character" w:styleId="Hyperlink">
    <w:name w:val="Hyperlink"/>
    <w:basedOn w:val="DefaultParagraphFont"/>
    <w:uiPriority w:val="99"/>
    <w:unhideWhenUsed/>
    <w:rsid w:val="00D815D7"/>
    <w:rPr>
      <w:color w:val="467886" w:themeColor="hyperlink"/>
      <w:u w:val="single"/>
    </w:rPr>
  </w:style>
  <w:style w:type="character" w:styleId="UnresolvedMention">
    <w:name w:val="Unresolved Mention"/>
    <w:basedOn w:val="DefaultParagraphFont"/>
    <w:uiPriority w:val="99"/>
    <w:semiHidden/>
    <w:unhideWhenUsed/>
    <w:rsid w:val="00D815D7"/>
    <w:rPr>
      <w:color w:val="605E5C"/>
      <w:shd w:val="clear" w:color="auto" w:fill="E1DFDD"/>
    </w:rPr>
  </w:style>
  <w:style w:type="paragraph" w:styleId="Caption">
    <w:name w:val="caption"/>
    <w:basedOn w:val="Normal"/>
    <w:next w:val="Normal"/>
    <w:uiPriority w:val="35"/>
    <w:unhideWhenUsed/>
    <w:qFormat/>
    <w:rsid w:val="00BA0B72"/>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4860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544">
      <w:bodyDiv w:val="1"/>
      <w:marLeft w:val="0"/>
      <w:marRight w:val="0"/>
      <w:marTop w:val="0"/>
      <w:marBottom w:val="0"/>
      <w:divBdr>
        <w:top w:val="none" w:sz="0" w:space="0" w:color="auto"/>
        <w:left w:val="none" w:sz="0" w:space="0" w:color="auto"/>
        <w:bottom w:val="none" w:sz="0" w:space="0" w:color="auto"/>
        <w:right w:val="none" w:sz="0" w:space="0" w:color="auto"/>
      </w:divBdr>
      <w:divsChild>
        <w:div w:id="276107662">
          <w:marLeft w:val="0"/>
          <w:marRight w:val="0"/>
          <w:marTop w:val="0"/>
          <w:marBottom w:val="0"/>
          <w:divBdr>
            <w:top w:val="none" w:sz="0" w:space="0" w:color="auto"/>
            <w:left w:val="none" w:sz="0" w:space="0" w:color="auto"/>
            <w:bottom w:val="none" w:sz="0" w:space="0" w:color="auto"/>
            <w:right w:val="none" w:sz="0" w:space="0" w:color="auto"/>
          </w:divBdr>
          <w:divsChild>
            <w:div w:id="16573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803">
      <w:bodyDiv w:val="1"/>
      <w:marLeft w:val="0"/>
      <w:marRight w:val="0"/>
      <w:marTop w:val="0"/>
      <w:marBottom w:val="0"/>
      <w:divBdr>
        <w:top w:val="none" w:sz="0" w:space="0" w:color="auto"/>
        <w:left w:val="none" w:sz="0" w:space="0" w:color="auto"/>
        <w:bottom w:val="none" w:sz="0" w:space="0" w:color="auto"/>
        <w:right w:val="none" w:sz="0" w:space="0" w:color="auto"/>
      </w:divBdr>
      <w:divsChild>
        <w:div w:id="1067849249">
          <w:marLeft w:val="0"/>
          <w:marRight w:val="0"/>
          <w:marTop w:val="0"/>
          <w:marBottom w:val="0"/>
          <w:divBdr>
            <w:top w:val="none" w:sz="0" w:space="0" w:color="auto"/>
            <w:left w:val="none" w:sz="0" w:space="0" w:color="auto"/>
            <w:bottom w:val="none" w:sz="0" w:space="0" w:color="auto"/>
            <w:right w:val="none" w:sz="0" w:space="0" w:color="auto"/>
          </w:divBdr>
          <w:divsChild>
            <w:div w:id="16144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7205">
      <w:bodyDiv w:val="1"/>
      <w:marLeft w:val="0"/>
      <w:marRight w:val="0"/>
      <w:marTop w:val="0"/>
      <w:marBottom w:val="0"/>
      <w:divBdr>
        <w:top w:val="none" w:sz="0" w:space="0" w:color="auto"/>
        <w:left w:val="none" w:sz="0" w:space="0" w:color="auto"/>
        <w:bottom w:val="none" w:sz="0" w:space="0" w:color="auto"/>
        <w:right w:val="none" w:sz="0" w:space="0" w:color="auto"/>
      </w:divBdr>
      <w:divsChild>
        <w:div w:id="929972655">
          <w:marLeft w:val="0"/>
          <w:marRight w:val="0"/>
          <w:marTop w:val="0"/>
          <w:marBottom w:val="0"/>
          <w:divBdr>
            <w:top w:val="none" w:sz="0" w:space="0" w:color="auto"/>
            <w:left w:val="none" w:sz="0" w:space="0" w:color="auto"/>
            <w:bottom w:val="none" w:sz="0" w:space="0" w:color="auto"/>
            <w:right w:val="none" w:sz="0" w:space="0" w:color="auto"/>
          </w:divBdr>
          <w:divsChild>
            <w:div w:id="12490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1864">
      <w:bodyDiv w:val="1"/>
      <w:marLeft w:val="0"/>
      <w:marRight w:val="0"/>
      <w:marTop w:val="0"/>
      <w:marBottom w:val="0"/>
      <w:divBdr>
        <w:top w:val="none" w:sz="0" w:space="0" w:color="auto"/>
        <w:left w:val="none" w:sz="0" w:space="0" w:color="auto"/>
        <w:bottom w:val="none" w:sz="0" w:space="0" w:color="auto"/>
        <w:right w:val="none" w:sz="0" w:space="0" w:color="auto"/>
      </w:divBdr>
      <w:divsChild>
        <w:div w:id="1756318695">
          <w:marLeft w:val="0"/>
          <w:marRight w:val="0"/>
          <w:marTop w:val="0"/>
          <w:marBottom w:val="0"/>
          <w:divBdr>
            <w:top w:val="none" w:sz="0" w:space="0" w:color="auto"/>
            <w:left w:val="none" w:sz="0" w:space="0" w:color="auto"/>
            <w:bottom w:val="none" w:sz="0" w:space="0" w:color="auto"/>
            <w:right w:val="none" w:sz="0" w:space="0" w:color="auto"/>
          </w:divBdr>
          <w:divsChild>
            <w:div w:id="1639845549">
              <w:marLeft w:val="0"/>
              <w:marRight w:val="0"/>
              <w:marTop w:val="0"/>
              <w:marBottom w:val="0"/>
              <w:divBdr>
                <w:top w:val="none" w:sz="0" w:space="0" w:color="auto"/>
                <w:left w:val="none" w:sz="0" w:space="0" w:color="auto"/>
                <w:bottom w:val="none" w:sz="0" w:space="0" w:color="auto"/>
                <w:right w:val="none" w:sz="0" w:space="0" w:color="auto"/>
              </w:divBdr>
            </w:div>
            <w:div w:id="272907897">
              <w:marLeft w:val="0"/>
              <w:marRight w:val="0"/>
              <w:marTop w:val="0"/>
              <w:marBottom w:val="0"/>
              <w:divBdr>
                <w:top w:val="none" w:sz="0" w:space="0" w:color="auto"/>
                <w:left w:val="none" w:sz="0" w:space="0" w:color="auto"/>
                <w:bottom w:val="none" w:sz="0" w:space="0" w:color="auto"/>
                <w:right w:val="none" w:sz="0" w:space="0" w:color="auto"/>
              </w:divBdr>
            </w:div>
            <w:div w:id="818157270">
              <w:marLeft w:val="0"/>
              <w:marRight w:val="0"/>
              <w:marTop w:val="0"/>
              <w:marBottom w:val="0"/>
              <w:divBdr>
                <w:top w:val="none" w:sz="0" w:space="0" w:color="auto"/>
                <w:left w:val="none" w:sz="0" w:space="0" w:color="auto"/>
                <w:bottom w:val="none" w:sz="0" w:space="0" w:color="auto"/>
                <w:right w:val="none" w:sz="0" w:space="0" w:color="auto"/>
              </w:divBdr>
            </w:div>
            <w:div w:id="399523988">
              <w:marLeft w:val="0"/>
              <w:marRight w:val="0"/>
              <w:marTop w:val="0"/>
              <w:marBottom w:val="0"/>
              <w:divBdr>
                <w:top w:val="none" w:sz="0" w:space="0" w:color="auto"/>
                <w:left w:val="none" w:sz="0" w:space="0" w:color="auto"/>
                <w:bottom w:val="none" w:sz="0" w:space="0" w:color="auto"/>
                <w:right w:val="none" w:sz="0" w:space="0" w:color="auto"/>
              </w:divBdr>
            </w:div>
            <w:div w:id="200017533">
              <w:marLeft w:val="0"/>
              <w:marRight w:val="0"/>
              <w:marTop w:val="0"/>
              <w:marBottom w:val="0"/>
              <w:divBdr>
                <w:top w:val="none" w:sz="0" w:space="0" w:color="auto"/>
                <w:left w:val="none" w:sz="0" w:space="0" w:color="auto"/>
                <w:bottom w:val="none" w:sz="0" w:space="0" w:color="auto"/>
                <w:right w:val="none" w:sz="0" w:space="0" w:color="auto"/>
              </w:divBdr>
            </w:div>
            <w:div w:id="2083916276">
              <w:marLeft w:val="0"/>
              <w:marRight w:val="0"/>
              <w:marTop w:val="0"/>
              <w:marBottom w:val="0"/>
              <w:divBdr>
                <w:top w:val="none" w:sz="0" w:space="0" w:color="auto"/>
                <w:left w:val="none" w:sz="0" w:space="0" w:color="auto"/>
                <w:bottom w:val="none" w:sz="0" w:space="0" w:color="auto"/>
                <w:right w:val="none" w:sz="0" w:space="0" w:color="auto"/>
              </w:divBdr>
            </w:div>
            <w:div w:id="1425880108">
              <w:marLeft w:val="0"/>
              <w:marRight w:val="0"/>
              <w:marTop w:val="0"/>
              <w:marBottom w:val="0"/>
              <w:divBdr>
                <w:top w:val="none" w:sz="0" w:space="0" w:color="auto"/>
                <w:left w:val="none" w:sz="0" w:space="0" w:color="auto"/>
                <w:bottom w:val="none" w:sz="0" w:space="0" w:color="auto"/>
                <w:right w:val="none" w:sz="0" w:space="0" w:color="auto"/>
              </w:divBdr>
            </w:div>
            <w:div w:id="339820363">
              <w:marLeft w:val="0"/>
              <w:marRight w:val="0"/>
              <w:marTop w:val="0"/>
              <w:marBottom w:val="0"/>
              <w:divBdr>
                <w:top w:val="none" w:sz="0" w:space="0" w:color="auto"/>
                <w:left w:val="none" w:sz="0" w:space="0" w:color="auto"/>
                <w:bottom w:val="none" w:sz="0" w:space="0" w:color="auto"/>
                <w:right w:val="none" w:sz="0" w:space="0" w:color="auto"/>
              </w:divBdr>
            </w:div>
            <w:div w:id="1132213252">
              <w:marLeft w:val="0"/>
              <w:marRight w:val="0"/>
              <w:marTop w:val="0"/>
              <w:marBottom w:val="0"/>
              <w:divBdr>
                <w:top w:val="none" w:sz="0" w:space="0" w:color="auto"/>
                <w:left w:val="none" w:sz="0" w:space="0" w:color="auto"/>
                <w:bottom w:val="none" w:sz="0" w:space="0" w:color="auto"/>
                <w:right w:val="none" w:sz="0" w:space="0" w:color="auto"/>
              </w:divBdr>
            </w:div>
            <w:div w:id="350490828">
              <w:marLeft w:val="0"/>
              <w:marRight w:val="0"/>
              <w:marTop w:val="0"/>
              <w:marBottom w:val="0"/>
              <w:divBdr>
                <w:top w:val="none" w:sz="0" w:space="0" w:color="auto"/>
                <w:left w:val="none" w:sz="0" w:space="0" w:color="auto"/>
                <w:bottom w:val="none" w:sz="0" w:space="0" w:color="auto"/>
                <w:right w:val="none" w:sz="0" w:space="0" w:color="auto"/>
              </w:divBdr>
            </w:div>
            <w:div w:id="1840651885">
              <w:marLeft w:val="0"/>
              <w:marRight w:val="0"/>
              <w:marTop w:val="0"/>
              <w:marBottom w:val="0"/>
              <w:divBdr>
                <w:top w:val="none" w:sz="0" w:space="0" w:color="auto"/>
                <w:left w:val="none" w:sz="0" w:space="0" w:color="auto"/>
                <w:bottom w:val="none" w:sz="0" w:space="0" w:color="auto"/>
                <w:right w:val="none" w:sz="0" w:space="0" w:color="auto"/>
              </w:divBdr>
            </w:div>
            <w:div w:id="1320502984">
              <w:marLeft w:val="0"/>
              <w:marRight w:val="0"/>
              <w:marTop w:val="0"/>
              <w:marBottom w:val="0"/>
              <w:divBdr>
                <w:top w:val="none" w:sz="0" w:space="0" w:color="auto"/>
                <w:left w:val="none" w:sz="0" w:space="0" w:color="auto"/>
                <w:bottom w:val="none" w:sz="0" w:space="0" w:color="auto"/>
                <w:right w:val="none" w:sz="0" w:space="0" w:color="auto"/>
              </w:divBdr>
            </w:div>
            <w:div w:id="114175939">
              <w:marLeft w:val="0"/>
              <w:marRight w:val="0"/>
              <w:marTop w:val="0"/>
              <w:marBottom w:val="0"/>
              <w:divBdr>
                <w:top w:val="none" w:sz="0" w:space="0" w:color="auto"/>
                <w:left w:val="none" w:sz="0" w:space="0" w:color="auto"/>
                <w:bottom w:val="none" w:sz="0" w:space="0" w:color="auto"/>
                <w:right w:val="none" w:sz="0" w:space="0" w:color="auto"/>
              </w:divBdr>
            </w:div>
            <w:div w:id="1458911790">
              <w:marLeft w:val="0"/>
              <w:marRight w:val="0"/>
              <w:marTop w:val="0"/>
              <w:marBottom w:val="0"/>
              <w:divBdr>
                <w:top w:val="none" w:sz="0" w:space="0" w:color="auto"/>
                <w:left w:val="none" w:sz="0" w:space="0" w:color="auto"/>
                <w:bottom w:val="none" w:sz="0" w:space="0" w:color="auto"/>
                <w:right w:val="none" w:sz="0" w:space="0" w:color="auto"/>
              </w:divBdr>
            </w:div>
            <w:div w:id="10032917">
              <w:marLeft w:val="0"/>
              <w:marRight w:val="0"/>
              <w:marTop w:val="0"/>
              <w:marBottom w:val="0"/>
              <w:divBdr>
                <w:top w:val="none" w:sz="0" w:space="0" w:color="auto"/>
                <w:left w:val="none" w:sz="0" w:space="0" w:color="auto"/>
                <w:bottom w:val="none" w:sz="0" w:space="0" w:color="auto"/>
                <w:right w:val="none" w:sz="0" w:space="0" w:color="auto"/>
              </w:divBdr>
            </w:div>
            <w:div w:id="2120293901">
              <w:marLeft w:val="0"/>
              <w:marRight w:val="0"/>
              <w:marTop w:val="0"/>
              <w:marBottom w:val="0"/>
              <w:divBdr>
                <w:top w:val="none" w:sz="0" w:space="0" w:color="auto"/>
                <w:left w:val="none" w:sz="0" w:space="0" w:color="auto"/>
                <w:bottom w:val="none" w:sz="0" w:space="0" w:color="auto"/>
                <w:right w:val="none" w:sz="0" w:space="0" w:color="auto"/>
              </w:divBdr>
            </w:div>
            <w:div w:id="1955091542">
              <w:marLeft w:val="0"/>
              <w:marRight w:val="0"/>
              <w:marTop w:val="0"/>
              <w:marBottom w:val="0"/>
              <w:divBdr>
                <w:top w:val="none" w:sz="0" w:space="0" w:color="auto"/>
                <w:left w:val="none" w:sz="0" w:space="0" w:color="auto"/>
                <w:bottom w:val="none" w:sz="0" w:space="0" w:color="auto"/>
                <w:right w:val="none" w:sz="0" w:space="0" w:color="auto"/>
              </w:divBdr>
            </w:div>
            <w:div w:id="1983651975">
              <w:marLeft w:val="0"/>
              <w:marRight w:val="0"/>
              <w:marTop w:val="0"/>
              <w:marBottom w:val="0"/>
              <w:divBdr>
                <w:top w:val="none" w:sz="0" w:space="0" w:color="auto"/>
                <w:left w:val="none" w:sz="0" w:space="0" w:color="auto"/>
                <w:bottom w:val="none" w:sz="0" w:space="0" w:color="auto"/>
                <w:right w:val="none" w:sz="0" w:space="0" w:color="auto"/>
              </w:divBdr>
            </w:div>
            <w:div w:id="1907372263">
              <w:marLeft w:val="0"/>
              <w:marRight w:val="0"/>
              <w:marTop w:val="0"/>
              <w:marBottom w:val="0"/>
              <w:divBdr>
                <w:top w:val="none" w:sz="0" w:space="0" w:color="auto"/>
                <w:left w:val="none" w:sz="0" w:space="0" w:color="auto"/>
                <w:bottom w:val="none" w:sz="0" w:space="0" w:color="auto"/>
                <w:right w:val="none" w:sz="0" w:space="0" w:color="auto"/>
              </w:divBdr>
            </w:div>
            <w:div w:id="812648105">
              <w:marLeft w:val="0"/>
              <w:marRight w:val="0"/>
              <w:marTop w:val="0"/>
              <w:marBottom w:val="0"/>
              <w:divBdr>
                <w:top w:val="none" w:sz="0" w:space="0" w:color="auto"/>
                <w:left w:val="none" w:sz="0" w:space="0" w:color="auto"/>
                <w:bottom w:val="none" w:sz="0" w:space="0" w:color="auto"/>
                <w:right w:val="none" w:sz="0" w:space="0" w:color="auto"/>
              </w:divBdr>
            </w:div>
            <w:div w:id="2121950038">
              <w:marLeft w:val="0"/>
              <w:marRight w:val="0"/>
              <w:marTop w:val="0"/>
              <w:marBottom w:val="0"/>
              <w:divBdr>
                <w:top w:val="none" w:sz="0" w:space="0" w:color="auto"/>
                <w:left w:val="none" w:sz="0" w:space="0" w:color="auto"/>
                <w:bottom w:val="none" w:sz="0" w:space="0" w:color="auto"/>
                <w:right w:val="none" w:sz="0" w:space="0" w:color="auto"/>
              </w:divBdr>
            </w:div>
            <w:div w:id="200678104">
              <w:marLeft w:val="0"/>
              <w:marRight w:val="0"/>
              <w:marTop w:val="0"/>
              <w:marBottom w:val="0"/>
              <w:divBdr>
                <w:top w:val="none" w:sz="0" w:space="0" w:color="auto"/>
                <w:left w:val="none" w:sz="0" w:space="0" w:color="auto"/>
                <w:bottom w:val="none" w:sz="0" w:space="0" w:color="auto"/>
                <w:right w:val="none" w:sz="0" w:space="0" w:color="auto"/>
              </w:divBdr>
            </w:div>
            <w:div w:id="1525945500">
              <w:marLeft w:val="0"/>
              <w:marRight w:val="0"/>
              <w:marTop w:val="0"/>
              <w:marBottom w:val="0"/>
              <w:divBdr>
                <w:top w:val="none" w:sz="0" w:space="0" w:color="auto"/>
                <w:left w:val="none" w:sz="0" w:space="0" w:color="auto"/>
                <w:bottom w:val="none" w:sz="0" w:space="0" w:color="auto"/>
                <w:right w:val="none" w:sz="0" w:space="0" w:color="auto"/>
              </w:divBdr>
            </w:div>
            <w:div w:id="643198298">
              <w:marLeft w:val="0"/>
              <w:marRight w:val="0"/>
              <w:marTop w:val="0"/>
              <w:marBottom w:val="0"/>
              <w:divBdr>
                <w:top w:val="none" w:sz="0" w:space="0" w:color="auto"/>
                <w:left w:val="none" w:sz="0" w:space="0" w:color="auto"/>
                <w:bottom w:val="none" w:sz="0" w:space="0" w:color="auto"/>
                <w:right w:val="none" w:sz="0" w:space="0" w:color="auto"/>
              </w:divBdr>
            </w:div>
            <w:div w:id="10553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392">
      <w:bodyDiv w:val="1"/>
      <w:marLeft w:val="0"/>
      <w:marRight w:val="0"/>
      <w:marTop w:val="0"/>
      <w:marBottom w:val="0"/>
      <w:divBdr>
        <w:top w:val="none" w:sz="0" w:space="0" w:color="auto"/>
        <w:left w:val="none" w:sz="0" w:space="0" w:color="auto"/>
        <w:bottom w:val="none" w:sz="0" w:space="0" w:color="auto"/>
        <w:right w:val="none" w:sz="0" w:space="0" w:color="auto"/>
      </w:divBdr>
    </w:div>
    <w:div w:id="163059875">
      <w:bodyDiv w:val="1"/>
      <w:marLeft w:val="0"/>
      <w:marRight w:val="0"/>
      <w:marTop w:val="0"/>
      <w:marBottom w:val="0"/>
      <w:divBdr>
        <w:top w:val="none" w:sz="0" w:space="0" w:color="auto"/>
        <w:left w:val="none" w:sz="0" w:space="0" w:color="auto"/>
        <w:bottom w:val="none" w:sz="0" w:space="0" w:color="auto"/>
        <w:right w:val="none" w:sz="0" w:space="0" w:color="auto"/>
      </w:divBdr>
    </w:div>
    <w:div w:id="186523866">
      <w:bodyDiv w:val="1"/>
      <w:marLeft w:val="0"/>
      <w:marRight w:val="0"/>
      <w:marTop w:val="0"/>
      <w:marBottom w:val="0"/>
      <w:divBdr>
        <w:top w:val="none" w:sz="0" w:space="0" w:color="auto"/>
        <w:left w:val="none" w:sz="0" w:space="0" w:color="auto"/>
        <w:bottom w:val="none" w:sz="0" w:space="0" w:color="auto"/>
        <w:right w:val="none" w:sz="0" w:space="0" w:color="auto"/>
      </w:divBdr>
      <w:divsChild>
        <w:div w:id="1563560501">
          <w:marLeft w:val="0"/>
          <w:marRight w:val="0"/>
          <w:marTop w:val="0"/>
          <w:marBottom w:val="0"/>
          <w:divBdr>
            <w:top w:val="none" w:sz="0" w:space="0" w:color="auto"/>
            <w:left w:val="none" w:sz="0" w:space="0" w:color="auto"/>
            <w:bottom w:val="none" w:sz="0" w:space="0" w:color="auto"/>
            <w:right w:val="none" w:sz="0" w:space="0" w:color="auto"/>
          </w:divBdr>
          <w:divsChild>
            <w:div w:id="13573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4017">
      <w:bodyDiv w:val="1"/>
      <w:marLeft w:val="0"/>
      <w:marRight w:val="0"/>
      <w:marTop w:val="0"/>
      <w:marBottom w:val="0"/>
      <w:divBdr>
        <w:top w:val="none" w:sz="0" w:space="0" w:color="auto"/>
        <w:left w:val="none" w:sz="0" w:space="0" w:color="auto"/>
        <w:bottom w:val="none" w:sz="0" w:space="0" w:color="auto"/>
        <w:right w:val="none" w:sz="0" w:space="0" w:color="auto"/>
      </w:divBdr>
    </w:div>
    <w:div w:id="220944706">
      <w:bodyDiv w:val="1"/>
      <w:marLeft w:val="0"/>
      <w:marRight w:val="0"/>
      <w:marTop w:val="0"/>
      <w:marBottom w:val="0"/>
      <w:divBdr>
        <w:top w:val="none" w:sz="0" w:space="0" w:color="auto"/>
        <w:left w:val="none" w:sz="0" w:space="0" w:color="auto"/>
        <w:bottom w:val="none" w:sz="0" w:space="0" w:color="auto"/>
        <w:right w:val="none" w:sz="0" w:space="0" w:color="auto"/>
      </w:divBdr>
      <w:divsChild>
        <w:div w:id="234366615">
          <w:marLeft w:val="0"/>
          <w:marRight w:val="0"/>
          <w:marTop w:val="0"/>
          <w:marBottom w:val="0"/>
          <w:divBdr>
            <w:top w:val="none" w:sz="0" w:space="0" w:color="auto"/>
            <w:left w:val="none" w:sz="0" w:space="0" w:color="auto"/>
            <w:bottom w:val="none" w:sz="0" w:space="0" w:color="auto"/>
            <w:right w:val="none" w:sz="0" w:space="0" w:color="auto"/>
          </w:divBdr>
          <w:divsChild>
            <w:div w:id="8755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813">
      <w:bodyDiv w:val="1"/>
      <w:marLeft w:val="0"/>
      <w:marRight w:val="0"/>
      <w:marTop w:val="0"/>
      <w:marBottom w:val="0"/>
      <w:divBdr>
        <w:top w:val="none" w:sz="0" w:space="0" w:color="auto"/>
        <w:left w:val="none" w:sz="0" w:space="0" w:color="auto"/>
        <w:bottom w:val="none" w:sz="0" w:space="0" w:color="auto"/>
        <w:right w:val="none" w:sz="0" w:space="0" w:color="auto"/>
      </w:divBdr>
      <w:divsChild>
        <w:div w:id="1998797802">
          <w:marLeft w:val="0"/>
          <w:marRight w:val="0"/>
          <w:marTop w:val="0"/>
          <w:marBottom w:val="0"/>
          <w:divBdr>
            <w:top w:val="none" w:sz="0" w:space="0" w:color="auto"/>
            <w:left w:val="none" w:sz="0" w:space="0" w:color="auto"/>
            <w:bottom w:val="none" w:sz="0" w:space="0" w:color="auto"/>
            <w:right w:val="none" w:sz="0" w:space="0" w:color="auto"/>
          </w:divBdr>
          <w:divsChild>
            <w:div w:id="283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0863">
      <w:bodyDiv w:val="1"/>
      <w:marLeft w:val="0"/>
      <w:marRight w:val="0"/>
      <w:marTop w:val="0"/>
      <w:marBottom w:val="0"/>
      <w:divBdr>
        <w:top w:val="none" w:sz="0" w:space="0" w:color="auto"/>
        <w:left w:val="none" w:sz="0" w:space="0" w:color="auto"/>
        <w:bottom w:val="none" w:sz="0" w:space="0" w:color="auto"/>
        <w:right w:val="none" w:sz="0" w:space="0" w:color="auto"/>
      </w:divBdr>
    </w:div>
    <w:div w:id="300891736">
      <w:bodyDiv w:val="1"/>
      <w:marLeft w:val="0"/>
      <w:marRight w:val="0"/>
      <w:marTop w:val="0"/>
      <w:marBottom w:val="0"/>
      <w:divBdr>
        <w:top w:val="none" w:sz="0" w:space="0" w:color="auto"/>
        <w:left w:val="none" w:sz="0" w:space="0" w:color="auto"/>
        <w:bottom w:val="none" w:sz="0" w:space="0" w:color="auto"/>
        <w:right w:val="none" w:sz="0" w:space="0" w:color="auto"/>
      </w:divBdr>
      <w:divsChild>
        <w:div w:id="247275029">
          <w:marLeft w:val="0"/>
          <w:marRight w:val="0"/>
          <w:marTop w:val="0"/>
          <w:marBottom w:val="0"/>
          <w:divBdr>
            <w:top w:val="none" w:sz="0" w:space="0" w:color="auto"/>
            <w:left w:val="none" w:sz="0" w:space="0" w:color="auto"/>
            <w:bottom w:val="none" w:sz="0" w:space="0" w:color="auto"/>
            <w:right w:val="none" w:sz="0" w:space="0" w:color="auto"/>
          </w:divBdr>
          <w:divsChild>
            <w:div w:id="17818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942">
      <w:bodyDiv w:val="1"/>
      <w:marLeft w:val="0"/>
      <w:marRight w:val="0"/>
      <w:marTop w:val="0"/>
      <w:marBottom w:val="0"/>
      <w:divBdr>
        <w:top w:val="none" w:sz="0" w:space="0" w:color="auto"/>
        <w:left w:val="none" w:sz="0" w:space="0" w:color="auto"/>
        <w:bottom w:val="none" w:sz="0" w:space="0" w:color="auto"/>
        <w:right w:val="none" w:sz="0" w:space="0" w:color="auto"/>
      </w:divBdr>
    </w:div>
    <w:div w:id="333997699">
      <w:bodyDiv w:val="1"/>
      <w:marLeft w:val="0"/>
      <w:marRight w:val="0"/>
      <w:marTop w:val="0"/>
      <w:marBottom w:val="0"/>
      <w:divBdr>
        <w:top w:val="none" w:sz="0" w:space="0" w:color="auto"/>
        <w:left w:val="none" w:sz="0" w:space="0" w:color="auto"/>
        <w:bottom w:val="none" w:sz="0" w:space="0" w:color="auto"/>
        <w:right w:val="none" w:sz="0" w:space="0" w:color="auto"/>
      </w:divBdr>
      <w:divsChild>
        <w:div w:id="1769889599">
          <w:marLeft w:val="0"/>
          <w:marRight w:val="0"/>
          <w:marTop w:val="0"/>
          <w:marBottom w:val="0"/>
          <w:divBdr>
            <w:top w:val="none" w:sz="0" w:space="0" w:color="auto"/>
            <w:left w:val="none" w:sz="0" w:space="0" w:color="auto"/>
            <w:bottom w:val="none" w:sz="0" w:space="0" w:color="auto"/>
            <w:right w:val="none" w:sz="0" w:space="0" w:color="auto"/>
          </w:divBdr>
          <w:divsChild>
            <w:div w:id="12823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932">
      <w:bodyDiv w:val="1"/>
      <w:marLeft w:val="0"/>
      <w:marRight w:val="0"/>
      <w:marTop w:val="0"/>
      <w:marBottom w:val="0"/>
      <w:divBdr>
        <w:top w:val="none" w:sz="0" w:space="0" w:color="auto"/>
        <w:left w:val="none" w:sz="0" w:space="0" w:color="auto"/>
        <w:bottom w:val="none" w:sz="0" w:space="0" w:color="auto"/>
        <w:right w:val="none" w:sz="0" w:space="0" w:color="auto"/>
      </w:divBdr>
      <w:divsChild>
        <w:div w:id="1128549805">
          <w:marLeft w:val="0"/>
          <w:marRight w:val="0"/>
          <w:marTop w:val="0"/>
          <w:marBottom w:val="0"/>
          <w:divBdr>
            <w:top w:val="none" w:sz="0" w:space="0" w:color="auto"/>
            <w:left w:val="none" w:sz="0" w:space="0" w:color="auto"/>
            <w:bottom w:val="none" w:sz="0" w:space="0" w:color="auto"/>
            <w:right w:val="none" w:sz="0" w:space="0" w:color="auto"/>
          </w:divBdr>
          <w:divsChild>
            <w:div w:id="10805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694">
      <w:bodyDiv w:val="1"/>
      <w:marLeft w:val="0"/>
      <w:marRight w:val="0"/>
      <w:marTop w:val="0"/>
      <w:marBottom w:val="0"/>
      <w:divBdr>
        <w:top w:val="none" w:sz="0" w:space="0" w:color="auto"/>
        <w:left w:val="none" w:sz="0" w:space="0" w:color="auto"/>
        <w:bottom w:val="none" w:sz="0" w:space="0" w:color="auto"/>
        <w:right w:val="none" w:sz="0" w:space="0" w:color="auto"/>
      </w:divBdr>
      <w:divsChild>
        <w:div w:id="146437406">
          <w:marLeft w:val="0"/>
          <w:marRight w:val="0"/>
          <w:marTop w:val="0"/>
          <w:marBottom w:val="0"/>
          <w:divBdr>
            <w:top w:val="none" w:sz="0" w:space="0" w:color="auto"/>
            <w:left w:val="none" w:sz="0" w:space="0" w:color="auto"/>
            <w:bottom w:val="none" w:sz="0" w:space="0" w:color="auto"/>
            <w:right w:val="none" w:sz="0" w:space="0" w:color="auto"/>
          </w:divBdr>
          <w:divsChild>
            <w:div w:id="6834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9062">
      <w:bodyDiv w:val="1"/>
      <w:marLeft w:val="0"/>
      <w:marRight w:val="0"/>
      <w:marTop w:val="0"/>
      <w:marBottom w:val="0"/>
      <w:divBdr>
        <w:top w:val="none" w:sz="0" w:space="0" w:color="auto"/>
        <w:left w:val="none" w:sz="0" w:space="0" w:color="auto"/>
        <w:bottom w:val="none" w:sz="0" w:space="0" w:color="auto"/>
        <w:right w:val="none" w:sz="0" w:space="0" w:color="auto"/>
      </w:divBdr>
      <w:divsChild>
        <w:div w:id="1005593983">
          <w:marLeft w:val="0"/>
          <w:marRight w:val="0"/>
          <w:marTop w:val="0"/>
          <w:marBottom w:val="0"/>
          <w:divBdr>
            <w:top w:val="none" w:sz="0" w:space="0" w:color="auto"/>
            <w:left w:val="none" w:sz="0" w:space="0" w:color="auto"/>
            <w:bottom w:val="none" w:sz="0" w:space="0" w:color="auto"/>
            <w:right w:val="none" w:sz="0" w:space="0" w:color="auto"/>
          </w:divBdr>
          <w:divsChild>
            <w:div w:id="1781994914">
              <w:marLeft w:val="0"/>
              <w:marRight w:val="0"/>
              <w:marTop w:val="0"/>
              <w:marBottom w:val="0"/>
              <w:divBdr>
                <w:top w:val="none" w:sz="0" w:space="0" w:color="auto"/>
                <w:left w:val="none" w:sz="0" w:space="0" w:color="auto"/>
                <w:bottom w:val="none" w:sz="0" w:space="0" w:color="auto"/>
                <w:right w:val="none" w:sz="0" w:space="0" w:color="auto"/>
              </w:divBdr>
            </w:div>
            <w:div w:id="2005892405">
              <w:marLeft w:val="0"/>
              <w:marRight w:val="0"/>
              <w:marTop w:val="0"/>
              <w:marBottom w:val="0"/>
              <w:divBdr>
                <w:top w:val="none" w:sz="0" w:space="0" w:color="auto"/>
                <w:left w:val="none" w:sz="0" w:space="0" w:color="auto"/>
                <w:bottom w:val="none" w:sz="0" w:space="0" w:color="auto"/>
                <w:right w:val="none" w:sz="0" w:space="0" w:color="auto"/>
              </w:divBdr>
            </w:div>
            <w:div w:id="273905127">
              <w:marLeft w:val="0"/>
              <w:marRight w:val="0"/>
              <w:marTop w:val="0"/>
              <w:marBottom w:val="0"/>
              <w:divBdr>
                <w:top w:val="none" w:sz="0" w:space="0" w:color="auto"/>
                <w:left w:val="none" w:sz="0" w:space="0" w:color="auto"/>
                <w:bottom w:val="none" w:sz="0" w:space="0" w:color="auto"/>
                <w:right w:val="none" w:sz="0" w:space="0" w:color="auto"/>
              </w:divBdr>
            </w:div>
            <w:div w:id="1424523024">
              <w:marLeft w:val="0"/>
              <w:marRight w:val="0"/>
              <w:marTop w:val="0"/>
              <w:marBottom w:val="0"/>
              <w:divBdr>
                <w:top w:val="none" w:sz="0" w:space="0" w:color="auto"/>
                <w:left w:val="none" w:sz="0" w:space="0" w:color="auto"/>
                <w:bottom w:val="none" w:sz="0" w:space="0" w:color="auto"/>
                <w:right w:val="none" w:sz="0" w:space="0" w:color="auto"/>
              </w:divBdr>
            </w:div>
            <w:div w:id="619145419">
              <w:marLeft w:val="0"/>
              <w:marRight w:val="0"/>
              <w:marTop w:val="0"/>
              <w:marBottom w:val="0"/>
              <w:divBdr>
                <w:top w:val="none" w:sz="0" w:space="0" w:color="auto"/>
                <w:left w:val="none" w:sz="0" w:space="0" w:color="auto"/>
                <w:bottom w:val="none" w:sz="0" w:space="0" w:color="auto"/>
                <w:right w:val="none" w:sz="0" w:space="0" w:color="auto"/>
              </w:divBdr>
            </w:div>
            <w:div w:id="1239482576">
              <w:marLeft w:val="0"/>
              <w:marRight w:val="0"/>
              <w:marTop w:val="0"/>
              <w:marBottom w:val="0"/>
              <w:divBdr>
                <w:top w:val="none" w:sz="0" w:space="0" w:color="auto"/>
                <w:left w:val="none" w:sz="0" w:space="0" w:color="auto"/>
                <w:bottom w:val="none" w:sz="0" w:space="0" w:color="auto"/>
                <w:right w:val="none" w:sz="0" w:space="0" w:color="auto"/>
              </w:divBdr>
            </w:div>
            <w:div w:id="1133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613">
      <w:bodyDiv w:val="1"/>
      <w:marLeft w:val="0"/>
      <w:marRight w:val="0"/>
      <w:marTop w:val="0"/>
      <w:marBottom w:val="0"/>
      <w:divBdr>
        <w:top w:val="none" w:sz="0" w:space="0" w:color="auto"/>
        <w:left w:val="none" w:sz="0" w:space="0" w:color="auto"/>
        <w:bottom w:val="none" w:sz="0" w:space="0" w:color="auto"/>
        <w:right w:val="none" w:sz="0" w:space="0" w:color="auto"/>
      </w:divBdr>
    </w:div>
    <w:div w:id="577793167">
      <w:bodyDiv w:val="1"/>
      <w:marLeft w:val="0"/>
      <w:marRight w:val="0"/>
      <w:marTop w:val="0"/>
      <w:marBottom w:val="0"/>
      <w:divBdr>
        <w:top w:val="none" w:sz="0" w:space="0" w:color="auto"/>
        <w:left w:val="none" w:sz="0" w:space="0" w:color="auto"/>
        <w:bottom w:val="none" w:sz="0" w:space="0" w:color="auto"/>
        <w:right w:val="none" w:sz="0" w:space="0" w:color="auto"/>
      </w:divBdr>
      <w:divsChild>
        <w:div w:id="1367170552">
          <w:marLeft w:val="0"/>
          <w:marRight w:val="0"/>
          <w:marTop w:val="0"/>
          <w:marBottom w:val="0"/>
          <w:divBdr>
            <w:top w:val="none" w:sz="0" w:space="0" w:color="auto"/>
            <w:left w:val="none" w:sz="0" w:space="0" w:color="auto"/>
            <w:bottom w:val="none" w:sz="0" w:space="0" w:color="auto"/>
            <w:right w:val="none" w:sz="0" w:space="0" w:color="auto"/>
          </w:divBdr>
          <w:divsChild>
            <w:div w:id="169027031">
              <w:marLeft w:val="0"/>
              <w:marRight w:val="0"/>
              <w:marTop w:val="0"/>
              <w:marBottom w:val="0"/>
              <w:divBdr>
                <w:top w:val="none" w:sz="0" w:space="0" w:color="auto"/>
                <w:left w:val="none" w:sz="0" w:space="0" w:color="auto"/>
                <w:bottom w:val="none" w:sz="0" w:space="0" w:color="auto"/>
                <w:right w:val="none" w:sz="0" w:space="0" w:color="auto"/>
              </w:divBdr>
            </w:div>
            <w:div w:id="851068700">
              <w:marLeft w:val="0"/>
              <w:marRight w:val="0"/>
              <w:marTop w:val="0"/>
              <w:marBottom w:val="0"/>
              <w:divBdr>
                <w:top w:val="none" w:sz="0" w:space="0" w:color="auto"/>
                <w:left w:val="none" w:sz="0" w:space="0" w:color="auto"/>
                <w:bottom w:val="none" w:sz="0" w:space="0" w:color="auto"/>
                <w:right w:val="none" w:sz="0" w:space="0" w:color="auto"/>
              </w:divBdr>
            </w:div>
            <w:div w:id="214850850">
              <w:marLeft w:val="0"/>
              <w:marRight w:val="0"/>
              <w:marTop w:val="0"/>
              <w:marBottom w:val="0"/>
              <w:divBdr>
                <w:top w:val="none" w:sz="0" w:space="0" w:color="auto"/>
                <w:left w:val="none" w:sz="0" w:space="0" w:color="auto"/>
                <w:bottom w:val="none" w:sz="0" w:space="0" w:color="auto"/>
                <w:right w:val="none" w:sz="0" w:space="0" w:color="auto"/>
              </w:divBdr>
            </w:div>
            <w:div w:id="1784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6607">
      <w:bodyDiv w:val="1"/>
      <w:marLeft w:val="0"/>
      <w:marRight w:val="0"/>
      <w:marTop w:val="0"/>
      <w:marBottom w:val="0"/>
      <w:divBdr>
        <w:top w:val="none" w:sz="0" w:space="0" w:color="auto"/>
        <w:left w:val="none" w:sz="0" w:space="0" w:color="auto"/>
        <w:bottom w:val="none" w:sz="0" w:space="0" w:color="auto"/>
        <w:right w:val="none" w:sz="0" w:space="0" w:color="auto"/>
      </w:divBdr>
    </w:div>
    <w:div w:id="703677797">
      <w:bodyDiv w:val="1"/>
      <w:marLeft w:val="0"/>
      <w:marRight w:val="0"/>
      <w:marTop w:val="0"/>
      <w:marBottom w:val="0"/>
      <w:divBdr>
        <w:top w:val="none" w:sz="0" w:space="0" w:color="auto"/>
        <w:left w:val="none" w:sz="0" w:space="0" w:color="auto"/>
        <w:bottom w:val="none" w:sz="0" w:space="0" w:color="auto"/>
        <w:right w:val="none" w:sz="0" w:space="0" w:color="auto"/>
      </w:divBdr>
    </w:div>
    <w:div w:id="709912306">
      <w:bodyDiv w:val="1"/>
      <w:marLeft w:val="0"/>
      <w:marRight w:val="0"/>
      <w:marTop w:val="0"/>
      <w:marBottom w:val="0"/>
      <w:divBdr>
        <w:top w:val="none" w:sz="0" w:space="0" w:color="auto"/>
        <w:left w:val="none" w:sz="0" w:space="0" w:color="auto"/>
        <w:bottom w:val="none" w:sz="0" w:space="0" w:color="auto"/>
        <w:right w:val="none" w:sz="0" w:space="0" w:color="auto"/>
      </w:divBdr>
      <w:divsChild>
        <w:div w:id="1197502338">
          <w:marLeft w:val="0"/>
          <w:marRight w:val="0"/>
          <w:marTop w:val="0"/>
          <w:marBottom w:val="0"/>
          <w:divBdr>
            <w:top w:val="none" w:sz="0" w:space="0" w:color="auto"/>
            <w:left w:val="none" w:sz="0" w:space="0" w:color="auto"/>
            <w:bottom w:val="none" w:sz="0" w:space="0" w:color="auto"/>
            <w:right w:val="none" w:sz="0" w:space="0" w:color="auto"/>
          </w:divBdr>
        </w:div>
        <w:div w:id="3825972">
          <w:marLeft w:val="0"/>
          <w:marRight w:val="0"/>
          <w:marTop w:val="0"/>
          <w:marBottom w:val="0"/>
          <w:divBdr>
            <w:top w:val="none" w:sz="0" w:space="0" w:color="auto"/>
            <w:left w:val="none" w:sz="0" w:space="0" w:color="auto"/>
            <w:bottom w:val="none" w:sz="0" w:space="0" w:color="auto"/>
            <w:right w:val="none" w:sz="0" w:space="0" w:color="auto"/>
          </w:divBdr>
        </w:div>
      </w:divsChild>
    </w:div>
    <w:div w:id="727994697">
      <w:bodyDiv w:val="1"/>
      <w:marLeft w:val="0"/>
      <w:marRight w:val="0"/>
      <w:marTop w:val="0"/>
      <w:marBottom w:val="0"/>
      <w:divBdr>
        <w:top w:val="none" w:sz="0" w:space="0" w:color="auto"/>
        <w:left w:val="none" w:sz="0" w:space="0" w:color="auto"/>
        <w:bottom w:val="none" w:sz="0" w:space="0" w:color="auto"/>
        <w:right w:val="none" w:sz="0" w:space="0" w:color="auto"/>
      </w:divBdr>
    </w:div>
    <w:div w:id="774864149">
      <w:bodyDiv w:val="1"/>
      <w:marLeft w:val="0"/>
      <w:marRight w:val="0"/>
      <w:marTop w:val="0"/>
      <w:marBottom w:val="0"/>
      <w:divBdr>
        <w:top w:val="none" w:sz="0" w:space="0" w:color="auto"/>
        <w:left w:val="none" w:sz="0" w:space="0" w:color="auto"/>
        <w:bottom w:val="none" w:sz="0" w:space="0" w:color="auto"/>
        <w:right w:val="none" w:sz="0" w:space="0" w:color="auto"/>
      </w:divBdr>
      <w:divsChild>
        <w:div w:id="886915228">
          <w:marLeft w:val="0"/>
          <w:marRight w:val="0"/>
          <w:marTop w:val="0"/>
          <w:marBottom w:val="0"/>
          <w:divBdr>
            <w:top w:val="none" w:sz="0" w:space="0" w:color="auto"/>
            <w:left w:val="none" w:sz="0" w:space="0" w:color="auto"/>
            <w:bottom w:val="none" w:sz="0" w:space="0" w:color="auto"/>
            <w:right w:val="none" w:sz="0" w:space="0" w:color="auto"/>
          </w:divBdr>
          <w:divsChild>
            <w:div w:id="9409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3935">
      <w:bodyDiv w:val="1"/>
      <w:marLeft w:val="0"/>
      <w:marRight w:val="0"/>
      <w:marTop w:val="0"/>
      <w:marBottom w:val="0"/>
      <w:divBdr>
        <w:top w:val="none" w:sz="0" w:space="0" w:color="auto"/>
        <w:left w:val="none" w:sz="0" w:space="0" w:color="auto"/>
        <w:bottom w:val="none" w:sz="0" w:space="0" w:color="auto"/>
        <w:right w:val="none" w:sz="0" w:space="0" w:color="auto"/>
      </w:divBdr>
    </w:div>
    <w:div w:id="871965459">
      <w:bodyDiv w:val="1"/>
      <w:marLeft w:val="0"/>
      <w:marRight w:val="0"/>
      <w:marTop w:val="0"/>
      <w:marBottom w:val="0"/>
      <w:divBdr>
        <w:top w:val="none" w:sz="0" w:space="0" w:color="auto"/>
        <w:left w:val="none" w:sz="0" w:space="0" w:color="auto"/>
        <w:bottom w:val="none" w:sz="0" w:space="0" w:color="auto"/>
        <w:right w:val="none" w:sz="0" w:space="0" w:color="auto"/>
      </w:divBdr>
      <w:divsChild>
        <w:div w:id="462886234">
          <w:marLeft w:val="0"/>
          <w:marRight w:val="0"/>
          <w:marTop w:val="0"/>
          <w:marBottom w:val="0"/>
          <w:divBdr>
            <w:top w:val="none" w:sz="0" w:space="0" w:color="auto"/>
            <w:left w:val="none" w:sz="0" w:space="0" w:color="auto"/>
            <w:bottom w:val="none" w:sz="0" w:space="0" w:color="auto"/>
            <w:right w:val="none" w:sz="0" w:space="0" w:color="auto"/>
          </w:divBdr>
          <w:divsChild>
            <w:div w:id="742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742">
      <w:bodyDiv w:val="1"/>
      <w:marLeft w:val="0"/>
      <w:marRight w:val="0"/>
      <w:marTop w:val="0"/>
      <w:marBottom w:val="0"/>
      <w:divBdr>
        <w:top w:val="none" w:sz="0" w:space="0" w:color="auto"/>
        <w:left w:val="none" w:sz="0" w:space="0" w:color="auto"/>
        <w:bottom w:val="none" w:sz="0" w:space="0" w:color="auto"/>
        <w:right w:val="none" w:sz="0" w:space="0" w:color="auto"/>
      </w:divBdr>
      <w:divsChild>
        <w:div w:id="490604913">
          <w:marLeft w:val="0"/>
          <w:marRight w:val="0"/>
          <w:marTop w:val="0"/>
          <w:marBottom w:val="0"/>
          <w:divBdr>
            <w:top w:val="none" w:sz="0" w:space="0" w:color="auto"/>
            <w:left w:val="none" w:sz="0" w:space="0" w:color="auto"/>
            <w:bottom w:val="none" w:sz="0" w:space="0" w:color="auto"/>
            <w:right w:val="none" w:sz="0" w:space="0" w:color="auto"/>
          </w:divBdr>
          <w:divsChild>
            <w:div w:id="8730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533">
      <w:bodyDiv w:val="1"/>
      <w:marLeft w:val="0"/>
      <w:marRight w:val="0"/>
      <w:marTop w:val="0"/>
      <w:marBottom w:val="0"/>
      <w:divBdr>
        <w:top w:val="none" w:sz="0" w:space="0" w:color="auto"/>
        <w:left w:val="none" w:sz="0" w:space="0" w:color="auto"/>
        <w:bottom w:val="none" w:sz="0" w:space="0" w:color="auto"/>
        <w:right w:val="none" w:sz="0" w:space="0" w:color="auto"/>
      </w:divBdr>
      <w:divsChild>
        <w:div w:id="1483888284">
          <w:marLeft w:val="0"/>
          <w:marRight w:val="0"/>
          <w:marTop w:val="0"/>
          <w:marBottom w:val="0"/>
          <w:divBdr>
            <w:top w:val="none" w:sz="0" w:space="0" w:color="auto"/>
            <w:left w:val="none" w:sz="0" w:space="0" w:color="auto"/>
            <w:bottom w:val="none" w:sz="0" w:space="0" w:color="auto"/>
            <w:right w:val="none" w:sz="0" w:space="0" w:color="auto"/>
          </w:divBdr>
          <w:divsChild>
            <w:div w:id="1225338967">
              <w:marLeft w:val="0"/>
              <w:marRight w:val="0"/>
              <w:marTop w:val="0"/>
              <w:marBottom w:val="0"/>
              <w:divBdr>
                <w:top w:val="none" w:sz="0" w:space="0" w:color="auto"/>
                <w:left w:val="none" w:sz="0" w:space="0" w:color="auto"/>
                <w:bottom w:val="none" w:sz="0" w:space="0" w:color="auto"/>
                <w:right w:val="none" w:sz="0" w:space="0" w:color="auto"/>
              </w:divBdr>
            </w:div>
            <w:div w:id="152454044">
              <w:marLeft w:val="0"/>
              <w:marRight w:val="0"/>
              <w:marTop w:val="0"/>
              <w:marBottom w:val="0"/>
              <w:divBdr>
                <w:top w:val="none" w:sz="0" w:space="0" w:color="auto"/>
                <w:left w:val="none" w:sz="0" w:space="0" w:color="auto"/>
                <w:bottom w:val="none" w:sz="0" w:space="0" w:color="auto"/>
                <w:right w:val="none" w:sz="0" w:space="0" w:color="auto"/>
              </w:divBdr>
            </w:div>
            <w:div w:id="1516962921">
              <w:marLeft w:val="0"/>
              <w:marRight w:val="0"/>
              <w:marTop w:val="0"/>
              <w:marBottom w:val="0"/>
              <w:divBdr>
                <w:top w:val="none" w:sz="0" w:space="0" w:color="auto"/>
                <w:left w:val="none" w:sz="0" w:space="0" w:color="auto"/>
                <w:bottom w:val="none" w:sz="0" w:space="0" w:color="auto"/>
                <w:right w:val="none" w:sz="0" w:space="0" w:color="auto"/>
              </w:divBdr>
            </w:div>
            <w:div w:id="8178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9895">
      <w:bodyDiv w:val="1"/>
      <w:marLeft w:val="0"/>
      <w:marRight w:val="0"/>
      <w:marTop w:val="0"/>
      <w:marBottom w:val="0"/>
      <w:divBdr>
        <w:top w:val="none" w:sz="0" w:space="0" w:color="auto"/>
        <w:left w:val="none" w:sz="0" w:space="0" w:color="auto"/>
        <w:bottom w:val="none" w:sz="0" w:space="0" w:color="auto"/>
        <w:right w:val="none" w:sz="0" w:space="0" w:color="auto"/>
      </w:divBdr>
      <w:divsChild>
        <w:div w:id="1902983500">
          <w:marLeft w:val="0"/>
          <w:marRight w:val="0"/>
          <w:marTop w:val="0"/>
          <w:marBottom w:val="0"/>
          <w:divBdr>
            <w:top w:val="none" w:sz="0" w:space="0" w:color="auto"/>
            <w:left w:val="none" w:sz="0" w:space="0" w:color="auto"/>
            <w:bottom w:val="none" w:sz="0" w:space="0" w:color="auto"/>
            <w:right w:val="none" w:sz="0" w:space="0" w:color="auto"/>
          </w:divBdr>
          <w:divsChild>
            <w:div w:id="9740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372">
      <w:bodyDiv w:val="1"/>
      <w:marLeft w:val="0"/>
      <w:marRight w:val="0"/>
      <w:marTop w:val="0"/>
      <w:marBottom w:val="0"/>
      <w:divBdr>
        <w:top w:val="none" w:sz="0" w:space="0" w:color="auto"/>
        <w:left w:val="none" w:sz="0" w:space="0" w:color="auto"/>
        <w:bottom w:val="none" w:sz="0" w:space="0" w:color="auto"/>
        <w:right w:val="none" w:sz="0" w:space="0" w:color="auto"/>
      </w:divBdr>
    </w:div>
    <w:div w:id="1108160434">
      <w:bodyDiv w:val="1"/>
      <w:marLeft w:val="0"/>
      <w:marRight w:val="0"/>
      <w:marTop w:val="0"/>
      <w:marBottom w:val="0"/>
      <w:divBdr>
        <w:top w:val="none" w:sz="0" w:space="0" w:color="auto"/>
        <w:left w:val="none" w:sz="0" w:space="0" w:color="auto"/>
        <w:bottom w:val="none" w:sz="0" w:space="0" w:color="auto"/>
        <w:right w:val="none" w:sz="0" w:space="0" w:color="auto"/>
      </w:divBdr>
    </w:div>
    <w:div w:id="1121458057">
      <w:bodyDiv w:val="1"/>
      <w:marLeft w:val="0"/>
      <w:marRight w:val="0"/>
      <w:marTop w:val="0"/>
      <w:marBottom w:val="0"/>
      <w:divBdr>
        <w:top w:val="none" w:sz="0" w:space="0" w:color="auto"/>
        <w:left w:val="none" w:sz="0" w:space="0" w:color="auto"/>
        <w:bottom w:val="none" w:sz="0" w:space="0" w:color="auto"/>
        <w:right w:val="none" w:sz="0" w:space="0" w:color="auto"/>
      </w:divBdr>
      <w:divsChild>
        <w:div w:id="1829323205">
          <w:marLeft w:val="0"/>
          <w:marRight w:val="0"/>
          <w:marTop w:val="0"/>
          <w:marBottom w:val="0"/>
          <w:divBdr>
            <w:top w:val="none" w:sz="0" w:space="0" w:color="auto"/>
            <w:left w:val="none" w:sz="0" w:space="0" w:color="auto"/>
            <w:bottom w:val="none" w:sz="0" w:space="0" w:color="auto"/>
            <w:right w:val="none" w:sz="0" w:space="0" w:color="auto"/>
          </w:divBdr>
          <w:divsChild>
            <w:div w:id="2137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6508">
      <w:bodyDiv w:val="1"/>
      <w:marLeft w:val="0"/>
      <w:marRight w:val="0"/>
      <w:marTop w:val="0"/>
      <w:marBottom w:val="0"/>
      <w:divBdr>
        <w:top w:val="none" w:sz="0" w:space="0" w:color="auto"/>
        <w:left w:val="none" w:sz="0" w:space="0" w:color="auto"/>
        <w:bottom w:val="none" w:sz="0" w:space="0" w:color="auto"/>
        <w:right w:val="none" w:sz="0" w:space="0" w:color="auto"/>
      </w:divBdr>
    </w:div>
    <w:div w:id="1159345615">
      <w:bodyDiv w:val="1"/>
      <w:marLeft w:val="0"/>
      <w:marRight w:val="0"/>
      <w:marTop w:val="0"/>
      <w:marBottom w:val="0"/>
      <w:divBdr>
        <w:top w:val="none" w:sz="0" w:space="0" w:color="auto"/>
        <w:left w:val="none" w:sz="0" w:space="0" w:color="auto"/>
        <w:bottom w:val="none" w:sz="0" w:space="0" w:color="auto"/>
        <w:right w:val="none" w:sz="0" w:space="0" w:color="auto"/>
      </w:divBdr>
    </w:div>
    <w:div w:id="1192719435">
      <w:bodyDiv w:val="1"/>
      <w:marLeft w:val="0"/>
      <w:marRight w:val="0"/>
      <w:marTop w:val="0"/>
      <w:marBottom w:val="0"/>
      <w:divBdr>
        <w:top w:val="none" w:sz="0" w:space="0" w:color="auto"/>
        <w:left w:val="none" w:sz="0" w:space="0" w:color="auto"/>
        <w:bottom w:val="none" w:sz="0" w:space="0" w:color="auto"/>
        <w:right w:val="none" w:sz="0" w:space="0" w:color="auto"/>
      </w:divBdr>
    </w:div>
    <w:div w:id="1202860382">
      <w:bodyDiv w:val="1"/>
      <w:marLeft w:val="0"/>
      <w:marRight w:val="0"/>
      <w:marTop w:val="0"/>
      <w:marBottom w:val="0"/>
      <w:divBdr>
        <w:top w:val="none" w:sz="0" w:space="0" w:color="auto"/>
        <w:left w:val="none" w:sz="0" w:space="0" w:color="auto"/>
        <w:bottom w:val="none" w:sz="0" w:space="0" w:color="auto"/>
        <w:right w:val="none" w:sz="0" w:space="0" w:color="auto"/>
      </w:divBdr>
      <w:divsChild>
        <w:div w:id="432366020">
          <w:marLeft w:val="0"/>
          <w:marRight w:val="0"/>
          <w:marTop w:val="0"/>
          <w:marBottom w:val="0"/>
          <w:divBdr>
            <w:top w:val="none" w:sz="0" w:space="0" w:color="auto"/>
            <w:left w:val="none" w:sz="0" w:space="0" w:color="auto"/>
            <w:bottom w:val="none" w:sz="0" w:space="0" w:color="auto"/>
            <w:right w:val="none" w:sz="0" w:space="0" w:color="auto"/>
          </w:divBdr>
          <w:divsChild>
            <w:div w:id="18537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140">
      <w:bodyDiv w:val="1"/>
      <w:marLeft w:val="0"/>
      <w:marRight w:val="0"/>
      <w:marTop w:val="0"/>
      <w:marBottom w:val="0"/>
      <w:divBdr>
        <w:top w:val="none" w:sz="0" w:space="0" w:color="auto"/>
        <w:left w:val="none" w:sz="0" w:space="0" w:color="auto"/>
        <w:bottom w:val="none" w:sz="0" w:space="0" w:color="auto"/>
        <w:right w:val="none" w:sz="0" w:space="0" w:color="auto"/>
      </w:divBdr>
      <w:divsChild>
        <w:div w:id="1100565137">
          <w:marLeft w:val="0"/>
          <w:marRight w:val="0"/>
          <w:marTop w:val="0"/>
          <w:marBottom w:val="0"/>
          <w:divBdr>
            <w:top w:val="none" w:sz="0" w:space="0" w:color="auto"/>
            <w:left w:val="none" w:sz="0" w:space="0" w:color="auto"/>
            <w:bottom w:val="none" w:sz="0" w:space="0" w:color="auto"/>
            <w:right w:val="none" w:sz="0" w:space="0" w:color="auto"/>
          </w:divBdr>
          <w:divsChild>
            <w:div w:id="1988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464">
      <w:bodyDiv w:val="1"/>
      <w:marLeft w:val="0"/>
      <w:marRight w:val="0"/>
      <w:marTop w:val="0"/>
      <w:marBottom w:val="0"/>
      <w:divBdr>
        <w:top w:val="none" w:sz="0" w:space="0" w:color="auto"/>
        <w:left w:val="none" w:sz="0" w:space="0" w:color="auto"/>
        <w:bottom w:val="none" w:sz="0" w:space="0" w:color="auto"/>
        <w:right w:val="none" w:sz="0" w:space="0" w:color="auto"/>
      </w:divBdr>
      <w:divsChild>
        <w:div w:id="218706916">
          <w:marLeft w:val="0"/>
          <w:marRight w:val="0"/>
          <w:marTop w:val="0"/>
          <w:marBottom w:val="0"/>
          <w:divBdr>
            <w:top w:val="none" w:sz="0" w:space="0" w:color="auto"/>
            <w:left w:val="none" w:sz="0" w:space="0" w:color="auto"/>
            <w:bottom w:val="none" w:sz="0" w:space="0" w:color="auto"/>
            <w:right w:val="none" w:sz="0" w:space="0" w:color="auto"/>
          </w:divBdr>
          <w:divsChild>
            <w:div w:id="653290794">
              <w:marLeft w:val="0"/>
              <w:marRight w:val="0"/>
              <w:marTop w:val="0"/>
              <w:marBottom w:val="0"/>
              <w:divBdr>
                <w:top w:val="none" w:sz="0" w:space="0" w:color="auto"/>
                <w:left w:val="none" w:sz="0" w:space="0" w:color="auto"/>
                <w:bottom w:val="none" w:sz="0" w:space="0" w:color="auto"/>
                <w:right w:val="none" w:sz="0" w:space="0" w:color="auto"/>
              </w:divBdr>
            </w:div>
            <w:div w:id="5106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7680">
      <w:bodyDiv w:val="1"/>
      <w:marLeft w:val="0"/>
      <w:marRight w:val="0"/>
      <w:marTop w:val="0"/>
      <w:marBottom w:val="0"/>
      <w:divBdr>
        <w:top w:val="none" w:sz="0" w:space="0" w:color="auto"/>
        <w:left w:val="none" w:sz="0" w:space="0" w:color="auto"/>
        <w:bottom w:val="none" w:sz="0" w:space="0" w:color="auto"/>
        <w:right w:val="none" w:sz="0" w:space="0" w:color="auto"/>
      </w:divBdr>
      <w:divsChild>
        <w:div w:id="34434221">
          <w:marLeft w:val="0"/>
          <w:marRight w:val="0"/>
          <w:marTop w:val="0"/>
          <w:marBottom w:val="0"/>
          <w:divBdr>
            <w:top w:val="none" w:sz="0" w:space="0" w:color="auto"/>
            <w:left w:val="none" w:sz="0" w:space="0" w:color="auto"/>
            <w:bottom w:val="none" w:sz="0" w:space="0" w:color="auto"/>
            <w:right w:val="none" w:sz="0" w:space="0" w:color="auto"/>
          </w:divBdr>
          <w:divsChild>
            <w:div w:id="1824546783">
              <w:marLeft w:val="0"/>
              <w:marRight w:val="0"/>
              <w:marTop w:val="0"/>
              <w:marBottom w:val="0"/>
              <w:divBdr>
                <w:top w:val="none" w:sz="0" w:space="0" w:color="auto"/>
                <w:left w:val="none" w:sz="0" w:space="0" w:color="auto"/>
                <w:bottom w:val="none" w:sz="0" w:space="0" w:color="auto"/>
                <w:right w:val="none" w:sz="0" w:space="0" w:color="auto"/>
              </w:divBdr>
            </w:div>
            <w:div w:id="195822412">
              <w:marLeft w:val="0"/>
              <w:marRight w:val="0"/>
              <w:marTop w:val="0"/>
              <w:marBottom w:val="0"/>
              <w:divBdr>
                <w:top w:val="none" w:sz="0" w:space="0" w:color="auto"/>
                <w:left w:val="none" w:sz="0" w:space="0" w:color="auto"/>
                <w:bottom w:val="none" w:sz="0" w:space="0" w:color="auto"/>
                <w:right w:val="none" w:sz="0" w:space="0" w:color="auto"/>
              </w:divBdr>
            </w:div>
            <w:div w:id="2082285090">
              <w:marLeft w:val="0"/>
              <w:marRight w:val="0"/>
              <w:marTop w:val="0"/>
              <w:marBottom w:val="0"/>
              <w:divBdr>
                <w:top w:val="none" w:sz="0" w:space="0" w:color="auto"/>
                <w:left w:val="none" w:sz="0" w:space="0" w:color="auto"/>
                <w:bottom w:val="none" w:sz="0" w:space="0" w:color="auto"/>
                <w:right w:val="none" w:sz="0" w:space="0" w:color="auto"/>
              </w:divBdr>
            </w:div>
            <w:div w:id="2098863920">
              <w:marLeft w:val="0"/>
              <w:marRight w:val="0"/>
              <w:marTop w:val="0"/>
              <w:marBottom w:val="0"/>
              <w:divBdr>
                <w:top w:val="none" w:sz="0" w:space="0" w:color="auto"/>
                <w:left w:val="none" w:sz="0" w:space="0" w:color="auto"/>
                <w:bottom w:val="none" w:sz="0" w:space="0" w:color="auto"/>
                <w:right w:val="none" w:sz="0" w:space="0" w:color="auto"/>
              </w:divBdr>
            </w:div>
            <w:div w:id="110629743">
              <w:marLeft w:val="0"/>
              <w:marRight w:val="0"/>
              <w:marTop w:val="0"/>
              <w:marBottom w:val="0"/>
              <w:divBdr>
                <w:top w:val="none" w:sz="0" w:space="0" w:color="auto"/>
                <w:left w:val="none" w:sz="0" w:space="0" w:color="auto"/>
                <w:bottom w:val="none" w:sz="0" w:space="0" w:color="auto"/>
                <w:right w:val="none" w:sz="0" w:space="0" w:color="auto"/>
              </w:divBdr>
            </w:div>
            <w:div w:id="328294579">
              <w:marLeft w:val="0"/>
              <w:marRight w:val="0"/>
              <w:marTop w:val="0"/>
              <w:marBottom w:val="0"/>
              <w:divBdr>
                <w:top w:val="none" w:sz="0" w:space="0" w:color="auto"/>
                <w:left w:val="none" w:sz="0" w:space="0" w:color="auto"/>
                <w:bottom w:val="none" w:sz="0" w:space="0" w:color="auto"/>
                <w:right w:val="none" w:sz="0" w:space="0" w:color="auto"/>
              </w:divBdr>
            </w:div>
            <w:div w:id="1761828036">
              <w:marLeft w:val="0"/>
              <w:marRight w:val="0"/>
              <w:marTop w:val="0"/>
              <w:marBottom w:val="0"/>
              <w:divBdr>
                <w:top w:val="none" w:sz="0" w:space="0" w:color="auto"/>
                <w:left w:val="none" w:sz="0" w:space="0" w:color="auto"/>
                <w:bottom w:val="none" w:sz="0" w:space="0" w:color="auto"/>
                <w:right w:val="none" w:sz="0" w:space="0" w:color="auto"/>
              </w:divBdr>
            </w:div>
            <w:div w:id="2038775355">
              <w:marLeft w:val="0"/>
              <w:marRight w:val="0"/>
              <w:marTop w:val="0"/>
              <w:marBottom w:val="0"/>
              <w:divBdr>
                <w:top w:val="none" w:sz="0" w:space="0" w:color="auto"/>
                <w:left w:val="none" w:sz="0" w:space="0" w:color="auto"/>
                <w:bottom w:val="none" w:sz="0" w:space="0" w:color="auto"/>
                <w:right w:val="none" w:sz="0" w:space="0" w:color="auto"/>
              </w:divBdr>
            </w:div>
            <w:div w:id="118883970">
              <w:marLeft w:val="0"/>
              <w:marRight w:val="0"/>
              <w:marTop w:val="0"/>
              <w:marBottom w:val="0"/>
              <w:divBdr>
                <w:top w:val="none" w:sz="0" w:space="0" w:color="auto"/>
                <w:left w:val="none" w:sz="0" w:space="0" w:color="auto"/>
                <w:bottom w:val="none" w:sz="0" w:space="0" w:color="auto"/>
                <w:right w:val="none" w:sz="0" w:space="0" w:color="auto"/>
              </w:divBdr>
            </w:div>
            <w:div w:id="1095053572">
              <w:marLeft w:val="0"/>
              <w:marRight w:val="0"/>
              <w:marTop w:val="0"/>
              <w:marBottom w:val="0"/>
              <w:divBdr>
                <w:top w:val="none" w:sz="0" w:space="0" w:color="auto"/>
                <w:left w:val="none" w:sz="0" w:space="0" w:color="auto"/>
                <w:bottom w:val="none" w:sz="0" w:space="0" w:color="auto"/>
                <w:right w:val="none" w:sz="0" w:space="0" w:color="auto"/>
              </w:divBdr>
            </w:div>
            <w:div w:id="2078815923">
              <w:marLeft w:val="0"/>
              <w:marRight w:val="0"/>
              <w:marTop w:val="0"/>
              <w:marBottom w:val="0"/>
              <w:divBdr>
                <w:top w:val="none" w:sz="0" w:space="0" w:color="auto"/>
                <w:left w:val="none" w:sz="0" w:space="0" w:color="auto"/>
                <w:bottom w:val="none" w:sz="0" w:space="0" w:color="auto"/>
                <w:right w:val="none" w:sz="0" w:space="0" w:color="auto"/>
              </w:divBdr>
            </w:div>
            <w:div w:id="2123500384">
              <w:marLeft w:val="0"/>
              <w:marRight w:val="0"/>
              <w:marTop w:val="0"/>
              <w:marBottom w:val="0"/>
              <w:divBdr>
                <w:top w:val="none" w:sz="0" w:space="0" w:color="auto"/>
                <w:left w:val="none" w:sz="0" w:space="0" w:color="auto"/>
                <w:bottom w:val="none" w:sz="0" w:space="0" w:color="auto"/>
                <w:right w:val="none" w:sz="0" w:space="0" w:color="auto"/>
              </w:divBdr>
            </w:div>
            <w:div w:id="1972008746">
              <w:marLeft w:val="0"/>
              <w:marRight w:val="0"/>
              <w:marTop w:val="0"/>
              <w:marBottom w:val="0"/>
              <w:divBdr>
                <w:top w:val="none" w:sz="0" w:space="0" w:color="auto"/>
                <w:left w:val="none" w:sz="0" w:space="0" w:color="auto"/>
                <w:bottom w:val="none" w:sz="0" w:space="0" w:color="auto"/>
                <w:right w:val="none" w:sz="0" w:space="0" w:color="auto"/>
              </w:divBdr>
            </w:div>
            <w:div w:id="524252444">
              <w:marLeft w:val="0"/>
              <w:marRight w:val="0"/>
              <w:marTop w:val="0"/>
              <w:marBottom w:val="0"/>
              <w:divBdr>
                <w:top w:val="none" w:sz="0" w:space="0" w:color="auto"/>
                <w:left w:val="none" w:sz="0" w:space="0" w:color="auto"/>
                <w:bottom w:val="none" w:sz="0" w:space="0" w:color="auto"/>
                <w:right w:val="none" w:sz="0" w:space="0" w:color="auto"/>
              </w:divBdr>
            </w:div>
            <w:div w:id="1454713564">
              <w:marLeft w:val="0"/>
              <w:marRight w:val="0"/>
              <w:marTop w:val="0"/>
              <w:marBottom w:val="0"/>
              <w:divBdr>
                <w:top w:val="none" w:sz="0" w:space="0" w:color="auto"/>
                <w:left w:val="none" w:sz="0" w:space="0" w:color="auto"/>
                <w:bottom w:val="none" w:sz="0" w:space="0" w:color="auto"/>
                <w:right w:val="none" w:sz="0" w:space="0" w:color="auto"/>
              </w:divBdr>
            </w:div>
            <w:div w:id="1183981091">
              <w:marLeft w:val="0"/>
              <w:marRight w:val="0"/>
              <w:marTop w:val="0"/>
              <w:marBottom w:val="0"/>
              <w:divBdr>
                <w:top w:val="none" w:sz="0" w:space="0" w:color="auto"/>
                <w:left w:val="none" w:sz="0" w:space="0" w:color="auto"/>
                <w:bottom w:val="none" w:sz="0" w:space="0" w:color="auto"/>
                <w:right w:val="none" w:sz="0" w:space="0" w:color="auto"/>
              </w:divBdr>
            </w:div>
            <w:div w:id="838735825">
              <w:marLeft w:val="0"/>
              <w:marRight w:val="0"/>
              <w:marTop w:val="0"/>
              <w:marBottom w:val="0"/>
              <w:divBdr>
                <w:top w:val="none" w:sz="0" w:space="0" w:color="auto"/>
                <w:left w:val="none" w:sz="0" w:space="0" w:color="auto"/>
                <w:bottom w:val="none" w:sz="0" w:space="0" w:color="auto"/>
                <w:right w:val="none" w:sz="0" w:space="0" w:color="auto"/>
              </w:divBdr>
            </w:div>
            <w:div w:id="841048591">
              <w:marLeft w:val="0"/>
              <w:marRight w:val="0"/>
              <w:marTop w:val="0"/>
              <w:marBottom w:val="0"/>
              <w:divBdr>
                <w:top w:val="none" w:sz="0" w:space="0" w:color="auto"/>
                <w:left w:val="none" w:sz="0" w:space="0" w:color="auto"/>
                <w:bottom w:val="none" w:sz="0" w:space="0" w:color="auto"/>
                <w:right w:val="none" w:sz="0" w:space="0" w:color="auto"/>
              </w:divBdr>
            </w:div>
            <w:div w:id="2143771615">
              <w:marLeft w:val="0"/>
              <w:marRight w:val="0"/>
              <w:marTop w:val="0"/>
              <w:marBottom w:val="0"/>
              <w:divBdr>
                <w:top w:val="none" w:sz="0" w:space="0" w:color="auto"/>
                <w:left w:val="none" w:sz="0" w:space="0" w:color="auto"/>
                <w:bottom w:val="none" w:sz="0" w:space="0" w:color="auto"/>
                <w:right w:val="none" w:sz="0" w:space="0" w:color="auto"/>
              </w:divBdr>
            </w:div>
            <w:div w:id="444345262">
              <w:marLeft w:val="0"/>
              <w:marRight w:val="0"/>
              <w:marTop w:val="0"/>
              <w:marBottom w:val="0"/>
              <w:divBdr>
                <w:top w:val="none" w:sz="0" w:space="0" w:color="auto"/>
                <w:left w:val="none" w:sz="0" w:space="0" w:color="auto"/>
                <w:bottom w:val="none" w:sz="0" w:space="0" w:color="auto"/>
                <w:right w:val="none" w:sz="0" w:space="0" w:color="auto"/>
              </w:divBdr>
            </w:div>
            <w:div w:id="1296370823">
              <w:marLeft w:val="0"/>
              <w:marRight w:val="0"/>
              <w:marTop w:val="0"/>
              <w:marBottom w:val="0"/>
              <w:divBdr>
                <w:top w:val="none" w:sz="0" w:space="0" w:color="auto"/>
                <w:left w:val="none" w:sz="0" w:space="0" w:color="auto"/>
                <w:bottom w:val="none" w:sz="0" w:space="0" w:color="auto"/>
                <w:right w:val="none" w:sz="0" w:space="0" w:color="auto"/>
              </w:divBdr>
            </w:div>
            <w:div w:id="781000873">
              <w:marLeft w:val="0"/>
              <w:marRight w:val="0"/>
              <w:marTop w:val="0"/>
              <w:marBottom w:val="0"/>
              <w:divBdr>
                <w:top w:val="none" w:sz="0" w:space="0" w:color="auto"/>
                <w:left w:val="none" w:sz="0" w:space="0" w:color="auto"/>
                <w:bottom w:val="none" w:sz="0" w:space="0" w:color="auto"/>
                <w:right w:val="none" w:sz="0" w:space="0" w:color="auto"/>
              </w:divBdr>
            </w:div>
            <w:div w:id="244657400">
              <w:marLeft w:val="0"/>
              <w:marRight w:val="0"/>
              <w:marTop w:val="0"/>
              <w:marBottom w:val="0"/>
              <w:divBdr>
                <w:top w:val="none" w:sz="0" w:space="0" w:color="auto"/>
                <w:left w:val="none" w:sz="0" w:space="0" w:color="auto"/>
                <w:bottom w:val="none" w:sz="0" w:space="0" w:color="auto"/>
                <w:right w:val="none" w:sz="0" w:space="0" w:color="auto"/>
              </w:divBdr>
            </w:div>
            <w:div w:id="1197768177">
              <w:marLeft w:val="0"/>
              <w:marRight w:val="0"/>
              <w:marTop w:val="0"/>
              <w:marBottom w:val="0"/>
              <w:divBdr>
                <w:top w:val="none" w:sz="0" w:space="0" w:color="auto"/>
                <w:left w:val="none" w:sz="0" w:space="0" w:color="auto"/>
                <w:bottom w:val="none" w:sz="0" w:space="0" w:color="auto"/>
                <w:right w:val="none" w:sz="0" w:space="0" w:color="auto"/>
              </w:divBdr>
            </w:div>
            <w:div w:id="5677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2547">
      <w:bodyDiv w:val="1"/>
      <w:marLeft w:val="0"/>
      <w:marRight w:val="0"/>
      <w:marTop w:val="0"/>
      <w:marBottom w:val="0"/>
      <w:divBdr>
        <w:top w:val="none" w:sz="0" w:space="0" w:color="auto"/>
        <w:left w:val="none" w:sz="0" w:space="0" w:color="auto"/>
        <w:bottom w:val="none" w:sz="0" w:space="0" w:color="auto"/>
        <w:right w:val="none" w:sz="0" w:space="0" w:color="auto"/>
      </w:divBdr>
      <w:divsChild>
        <w:div w:id="601691797">
          <w:marLeft w:val="0"/>
          <w:marRight w:val="0"/>
          <w:marTop w:val="0"/>
          <w:marBottom w:val="0"/>
          <w:divBdr>
            <w:top w:val="none" w:sz="0" w:space="0" w:color="auto"/>
            <w:left w:val="none" w:sz="0" w:space="0" w:color="auto"/>
            <w:bottom w:val="none" w:sz="0" w:space="0" w:color="auto"/>
            <w:right w:val="none" w:sz="0" w:space="0" w:color="auto"/>
          </w:divBdr>
          <w:divsChild>
            <w:div w:id="947664509">
              <w:marLeft w:val="0"/>
              <w:marRight w:val="0"/>
              <w:marTop w:val="0"/>
              <w:marBottom w:val="0"/>
              <w:divBdr>
                <w:top w:val="none" w:sz="0" w:space="0" w:color="auto"/>
                <w:left w:val="none" w:sz="0" w:space="0" w:color="auto"/>
                <w:bottom w:val="none" w:sz="0" w:space="0" w:color="auto"/>
                <w:right w:val="none" w:sz="0" w:space="0" w:color="auto"/>
              </w:divBdr>
            </w:div>
            <w:div w:id="13965831">
              <w:marLeft w:val="0"/>
              <w:marRight w:val="0"/>
              <w:marTop w:val="0"/>
              <w:marBottom w:val="0"/>
              <w:divBdr>
                <w:top w:val="none" w:sz="0" w:space="0" w:color="auto"/>
                <w:left w:val="none" w:sz="0" w:space="0" w:color="auto"/>
                <w:bottom w:val="none" w:sz="0" w:space="0" w:color="auto"/>
                <w:right w:val="none" w:sz="0" w:space="0" w:color="auto"/>
              </w:divBdr>
            </w:div>
            <w:div w:id="431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0511">
      <w:bodyDiv w:val="1"/>
      <w:marLeft w:val="0"/>
      <w:marRight w:val="0"/>
      <w:marTop w:val="0"/>
      <w:marBottom w:val="0"/>
      <w:divBdr>
        <w:top w:val="none" w:sz="0" w:space="0" w:color="auto"/>
        <w:left w:val="none" w:sz="0" w:space="0" w:color="auto"/>
        <w:bottom w:val="none" w:sz="0" w:space="0" w:color="auto"/>
        <w:right w:val="none" w:sz="0" w:space="0" w:color="auto"/>
      </w:divBdr>
    </w:div>
    <w:div w:id="1449079697">
      <w:bodyDiv w:val="1"/>
      <w:marLeft w:val="0"/>
      <w:marRight w:val="0"/>
      <w:marTop w:val="0"/>
      <w:marBottom w:val="0"/>
      <w:divBdr>
        <w:top w:val="none" w:sz="0" w:space="0" w:color="auto"/>
        <w:left w:val="none" w:sz="0" w:space="0" w:color="auto"/>
        <w:bottom w:val="none" w:sz="0" w:space="0" w:color="auto"/>
        <w:right w:val="none" w:sz="0" w:space="0" w:color="auto"/>
      </w:divBdr>
      <w:divsChild>
        <w:div w:id="390352934">
          <w:marLeft w:val="0"/>
          <w:marRight w:val="0"/>
          <w:marTop w:val="0"/>
          <w:marBottom w:val="0"/>
          <w:divBdr>
            <w:top w:val="none" w:sz="0" w:space="0" w:color="auto"/>
            <w:left w:val="none" w:sz="0" w:space="0" w:color="auto"/>
            <w:bottom w:val="none" w:sz="0" w:space="0" w:color="auto"/>
            <w:right w:val="none" w:sz="0" w:space="0" w:color="auto"/>
          </w:divBdr>
          <w:divsChild>
            <w:div w:id="3139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7442">
      <w:bodyDiv w:val="1"/>
      <w:marLeft w:val="0"/>
      <w:marRight w:val="0"/>
      <w:marTop w:val="0"/>
      <w:marBottom w:val="0"/>
      <w:divBdr>
        <w:top w:val="none" w:sz="0" w:space="0" w:color="auto"/>
        <w:left w:val="none" w:sz="0" w:space="0" w:color="auto"/>
        <w:bottom w:val="none" w:sz="0" w:space="0" w:color="auto"/>
        <w:right w:val="none" w:sz="0" w:space="0" w:color="auto"/>
      </w:divBdr>
      <w:divsChild>
        <w:div w:id="968318214">
          <w:marLeft w:val="0"/>
          <w:marRight w:val="0"/>
          <w:marTop w:val="0"/>
          <w:marBottom w:val="0"/>
          <w:divBdr>
            <w:top w:val="none" w:sz="0" w:space="0" w:color="auto"/>
            <w:left w:val="none" w:sz="0" w:space="0" w:color="auto"/>
            <w:bottom w:val="none" w:sz="0" w:space="0" w:color="auto"/>
            <w:right w:val="none" w:sz="0" w:space="0" w:color="auto"/>
          </w:divBdr>
          <w:divsChild>
            <w:div w:id="939529491">
              <w:marLeft w:val="0"/>
              <w:marRight w:val="0"/>
              <w:marTop w:val="0"/>
              <w:marBottom w:val="0"/>
              <w:divBdr>
                <w:top w:val="none" w:sz="0" w:space="0" w:color="auto"/>
                <w:left w:val="none" w:sz="0" w:space="0" w:color="auto"/>
                <w:bottom w:val="none" w:sz="0" w:space="0" w:color="auto"/>
                <w:right w:val="none" w:sz="0" w:space="0" w:color="auto"/>
              </w:divBdr>
            </w:div>
            <w:div w:id="20252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19898">
      <w:bodyDiv w:val="1"/>
      <w:marLeft w:val="0"/>
      <w:marRight w:val="0"/>
      <w:marTop w:val="0"/>
      <w:marBottom w:val="0"/>
      <w:divBdr>
        <w:top w:val="none" w:sz="0" w:space="0" w:color="auto"/>
        <w:left w:val="none" w:sz="0" w:space="0" w:color="auto"/>
        <w:bottom w:val="none" w:sz="0" w:space="0" w:color="auto"/>
        <w:right w:val="none" w:sz="0" w:space="0" w:color="auto"/>
      </w:divBdr>
    </w:div>
    <w:div w:id="1623682533">
      <w:bodyDiv w:val="1"/>
      <w:marLeft w:val="0"/>
      <w:marRight w:val="0"/>
      <w:marTop w:val="0"/>
      <w:marBottom w:val="0"/>
      <w:divBdr>
        <w:top w:val="none" w:sz="0" w:space="0" w:color="auto"/>
        <w:left w:val="none" w:sz="0" w:space="0" w:color="auto"/>
        <w:bottom w:val="none" w:sz="0" w:space="0" w:color="auto"/>
        <w:right w:val="none" w:sz="0" w:space="0" w:color="auto"/>
      </w:divBdr>
    </w:div>
    <w:div w:id="1659915409">
      <w:bodyDiv w:val="1"/>
      <w:marLeft w:val="0"/>
      <w:marRight w:val="0"/>
      <w:marTop w:val="0"/>
      <w:marBottom w:val="0"/>
      <w:divBdr>
        <w:top w:val="none" w:sz="0" w:space="0" w:color="auto"/>
        <w:left w:val="none" w:sz="0" w:space="0" w:color="auto"/>
        <w:bottom w:val="none" w:sz="0" w:space="0" w:color="auto"/>
        <w:right w:val="none" w:sz="0" w:space="0" w:color="auto"/>
      </w:divBdr>
      <w:divsChild>
        <w:div w:id="1608924594">
          <w:marLeft w:val="0"/>
          <w:marRight w:val="0"/>
          <w:marTop w:val="0"/>
          <w:marBottom w:val="0"/>
          <w:divBdr>
            <w:top w:val="none" w:sz="0" w:space="0" w:color="auto"/>
            <w:left w:val="none" w:sz="0" w:space="0" w:color="auto"/>
            <w:bottom w:val="none" w:sz="0" w:space="0" w:color="auto"/>
            <w:right w:val="none" w:sz="0" w:space="0" w:color="auto"/>
          </w:divBdr>
          <w:divsChild>
            <w:div w:id="4953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3339">
      <w:bodyDiv w:val="1"/>
      <w:marLeft w:val="0"/>
      <w:marRight w:val="0"/>
      <w:marTop w:val="0"/>
      <w:marBottom w:val="0"/>
      <w:divBdr>
        <w:top w:val="none" w:sz="0" w:space="0" w:color="auto"/>
        <w:left w:val="none" w:sz="0" w:space="0" w:color="auto"/>
        <w:bottom w:val="none" w:sz="0" w:space="0" w:color="auto"/>
        <w:right w:val="none" w:sz="0" w:space="0" w:color="auto"/>
      </w:divBdr>
    </w:div>
    <w:div w:id="1713188043">
      <w:bodyDiv w:val="1"/>
      <w:marLeft w:val="0"/>
      <w:marRight w:val="0"/>
      <w:marTop w:val="0"/>
      <w:marBottom w:val="0"/>
      <w:divBdr>
        <w:top w:val="none" w:sz="0" w:space="0" w:color="auto"/>
        <w:left w:val="none" w:sz="0" w:space="0" w:color="auto"/>
        <w:bottom w:val="none" w:sz="0" w:space="0" w:color="auto"/>
        <w:right w:val="none" w:sz="0" w:space="0" w:color="auto"/>
      </w:divBdr>
      <w:divsChild>
        <w:div w:id="1346908846">
          <w:marLeft w:val="0"/>
          <w:marRight w:val="0"/>
          <w:marTop w:val="0"/>
          <w:marBottom w:val="0"/>
          <w:divBdr>
            <w:top w:val="none" w:sz="0" w:space="0" w:color="auto"/>
            <w:left w:val="none" w:sz="0" w:space="0" w:color="auto"/>
            <w:bottom w:val="none" w:sz="0" w:space="0" w:color="auto"/>
            <w:right w:val="none" w:sz="0" w:space="0" w:color="auto"/>
          </w:divBdr>
          <w:divsChild>
            <w:div w:id="20719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18505">
      <w:bodyDiv w:val="1"/>
      <w:marLeft w:val="0"/>
      <w:marRight w:val="0"/>
      <w:marTop w:val="0"/>
      <w:marBottom w:val="0"/>
      <w:divBdr>
        <w:top w:val="none" w:sz="0" w:space="0" w:color="auto"/>
        <w:left w:val="none" w:sz="0" w:space="0" w:color="auto"/>
        <w:bottom w:val="none" w:sz="0" w:space="0" w:color="auto"/>
        <w:right w:val="none" w:sz="0" w:space="0" w:color="auto"/>
      </w:divBdr>
      <w:divsChild>
        <w:div w:id="1576933871">
          <w:marLeft w:val="0"/>
          <w:marRight w:val="0"/>
          <w:marTop w:val="0"/>
          <w:marBottom w:val="0"/>
          <w:divBdr>
            <w:top w:val="none" w:sz="0" w:space="0" w:color="auto"/>
            <w:left w:val="none" w:sz="0" w:space="0" w:color="auto"/>
            <w:bottom w:val="none" w:sz="0" w:space="0" w:color="auto"/>
            <w:right w:val="none" w:sz="0" w:space="0" w:color="auto"/>
          </w:divBdr>
          <w:divsChild>
            <w:div w:id="13775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3853">
      <w:bodyDiv w:val="1"/>
      <w:marLeft w:val="0"/>
      <w:marRight w:val="0"/>
      <w:marTop w:val="0"/>
      <w:marBottom w:val="0"/>
      <w:divBdr>
        <w:top w:val="none" w:sz="0" w:space="0" w:color="auto"/>
        <w:left w:val="none" w:sz="0" w:space="0" w:color="auto"/>
        <w:bottom w:val="none" w:sz="0" w:space="0" w:color="auto"/>
        <w:right w:val="none" w:sz="0" w:space="0" w:color="auto"/>
      </w:divBdr>
      <w:divsChild>
        <w:div w:id="1115901770">
          <w:marLeft w:val="0"/>
          <w:marRight w:val="0"/>
          <w:marTop w:val="0"/>
          <w:marBottom w:val="0"/>
          <w:divBdr>
            <w:top w:val="none" w:sz="0" w:space="0" w:color="auto"/>
            <w:left w:val="none" w:sz="0" w:space="0" w:color="auto"/>
            <w:bottom w:val="none" w:sz="0" w:space="0" w:color="auto"/>
            <w:right w:val="none" w:sz="0" w:space="0" w:color="auto"/>
          </w:divBdr>
          <w:divsChild>
            <w:div w:id="711996218">
              <w:marLeft w:val="0"/>
              <w:marRight w:val="0"/>
              <w:marTop w:val="0"/>
              <w:marBottom w:val="0"/>
              <w:divBdr>
                <w:top w:val="none" w:sz="0" w:space="0" w:color="auto"/>
                <w:left w:val="none" w:sz="0" w:space="0" w:color="auto"/>
                <w:bottom w:val="none" w:sz="0" w:space="0" w:color="auto"/>
                <w:right w:val="none" w:sz="0" w:space="0" w:color="auto"/>
              </w:divBdr>
            </w:div>
            <w:div w:id="1382362981">
              <w:marLeft w:val="0"/>
              <w:marRight w:val="0"/>
              <w:marTop w:val="0"/>
              <w:marBottom w:val="0"/>
              <w:divBdr>
                <w:top w:val="none" w:sz="0" w:space="0" w:color="auto"/>
                <w:left w:val="none" w:sz="0" w:space="0" w:color="auto"/>
                <w:bottom w:val="none" w:sz="0" w:space="0" w:color="auto"/>
                <w:right w:val="none" w:sz="0" w:space="0" w:color="auto"/>
              </w:divBdr>
            </w:div>
            <w:div w:id="1186603413">
              <w:marLeft w:val="0"/>
              <w:marRight w:val="0"/>
              <w:marTop w:val="0"/>
              <w:marBottom w:val="0"/>
              <w:divBdr>
                <w:top w:val="none" w:sz="0" w:space="0" w:color="auto"/>
                <w:left w:val="none" w:sz="0" w:space="0" w:color="auto"/>
                <w:bottom w:val="none" w:sz="0" w:space="0" w:color="auto"/>
                <w:right w:val="none" w:sz="0" w:space="0" w:color="auto"/>
              </w:divBdr>
            </w:div>
            <w:div w:id="1896700727">
              <w:marLeft w:val="0"/>
              <w:marRight w:val="0"/>
              <w:marTop w:val="0"/>
              <w:marBottom w:val="0"/>
              <w:divBdr>
                <w:top w:val="none" w:sz="0" w:space="0" w:color="auto"/>
                <w:left w:val="none" w:sz="0" w:space="0" w:color="auto"/>
                <w:bottom w:val="none" w:sz="0" w:space="0" w:color="auto"/>
                <w:right w:val="none" w:sz="0" w:space="0" w:color="auto"/>
              </w:divBdr>
            </w:div>
            <w:div w:id="1598899513">
              <w:marLeft w:val="0"/>
              <w:marRight w:val="0"/>
              <w:marTop w:val="0"/>
              <w:marBottom w:val="0"/>
              <w:divBdr>
                <w:top w:val="none" w:sz="0" w:space="0" w:color="auto"/>
                <w:left w:val="none" w:sz="0" w:space="0" w:color="auto"/>
                <w:bottom w:val="none" w:sz="0" w:space="0" w:color="auto"/>
                <w:right w:val="none" w:sz="0" w:space="0" w:color="auto"/>
              </w:divBdr>
            </w:div>
            <w:div w:id="853493502">
              <w:marLeft w:val="0"/>
              <w:marRight w:val="0"/>
              <w:marTop w:val="0"/>
              <w:marBottom w:val="0"/>
              <w:divBdr>
                <w:top w:val="none" w:sz="0" w:space="0" w:color="auto"/>
                <w:left w:val="none" w:sz="0" w:space="0" w:color="auto"/>
                <w:bottom w:val="none" w:sz="0" w:space="0" w:color="auto"/>
                <w:right w:val="none" w:sz="0" w:space="0" w:color="auto"/>
              </w:divBdr>
            </w:div>
            <w:div w:id="2295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9330">
      <w:bodyDiv w:val="1"/>
      <w:marLeft w:val="0"/>
      <w:marRight w:val="0"/>
      <w:marTop w:val="0"/>
      <w:marBottom w:val="0"/>
      <w:divBdr>
        <w:top w:val="none" w:sz="0" w:space="0" w:color="auto"/>
        <w:left w:val="none" w:sz="0" w:space="0" w:color="auto"/>
        <w:bottom w:val="none" w:sz="0" w:space="0" w:color="auto"/>
        <w:right w:val="none" w:sz="0" w:space="0" w:color="auto"/>
      </w:divBdr>
    </w:div>
    <w:div w:id="1913421205">
      <w:bodyDiv w:val="1"/>
      <w:marLeft w:val="0"/>
      <w:marRight w:val="0"/>
      <w:marTop w:val="0"/>
      <w:marBottom w:val="0"/>
      <w:divBdr>
        <w:top w:val="none" w:sz="0" w:space="0" w:color="auto"/>
        <w:left w:val="none" w:sz="0" w:space="0" w:color="auto"/>
        <w:bottom w:val="none" w:sz="0" w:space="0" w:color="auto"/>
        <w:right w:val="none" w:sz="0" w:space="0" w:color="auto"/>
      </w:divBdr>
      <w:divsChild>
        <w:div w:id="2092315833">
          <w:marLeft w:val="0"/>
          <w:marRight w:val="0"/>
          <w:marTop w:val="0"/>
          <w:marBottom w:val="0"/>
          <w:divBdr>
            <w:top w:val="none" w:sz="0" w:space="0" w:color="auto"/>
            <w:left w:val="none" w:sz="0" w:space="0" w:color="auto"/>
            <w:bottom w:val="none" w:sz="0" w:space="0" w:color="auto"/>
            <w:right w:val="none" w:sz="0" w:space="0" w:color="auto"/>
          </w:divBdr>
        </w:div>
        <w:div w:id="779035700">
          <w:marLeft w:val="0"/>
          <w:marRight w:val="0"/>
          <w:marTop w:val="0"/>
          <w:marBottom w:val="0"/>
          <w:divBdr>
            <w:top w:val="none" w:sz="0" w:space="0" w:color="auto"/>
            <w:left w:val="none" w:sz="0" w:space="0" w:color="auto"/>
            <w:bottom w:val="none" w:sz="0" w:space="0" w:color="auto"/>
            <w:right w:val="none" w:sz="0" w:space="0" w:color="auto"/>
          </w:divBdr>
        </w:div>
      </w:divsChild>
    </w:div>
    <w:div w:id="1950241429">
      <w:bodyDiv w:val="1"/>
      <w:marLeft w:val="0"/>
      <w:marRight w:val="0"/>
      <w:marTop w:val="0"/>
      <w:marBottom w:val="0"/>
      <w:divBdr>
        <w:top w:val="none" w:sz="0" w:space="0" w:color="auto"/>
        <w:left w:val="none" w:sz="0" w:space="0" w:color="auto"/>
        <w:bottom w:val="none" w:sz="0" w:space="0" w:color="auto"/>
        <w:right w:val="none" w:sz="0" w:space="0" w:color="auto"/>
      </w:divBdr>
    </w:div>
    <w:div w:id="1987082609">
      <w:bodyDiv w:val="1"/>
      <w:marLeft w:val="0"/>
      <w:marRight w:val="0"/>
      <w:marTop w:val="0"/>
      <w:marBottom w:val="0"/>
      <w:divBdr>
        <w:top w:val="none" w:sz="0" w:space="0" w:color="auto"/>
        <w:left w:val="none" w:sz="0" w:space="0" w:color="auto"/>
        <w:bottom w:val="none" w:sz="0" w:space="0" w:color="auto"/>
        <w:right w:val="none" w:sz="0" w:space="0" w:color="auto"/>
      </w:divBdr>
      <w:divsChild>
        <w:div w:id="1902207640">
          <w:marLeft w:val="0"/>
          <w:marRight w:val="0"/>
          <w:marTop w:val="0"/>
          <w:marBottom w:val="0"/>
          <w:divBdr>
            <w:top w:val="none" w:sz="0" w:space="0" w:color="auto"/>
            <w:left w:val="none" w:sz="0" w:space="0" w:color="auto"/>
            <w:bottom w:val="none" w:sz="0" w:space="0" w:color="auto"/>
            <w:right w:val="none" w:sz="0" w:space="0" w:color="auto"/>
          </w:divBdr>
          <w:divsChild>
            <w:div w:id="17715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4632">
      <w:bodyDiv w:val="1"/>
      <w:marLeft w:val="0"/>
      <w:marRight w:val="0"/>
      <w:marTop w:val="0"/>
      <w:marBottom w:val="0"/>
      <w:divBdr>
        <w:top w:val="none" w:sz="0" w:space="0" w:color="auto"/>
        <w:left w:val="none" w:sz="0" w:space="0" w:color="auto"/>
        <w:bottom w:val="none" w:sz="0" w:space="0" w:color="auto"/>
        <w:right w:val="none" w:sz="0" w:space="0" w:color="auto"/>
      </w:divBdr>
      <w:divsChild>
        <w:div w:id="1829516912">
          <w:marLeft w:val="0"/>
          <w:marRight w:val="0"/>
          <w:marTop w:val="0"/>
          <w:marBottom w:val="0"/>
          <w:divBdr>
            <w:top w:val="none" w:sz="0" w:space="0" w:color="auto"/>
            <w:left w:val="none" w:sz="0" w:space="0" w:color="auto"/>
            <w:bottom w:val="none" w:sz="0" w:space="0" w:color="auto"/>
            <w:right w:val="none" w:sz="0" w:space="0" w:color="auto"/>
          </w:divBdr>
          <w:divsChild>
            <w:div w:id="2131362452">
              <w:marLeft w:val="0"/>
              <w:marRight w:val="0"/>
              <w:marTop w:val="0"/>
              <w:marBottom w:val="0"/>
              <w:divBdr>
                <w:top w:val="none" w:sz="0" w:space="0" w:color="auto"/>
                <w:left w:val="none" w:sz="0" w:space="0" w:color="auto"/>
                <w:bottom w:val="none" w:sz="0" w:space="0" w:color="auto"/>
                <w:right w:val="none" w:sz="0" w:space="0" w:color="auto"/>
              </w:divBdr>
            </w:div>
            <w:div w:id="54471466">
              <w:marLeft w:val="0"/>
              <w:marRight w:val="0"/>
              <w:marTop w:val="0"/>
              <w:marBottom w:val="0"/>
              <w:divBdr>
                <w:top w:val="none" w:sz="0" w:space="0" w:color="auto"/>
                <w:left w:val="none" w:sz="0" w:space="0" w:color="auto"/>
                <w:bottom w:val="none" w:sz="0" w:space="0" w:color="auto"/>
                <w:right w:val="none" w:sz="0" w:space="0" w:color="auto"/>
              </w:divBdr>
            </w:div>
            <w:div w:id="139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6197">
      <w:bodyDiv w:val="1"/>
      <w:marLeft w:val="0"/>
      <w:marRight w:val="0"/>
      <w:marTop w:val="0"/>
      <w:marBottom w:val="0"/>
      <w:divBdr>
        <w:top w:val="none" w:sz="0" w:space="0" w:color="auto"/>
        <w:left w:val="none" w:sz="0" w:space="0" w:color="auto"/>
        <w:bottom w:val="none" w:sz="0" w:space="0" w:color="auto"/>
        <w:right w:val="none" w:sz="0" w:space="0" w:color="auto"/>
      </w:divBdr>
    </w:div>
    <w:div w:id="2082945217">
      <w:bodyDiv w:val="1"/>
      <w:marLeft w:val="0"/>
      <w:marRight w:val="0"/>
      <w:marTop w:val="0"/>
      <w:marBottom w:val="0"/>
      <w:divBdr>
        <w:top w:val="none" w:sz="0" w:space="0" w:color="auto"/>
        <w:left w:val="none" w:sz="0" w:space="0" w:color="auto"/>
        <w:bottom w:val="none" w:sz="0" w:space="0" w:color="auto"/>
        <w:right w:val="none" w:sz="0" w:space="0" w:color="auto"/>
      </w:divBdr>
      <w:divsChild>
        <w:div w:id="899943228">
          <w:marLeft w:val="0"/>
          <w:marRight w:val="0"/>
          <w:marTop w:val="0"/>
          <w:marBottom w:val="0"/>
          <w:divBdr>
            <w:top w:val="none" w:sz="0" w:space="0" w:color="auto"/>
            <w:left w:val="none" w:sz="0" w:space="0" w:color="auto"/>
            <w:bottom w:val="none" w:sz="0" w:space="0" w:color="auto"/>
            <w:right w:val="none" w:sz="0" w:space="0" w:color="auto"/>
          </w:divBdr>
          <w:divsChild>
            <w:div w:id="5784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496f8d-abdb-4ed2-8c30-675a566c84f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EADA40A617C46804AC818FC897579" ma:contentTypeVersion="8" ma:contentTypeDescription="Create a new document." ma:contentTypeScope="" ma:versionID="e9dec85280207687411ed5a9c3771d1d">
  <xsd:schema xmlns:xsd="http://www.w3.org/2001/XMLSchema" xmlns:xs="http://www.w3.org/2001/XMLSchema" xmlns:p="http://schemas.microsoft.com/office/2006/metadata/properties" xmlns:ns3="36496f8d-abdb-4ed2-8c30-675a566c84f8" xmlns:ns4="6e86074d-750d-45cf-83be-f5016d84ed81" targetNamespace="http://schemas.microsoft.com/office/2006/metadata/properties" ma:root="true" ma:fieldsID="9d78dee8c572b839bcb785de592ba9c6" ns3:_="" ns4:_="">
    <xsd:import namespace="36496f8d-abdb-4ed2-8c30-675a566c84f8"/>
    <xsd:import namespace="6e86074d-750d-45cf-83be-f5016d84ed8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6f8d-abdb-4ed2-8c30-675a566c8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86074d-750d-45cf-83be-f5016d84ed8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85D98-D9FE-4F96-987C-E88238B485F0}">
  <ds:schemaRefs>
    <ds:schemaRef ds:uri="http://schemas.openxmlformats.org/package/2006/metadata/core-properties"/>
    <ds:schemaRef ds:uri="http://schemas.microsoft.com/office/2006/documentManagement/types"/>
    <ds:schemaRef ds:uri="http://purl.org/dc/terms/"/>
    <ds:schemaRef ds:uri="http://schemas.microsoft.com/office/2006/metadata/properties"/>
    <ds:schemaRef ds:uri="6e86074d-750d-45cf-83be-f5016d84ed81"/>
    <ds:schemaRef ds:uri="http://purl.org/dc/dcmitype/"/>
    <ds:schemaRef ds:uri="http://schemas.microsoft.com/office/infopath/2007/PartnerControls"/>
    <ds:schemaRef ds:uri="36496f8d-abdb-4ed2-8c30-675a566c84f8"/>
    <ds:schemaRef ds:uri="http://www.w3.org/XML/1998/namespace"/>
    <ds:schemaRef ds:uri="http://purl.org/dc/elements/1.1/"/>
  </ds:schemaRefs>
</ds:datastoreItem>
</file>

<file path=customXml/itemProps2.xml><?xml version="1.0" encoding="utf-8"?>
<ds:datastoreItem xmlns:ds="http://schemas.openxmlformats.org/officeDocument/2006/customXml" ds:itemID="{82C1441B-FF9F-4AA5-B5B4-B5E2C0CED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96f8d-abdb-4ed2-8c30-675a566c84f8"/>
    <ds:schemaRef ds:uri="6e86074d-750d-45cf-83be-f5016d84e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CDFB3A-4E28-4BEC-8E0B-A2D9605020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Moyo</dc:creator>
  <cp:keywords/>
  <dc:description/>
  <cp:lastModifiedBy>Una Moyo</cp:lastModifiedBy>
  <cp:revision>3</cp:revision>
  <cp:lastPrinted>2025-02-04T16:24:00Z</cp:lastPrinted>
  <dcterms:created xsi:type="dcterms:W3CDTF">2025-02-04T16:37:00Z</dcterms:created>
  <dcterms:modified xsi:type="dcterms:W3CDTF">2025-02-04T16:37:00Z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0x0101008AEEADA40A617C46804AC818FC897579</vt:lpwstr>
  </property>
</Properties>
</file>