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1F4E79"/>
          <w:sz w:val="52"/>
        </w:rPr>
        <w:t>Python Code Explanation</w:t>
      </w:r>
    </w:p>
    <w:p>
      <w:pPr>
        <w:jc w:val="center"/>
      </w:pPr>
      <w:r>
        <w:rPr>
          <w:rFonts w:ascii="Courier New" w:hAnsi="Courier New"/>
          <w:b/>
          <w:color w:val="333333"/>
          <w:sz w:val="30"/>
        </w:rPr>
        <w:t>AAPL_chunk_all_growth_keymetrics_ratios_files.py</w:t>
      </w:r>
    </w:p>
    <w:p>
      <w:pPr>
        <w:spacing w:before="320"/>
        <w:jc w:val="center"/>
      </w:pPr>
      <w:r>
        <w:rPr>
          <w:rFonts w:ascii="Arial" w:hAnsi="Arial"/>
          <w:b w:val="0"/>
          <w:color w:val="555555"/>
          <w:sz w:val="22"/>
        </w:rPr>
        <w:t>Complete overview, function analysis, execution flow, design observations, and explanation of all 715 source lines</w:t>
      </w:r>
    </w:p>
    <w:p>
      <w:pPr>
        <w:spacing w:before="700"/>
        <w:jc w:val="center"/>
      </w:pPr>
      <w:r>
        <w:rPr>
          <w:rFonts w:ascii="Arial" w:hAnsi="Arial"/>
          <w:b w:val="0"/>
          <w:color w:val="777777"/>
          <w:sz w:val="18"/>
        </w:rPr>
        <w:t>Prepared from the uploaded source file</w:t>
      </w:r>
    </w:p>
    <w:p>
      <w:r>
        <w:br w:type="page"/>
      </w:r>
    </w:p>
    <w:p>
      <w:pPr>
        <w:pStyle w:val="Heading1"/>
        <w:spacing w:after="120"/>
      </w:pPr>
      <w:r>
        <w:t>1. Program Overview</w:t>
      </w:r>
    </w:p>
    <w:p>
      <w:r>
        <w:rPr>
          <w:b/>
        </w:rPr>
        <w:t xml:space="preserve">Purpose. </w:t>
      </w:r>
      <w:r>
        <w:t>This script reads cleaned Excel workbooks containing growth data, key metrics, and financial ratios. It converts each workbook row into multiple structured text chunks, grouped by business meaning, and writes one combined UTF-8 text file for each statement type.</w:t>
      </w:r>
    </w:p>
    <w:p>
      <w:pPr>
        <w:pStyle w:val="ListBullet"/>
      </w:pPr>
      <w:r>
        <w:t>Growth input files are selected with *growth*.xlsx and written to growth/growth_all_chunks.txt.</w:t>
      </w:r>
    </w:p>
    <w:p>
      <w:pPr>
        <w:pStyle w:val="ListBullet"/>
      </w:pPr>
      <w:r>
        <w:t>Key-metrics input files are selected with *key_metrics*.xlsx and written to key_metrics/key_metrics_all_chunks.txt.</w:t>
      </w:r>
    </w:p>
    <w:p>
      <w:pPr>
        <w:pStyle w:val="ListBullet"/>
      </w:pPr>
      <w:r>
        <w:t>Ratio input files are selected with *ratios*.xlsx and written to ratios/ratios_all_chunks.txt.</w:t>
      </w:r>
    </w:p>
    <w:p>
      <w:pPr>
        <w:pStyle w:val="ListBullet"/>
      </w:pPr>
      <w:r>
        <w:t>Each row can produce several chunks—one for each configured group that contains at least one non-empty value.</w:t>
      </w:r>
    </w:p>
    <w:p>
      <w:pPr>
        <w:pStyle w:val="ListBullet"/>
      </w:pPr>
      <w:r>
        <w:t>Chunk metadata includes source file, source row, statement type, detected period, symbol, date, fiscal year, period, and other available fields.</w:t>
      </w:r>
    </w:p>
    <w:p>
      <w:pPr>
        <w:pStyle w:val="Heading1"/>
      </w:pPr>
      <w:r>
        <w:t>2. End-to-End Execution Flow</w:t>
      </w:r>
    </w:p>
    <w:tbl>
      <w:tblPr>
        <w:tblW w:type="auto" w:w="0"/>
        <w:jc w:val="center"/>
        <w:tblLayout w:type="fixed"/>
        <w:tblLook w:firstColumn="1" w:firstRow="1" w:lastColumn="0" w:lastRow="0" w:noHBand="0" w:noVBand="1" w:val="04A0"/>
      </w:tblPr>
      <w:tblGrid>
        <w:gridCol w:w="792"/>
        <w:gridCol w:w="3240"/>
        <w:gridCol w:w="10440"/>
      </w:tblGrid>
      <w:tr>
        <w:trPr>
          <w:tblHeader w:val="true"/>
        </w:trPr>
        <w:tc>
          <w:tcPr>
            <w:tcW w:type="dxa" w:w="792"/>
            <w:shd w:fill="D9EAF7"/>
          </w:tcPr>
          <w:p>
            <w:pPr>
              <w:spacing w:before="0" w:after="0" w:line="240" w:lineRule="auto"/>
            </w:pPr>
            <w:r>
              <w:rPr>
                <w:rFonts w:ascii="Arial" w:hAnsi="Arial"/>
                <w:b/>
                <w:sz w:val="16"/>
              </w:rPr>
              <w:t>Step</w:t>
            </w:r>
          </w:p>
        </w:tc>
        <w:tc>
          <w:tcPr>
            <w:tcW w:type="dxa" w:w="3240"/>
            <w:shd w:fill="D9EAF7"/>
          </w:tcPr>
          <w:p>
            <w:pPr>
              <w:spacing w:before="0" w:after="0" w:line="240" w:lineRule="auto"/>
            </w:pPr>
            <w:r>
              <w:rPr>
                <w:rFonts w:ascii="Arial" w:hAnsi="Arial"/>
                <w:b/>
                <w:sz w:val="16"/>
              </w:rPr>
              <w:t>Stage</w:t>
            </w:r>
          </w:p>
        </w:tc>
        <w:tc>
          <w:tcPr>
            <w:tcW w:type="dxa" w:w="10440"/>
            <w:shd w:fill="D9EAF7"/>
          </w:tcPr>
          <w:p>
            <w:pPr>
              <w:spacing w:before="0" w:after="0" w:line="240" w:lineRule="auto"/>
            </w:pPr>
            <w:r>
              <w:rPr>
                <w:rFonts w:ascii="Arial" w:hAnsi="Arial"/>
                <w:b/>
                <w:sz w:val="16"/>
              </w:rPr>
              <w:t>What happens</w:t>
            </w:r>
          </w:p>
        </w:tc>
      </w:tr>
      <w:tr>
        <w:trPr>
          <w:cantSplit/>
        </w:trPr>
        <w:tc>
          <w:tcPr>
            <w:tcW w:type="dxa" w:w="792"/>
            <w:tcMar>
              <w:top w:w="45" w:type="dxa"/>
              <w:start w:w="55" w:type="dxa"/>
              <w:bottom w:w="45" w:type="dxa"/>
              <w:end w:w="55" w:type="dxa"/>
            </w:tcMar>
          </w:tcPr>
          <w:p>
            <w:pPr>
              <w:spacing w:before="0" w:after="0" w:line="240" w:lineRule="auto"/>
            </w:pPr>
            <w:r>
              <w:rPr>
                <w:rFonts w:ascii="Arial" w:hAnsi="Arial"/>
                <w:b w:val="0"/>
                <w:sz w:val="16"/>
              </w:rPr>
              <w:t>1</w:t>
            </w:r>
          </w:p>
        </w:tc>
        <w:tc>
          <w:tcPr>
            <w:tcW w:type="dxa" w:w="3240"/>
            <w:tcMar>
              <w:top w:w="45" w:type="dxa"/>
              <w:start w:w="55" w:type="dxa"/>
              <w:bottom w:w="45" w:type="dxa"/>
              <w:end w:w="55" w:type="dxa"/>
            </w:tcMar>
          </w:tcPr>
          <w:p>
            <w:pPr>
              <w:spacing w:before="0" w:after="0" w:line="240" w:lineRule="auto"/>
            </w:pPr>
            <w:r>
              <w:rPr>
                <w:rFonts w:ascii="Arial" w:hAnsi="Arial"/>
                <w:b w:val="0"/>
                <w:sz w:val="16"/>
              </w:rPr>
              <w:t>Load configuration</w:t>
            </w:r>
          </w:p>
        </w:tc>
        <w:tc>
          <w:tcPr>
            <w:tcW w:type="dxa" w:w="10440"/>
            <w:tcMar>
              <w:top w:w="45" w:type="dxa"/>
              <w:start w:w="55" w:type="dxa"/>
              <w:bottom w:w="45" w:type="dxa"/>
              <w:end w:w="55" w:type="dxa"/>
            </w:tcMar>
          </w:tcPr>
          <w:p>
            <w:pPr>
              <w:spacing w:before="0" w:after="0" w:line="240" w:lineRule="auto"/>
            </w:pPr>
            <w:r>
              <w:rPr>
                <w:rFonts w:ascii="Arial" w:hAnsi="Arial"/>
                <w:b w:val="0"/>
                <w:sz w:val="16"/>
              </w:rPr>
              <w:t>Read base_excel_dir, base_chunk_dir, and default_company from config.txt.</w:t>
            </w:r>
          </w:p>
        </w:tc>
      </w:tr>
      <w:tr>
        <w:trPr>
          <w:cantSplit/>
        </w:trPr>
        <w:tc>
          <w:tcPr>
            <w:tcW w:type="dxa" w:w="792"/>
            <w:tcMar>
              <w:top w:w="45" w:type="dxa"/>
              <w:start w:w="55" w:type="dxa"/>
              <w:bottom w:w="45" w:type="dxa"/>
              <w:end w:w="55" w:type="dxa"/>
            </w:tcMar>
          </w:tcPr>
          <w:p>
            <w:pPr>
              <w:spacing w:before="0" w:after="0" w:line="240" w:lineRule="auto"/>
            </w:pPr>
            <w:r>
              <w:rPr>
                <w:rFonts w:ascii="Arial" w:hAnsi="Arial"/>
                <w:b w:val="0"/>
                <w:sz w:val="16"/>
              </w:rPr>
              <w:t>2</w:t>
            </w:r>
          </w:p>
        </w:tc>
        <w:tc>
          <w:tcPr>
            <w:tcW w:type="dxa" w:w="3240"/>
            <w:tcMar>
              <w:top w:w="45" w:type="dxa"/>
              <w:start w:w="55" w:type="dxa"/>
              <w:bottom w:w="45" w:type="dxa"/>
              <w:end w:w="55" w:type="dxa"/>
            </w:tcMar>
          </w:tcPr>
          <w:p>
            <w:pPr>
              <w:spacing w:before="0" w:after="0" w:line="240" w:lineRule="auto"/>
            </w:pPr>
            <w:r>
              <w:rPr>
                <w:rFonts w:ascii="Arial" w:hAnsi="Arial"/>
                <w:b w:val="0"/>
                <w:sz w:val="16"/>
              </w:rPr>
              <w:t>Build shared input path</w:t>
            </w:r>
          </w:p>
        </w:tc>
        <w:tc>
          <w:tcPr>
            <w:tcW w:type="dxa" w:w="10440"/>
            <w:tcMar>
              <w:top w:w="45" w:type="dxa"/>
              <w:start w:w="55" w:type="dxa"/>
              <w:bottom w:w="45" w:type="dxa"/>
              <w:end w:w="55" w:type="dxa"/>
            </w:tcMar>
          </w:tcPr>
          <w:p>
            <w:pPr>
              <w:spacing w:before="0" w:after="0" w:line="240" w:lineRule="auto"/>
            </w:pPr>
            <w:r>
              <w:rPr>
                <w:rFonts w:ascii="Arial" w:hAnsi="Arial"/>
                <w:b w:val="0"/>
                <w:sz w:val="16"/>
              </w:rPr>
              <w:t>Use &lt;base_excel_dir&gt;/&lt;company&gt;/metrics_ratio_growth/cleaned.</w:t>
            </w:r>
          </w:p>
        </w:tc>
      </w:tr>
      <w:tr>
        <w:trPr>
          <w:cantSplit/>
        </w:trPr>
        <w:tc>
          <w:tcPr>
            <w:tcW w:type="dxa" w:w="792"/>
            <w:tcMar>
              <w:top w:w="45" w:type="dxa"/>
              <w:start w:w="55" w:type="dxa"/>
              <w:bottom w:w="45" w:type="dxa"/>
              <w:end w:w="55" w:type="dxa"/>
            </w:tcMar>
          </w:tcPr>
          <w:p>
            <w:pPr>
              <w:spacing w:before="0" w:after="0" w:line="240" w:lineRule="auto"/>
            </w:pPr>
            <w:r>
              <w:rPr>
                <w:rFonts w:ascii="Arial" w:hAnsi="Arial"/>
                <w:b w:val="0"/>
                <w:sz w:val="16"/>
              </w:rPr>
              <w:t>3</w:t>
            </w:r>
          </w:p>
        </w:tc>
        <w:tc>
          <w:tcPr>
            <w:tcW w:type="dxa" w:w="3240"/>
            <w:tcMar>
              <w:top w:w="45" w:type="dxa"/>
              <w:start w:w="55" w:type="dxa"/>
              <w:bottom w:w="45" w:type="dxa"/>
              <w:end w:w="55" w:type="dxa"/>
            </w:tcMar>
          </w:tcPr>
          <w:p>
            <w:pPr>
              <w:spacing w:before="0" w:after="0" w:line="240" w:lineRule="auto"/>
            </w:pPr>
            <w:r>
              <w:rPr>
                <w:rFonts w:ascii="Arial" w:hAnsi="Arial"/>
                <w:b w:val="0"/>
                <w:sz w:val="16"/>
              </w:rPr>
              <w:t>Read registry</w:t>
            </w:r>
          </w:p>
        </w:tc>
        <w:tc>
          <w:tcPr>
            <w:tcW w:type="dxa" w:w="10440"/>
            <w:tcMar>
              <w:top w:w="45" w:type="dxa"/>
              <w:start w:w="55" w:type="dxa"/>
              <w:bottom w:w="45" w:type="dxa"/>
              <w:end w:w="55" w:type="dxa"/>
            </w:tcMar>
          </w:tcPr>
          <w:p>
            <w:pPr>
              <w:spacing w:before="0" w:after="0" w:line="240" w:lineRule="auto"/>
            </w:pPr>
            <w:r>
              <w:rPr>
                <w:rFonts w:ascii="Arial" w:hAnsi="Arial"/>
                <w:b w:val="0"/>
                <w:sz w:val="16"/>
              </w:rPr>
              <w:t>Loop through growth, key_metrics, and ratios with separate file patterns, output folders, and column groups.</w:t>
            </w:r>
          </w:p>
        </w:tc>
      </w:tr>
      <w:tr>
        <w:trPr>
          <w:cantSplit/>
        </w:trPr>
        <w:tc>
          <w:tcPr>
            <w:tcW w:type="dxa" w:w="792"/>
            <w:tcMar>
              <w:top w:w="45" w:type="dxa"/>
              <w:start w:w="55" w:type="dxa"/>
              <w:bottom w:w="45" w:type="dxa"/>
              <w:end w:w="55" w:type="dxa"/>
            </w:tcMar>
          </w:tcPr>
          <w:p>
            <w:pPr>
              <w:spacing w:before="0" w:after="0" w:line="240" w:lineRule="auto"/>
            </w:pPr>
            <w:r>
              <w:rPr>
                <w:rFonts w:ascii="Arial" w:hAnsi="Arial"/>
                <w:b w:val="0"/>
                <w:sz w:val="16"/>
              </w:rPr>
              <w:t>4</w:t>
            </w:r>
          </w:p>
        </w:tc>
        <w:tc>
          <w:tcPr>
            <w:tcW w:type="dxa" w:w="3240"/>
            <w:tcMar>
              <w:top w:w="45" w:type="dxa"/>
              <w:start w:w="55" w:type="dxa"/>
              <w:bottom w:w="45" w:type="dxa"/>
              <w:end w:w="55" w:type="dxa"/>
            </w:tcMar>
          </w:tcPr>
          <w:p>
            <w:pPr>
              <w:spacing w:before="0" w:after="0" w:line="240" w:lineRule="auto"/>
            </w:pPr>
            <w:r>
              <w:rPr>
                <w:rFonts w:ascii="Arial" w:hAnsi="Arial"/>
                <w:b w:val="0"/>
                <w:sz w:val="16"/>
              </w:rPr>
              <w:t>Find matching workbooks</w:t>
            </w:r>
          </w:p>
        </w:tc>
        <w:tc>
          <w:tcPr>
            <w:tcW w:type="dxa" w:w="10440"/>
            <w:tcMar>
              <w:top w:w="45" w:type="dxa"/>
              <w:start w:w="55" w:type="dxa"/>
              <w:bottom w:w="45" w:type="dxa"/>
              <w:end w:w="55" w:type="dxa"/>
            </w:tcMar>
          </w:tcPr>
          <w:p>
            <w:pPr>
              <w:spacing w:before="0" w:after="0" w:line="240" w:lineRule="auto"/>
            </w:pPr>
            <w:r>
              <w:rPr>
                <w:rFonts w:ascii="Arial" w:hAnsi="Arial"/>
                <w:b w:val="0"/>
                <w:sz w:val="16"/>
              </w:rPr>
              <w:t>Ignore Excel temporary files whose names begin with ~$.</w:t>
            </w:r>
          </w:p>
        </w:tc>
      </w:tr>
      <w:tr>
        <w:trPr>
          <w:cantSplit/>
        </w:trPr>
        <w:tc>
          <w:tcPr>
            <w:tcW w:type="dxa" w:w="792"/>
            <w:tcMar>
              <w:top w:w="45" w:type="dxa"/>
              <w:start w:w="55" w:type="dxa"/>
              <w:bottom w:w="45" w:type="dxa"/>
              <w:end w:w="55" w:type="dxa"/>
            </w:tcMar>
          </w:tcPr>
          <w:p>
            <w:pPr>
              <w:spacing w:before="0" w:after="0" w:line="240" w:lineRule="auto"/>
            </w:pPr>
            <w:r>
              <w:rPr>
                <w:rFonts w:ascii="Arial" w:hAnsi="Arial"/>
                <w:b w:val="0"/>
                <w:sz w:val="16"/>
              </w:rPr>
              <w:t>5</w:t>
            </w:r>
          </w:p>
        </w:tc>
        <w:tc>
          <w:tcPr>
            <w:tcW w:type="dxa" w:w="3240"/>
            <w:tcMar>
              <w:top w:w="45" w:type="dxa"/>
              <w:start w:w="55" w:type="dxa"/>
              <w:bottom w:w="45" w:type="dxa"/>
              <w:end w:w="55" w:type="dxa"/>
            </w:tcMar>
          </w:tcPr>
          <w:p>
            <w:pPr>
              <w:spacing w:before="0" w:after="0" w:line="240" w:lineRule="auto"/>
            </w:pPr>
            <w:r>
              <w:rPr>
                <w:rFonts w:ascii="Arial" w:hAnsi="Arial"/>
                <w:b w:val="0"/>
                <w:sz w:val="16"/>
              </w:rPr>
              <w:t>Read Excel data</w:t>
            </w:r>
          </w:p>
        </w:tc>
        <w:tc>
          <w:tcPr>
            <w:tcW w:type="dxa" w:w="10440"/>
            <w:tcMar>
              <w:top w:w="45" w:type="dxa"/>
              <w:start w:w="55" w:type="dxa"/>
              <w:bottom w:w="45" w:type="dxa"/>
              <w:end w:w="55" w:type="dxa"/>
            </w:tcMar>
          </w:tcPr>
          <w:p>
            <w:pPr>
              <w:spacing w:before="0" w:after="0" w:line="240" w:lineRule="auto"/>
            </w:pPr>
            <w:r>
              <w:rPr>
                <w:rFonts w:ascii="Arial" w:hAnsi="Arial"/>
                <w:b w:val="0"/>
                <w:sz w:val="16"/>
              </w:rPr>
              <w:t>Load the first worksheet with pandas/openpyxl and trim column-name whitespace.</w:t>
            </w:r>
          </w:p>
        </w:tc>
      </w:tr>
      <w:tr>
        <w:trPr>
          <w:cantSplit/>
        </w:trPr>
        <w:tc>
          <w:tcPr>
            <w:tcW w:type="dxa" w:w="792"/>
            <w:tcMar>
              <w:top w:w="45" w:type="dxa"/>
              <w:start w:w="55" w:type="dxa"/>
              <w:bottom w:w="45" w:type="dxa"/>
              <w:end w:w="55" w:type="dxa"/>
            </w:tcMar>
          </w:tcPr>
          <w:p>
            <w:pPr>
              <w:spacing w:before="0" w:after="0" w:line="240" w:lineRule="auto"/>
            </w:pPr>
            <w:r>
              <w:rPr>
                <w:rFonts w:ascii="Arial" w:hAnsi="Arial"/>
                <w:b w:val="0"/>
                <w:sz w:val="16"/>
              </w:rPr>
              <w:t>6</w:t>
            </w:r>
          </w:p>
        </w:tc>
        <w:tc>
          <w:tcPr>
            <w:tcW w:type="dxa" w:w="3240"/>
            <w:tcMar>
              <w:top w:w="45" w:type="dxa"/>
              <w:start w:w="55" w:type="dxa"/>
              <w:bottom w:w="45" w:type="dxa"/>
              <w:end w:w="55" w:type="dxa"/>
            </w:tcMar>
          </w:tcPr>
          <w:p>
            <w:pPr>
              <w:spacing w:before="0" w:after="0" w:line="240" w:lineRule="auto"/>
            </w:pPr>
            <w:r>
              <w:rPr>
                <w:rFonts w:ascii="Arial" w:hAnsi="Arial"/>
                <w:b w:val="0"/>
                <w:sz w:val="16"/>
              </w:rPr>
              <w:t>Detect period per row</w:t>
            </w:r>
          </w:p>
        </w:tc>
        <w:tc>
          <w:tcPr>
            <w:tcW w:type="dxa" w:w="10440"/>
            <w:tcMar>
              <w:top w:w="45" w:type="dxa"/>
              <w:start w:w="55" w:type="dxa"/>
              <w:bottom w:w="45" w:type="dxa"/>
              <w:end w:w="55" w:type="dxa"/>
            </w:tcMar>
          </w:tcPr>
          <w:p>
            <w:pPr>
              <w:spacing w:before="0" w:after="0" w:line="240" w:lineRule="auto"/>
            </w:pPr>
            <w:r>
              <w:rPr>
                <w:rFonts w:ascii="Arial" w:hAnsi="Arial"/>
                <w:b w:val="0"/>
                <w:sz w:val="16"/>
              </w:rPr>
              <w:t>Prefer period values such as FY, Q1–Q4, or TTM; fall back to the filename.</w:t>
            </w:r>
          </w:p>
        </w:tc>
      </w:tr>
      <w:tr>
        <w:trPr>
          <w:cantSplit/>
        </w:trPr>
        <w:tc>
          <w:tcPr>
            <w:tcW w:type="dxa" w:w="792"/>
            <w:tcMar>
              <w:top w:w="45" w:type="dxa"/>
              <w:start w:w="55" w:type="dxa"/>
              <w:bottom w:w="45" w:type="dxa"/>
              <w:end w:w="55" w:type="dxa"/>
            </w:tcMar>
          </w:tcPr>
          <w:p>
            <w:pPr>
              <w:spacing w:before="0" w:after="0" w:line="240" w:lineRule="auto"/>
            </w:pPr>
            <w:r>
              <w:rPr>
                <w:rFonts w:ascii="Arial" w:hAnsi="Arial"/>
                <w:b w:val="0"/>
                <w:sz w:val="16"/>
              </w:rPr>
              <w:t>7</w:t>
            </w:r>
          </w:p>
        </w:tc>
        <w:tc>
          <w:tcPr>
            <w:tcW w:type="dxa" w:w="3240"/>
            <w:tcMar>
              <w:top w:w="45" w:type="dxa"/>
              <w:start w:w="55" w:type="dxa"/>
              <w:bottom w:w="45" w:type="dxa"/>
              <w:end w:w="55" w:type="dxa"/>
            </w:tcMar>
          </w:tcPr>
          <w:p>
            <w:pPr>
              <w:spacing w:before="0" w:after="0" w:line="240" w:lineRule="auto"/>
            </w:pPr>
            <w:r>
              <w:rPr>
                <w:rFonts w:ascii="Arial" w:hAnsi="Arial"/>
                <w:b w:val="0"/>
                <w:sz w:val="16"/>
              </w:rPr>
              <w:t>Build grouped chunks</w:t>
            </w:r>
          </w:p>
        </w:tc>
        <w:tc>
          <w:tcPr>
            <w:tcW w:type="dxa" w:w="10440"/>
            <w:tcMar>
              <w:top w:w="45" w:type="dxa"/>
              <w:start w:w="55" w:type="dxa"/>
              <w:bottom w:w="45" w:type="dxa"/>
              <w:end w:w="55" w:type="dxa"/>
            </w:tcMar>
          </w:tcPr>
          <w:p>
            <w:pPr>
              <w:spacing w:before="0" w:after="0" w:line="240" w:lineRule="auto"/>
            </w:pPr>
            <w:r>
              <w:rPr>
                <w:rFonts w:ascii="Arial" w:hAnsi="Arial"/>
                <w:b w:val="0"/>
                <w:sz w:val="16"/>
              </w:rPr>
              <w:t>For each row and each configured section, include only present, non-empty metrics.</w:t>
            </w:r>
          </w:p>
        </w:tc>
      </w:tr>
      <w:tr>
        <w:trPr>
          <w:cantSplit/>
        </w:trPr>
        <w:tc>
          <w:tcPr>
            <w:tcW w:type="dxa" w:w="792"/>
            <w:tcMar>
              <w:top w:w="45" w:type="dxa"/>
              <w:start w:w="55" w:type="dxa"/>
              <w:bottom w:w="45" w:type="dxa"/>
              <w:end w:w="55" w:type="dxa"/>
            </w:tcMar>
          </w:tcPr>
          <w:p>
            <w:pPr>
              <w:spacing w:before="0" w:after="0" w:line="240" w:lineRule="auto"/>
            </w:pPr>
            <w:r>
              <w:rPr>
                <w:rFonts w:ascii="Arial" w:hAnsi="Arial"/>
                <w:b w:val="0"/>
                <w:sz w:val="16"/>
              </w:rPr>
              <w:t>8</w:t>
            </w:r>
          </w:p>
        </w:tc>
        <w:tc>
          <w:tcPr>
            <w:tcW w:type="dxa" w:w="3240"/>
            <w:tcMar>
              <w:top w:w="45" w:type="dxa"/>
              <w:start w:w="55" w:type="dxa"/>
              <w:bottom w:w="45" w:type="dxa"/>
              <w:end w:w="55" w:type="dxa"/>
            </w:tcMar>
          </w:tcPr>
          <w:p>
            <w:pPr>
              <w:spacing w:before="0" w:after="0" w:line="240" w:lineRule="auto"/>
            </w:pPr>
            <w:r>
              <w:rPr>
                <w:rFonts w:ascii="Arial" w:hAnsi="Arial"/>
                <w:b w:val="0"/>
                <w:sz w:val="16"/>
              </w:rPr>
              <w:t>Write combined output</w:t>
            </w:r>
          </w:p>
        </w:tc>
        <w:tc>
          <w:tcPr>
            <w:tcW w:type="dxa" w:w="10440"/>
            <w:tcMar>
              <w:top w:w="45" w:type="dxa"/>
              <w:start w:w="55" w:type="dxa"/>
              <w:bottom w:w="45" w:type="dxa"/>
              <w:end w:w="55" w:type="dxa"/>
            </w:tcMar>
          </w:tcPr>
          <w:p>
            <w:pPr>
              <w:spacing w:before="0" w:after="0" w:line="240" w:lineRule="auto"/>
            </w:pPr>
            <w:r>
              <w:rPr>
                <w:rFonts w:ascii="Arial" w:hAnsi="Arial"/>
                <w:b w:val="0"/>
                <w:sz w:val="16"/>
              </w:rPr>
              <w:t>Number the chunks and write one UTF-8 text file per statement type.</w:t>
            </w:r>
          </w:p>
        </w:tc>
      </w:tr>
    </w:tbl>
    <w:p>
      <w:pPr>
        <w:pStyle w:val="Heading1"/>
      </w:pPr>
      <w:r>
        <w:t>3. Expected config.txt Settings</w:t>
      </w:r>
    </w:p>
    <w:p>
      <w:r>
        <w:t>The script expects at least these sections and keys:</w:t>
      </w:r>
    </w:p>
    <w:tbl>
      <w:tblPr>
        <w:tblW w:type="auto" w:w="0"/>
        <w:jc w:val="center"/>
        <w:tblLayout w:type="fixed"/>
        <w:tblLook w:firstColumn="1" w:firstRow="1" w:lastColumn="0" w:lastRow="0" w:noHBand="0" w:noVBand="1" w:val="04A0"/>
      </w:tblPr>
      <w:tblGrid>
        <w:gridCol w:w="13968"/>
      </w:tblGrid>
      <w:tr>
        <w:tc>
          <w:tcPr>
            <w:tcW w:type="dxa" w:w="14544"/>
            <w:shd w:fill="F3F3F3"/>
          </w:tcPr>
          <w:p>
            <w:pPr>
              <w:spacing w:before="0" w:after="0" w:line="240" w:lineRule="auto"/>
            </w:pPr>
            <w:r>
              <w:rPr>
                <w:rFonts w:ascii="Courier New" w:hAnsi="Courier New"/>
                <w:b w:val="0"/>
                <w:sz w:val="16"/>
              </w:rPr>
              <w:t>[paths]</w:t>
              <w:br/>
              <w:t>base_excel_dir = C:\AZ_DEVOPS_PYTHON\Investment_Banking\ib-genai-project\data\excel</w:t>
              <w:br/>
              <w:t>base_chunk_dir = C:\AZ_DEVOPS_PYTHON\Investment_Banking\ib-genai-project\data\chunks</w:t>
              <w:br/>
              <w:br/>
              <w:t>[settings]</w:t>
              <w:br/>
              <w:t>default_company = AAPL</w:t>
            </w:r>
          </w:p>
        </w:tc>
      </w:tr>
    </w:tbl>
    <w:p>
      <w:pPr>
        <w:pStyle w:val="Heading1"/>
      </w:pPr>
      <w:r>
        <w:t>4. Statement-Type Registry</w:t>
      </w:r>
    </w:p>
    <w:tbl>
      <w:tblPr>
        <w:tblW w:type="auto" w:w="0"/>
        <w:jc w:val="center"/>
        <w:tblLayout w:type="fixed"/>
        <w:tblLook w:firstColumn="1" w:firstRow="1" w:lastColumn="0" w:lastRow="0" w:noHBand="0" w:noVBand="1" w:val="04A0"/>
      </w:tblPr>
      <w:tblGrid>
        <w:gridCol w:w="1728"/>
        <w:gridCol w:w="2232"/>
        <w:gridCol w:w="2232"/>
        <w:gridCol w:w="3456"/>
        <w:gridCol w:w="4320"/>
      </w:tblGrid>
      <w:tr>
        <w:trPr>
          <w:tblHeader w:val="true"/>
        </w:trPr>
        <w:tc>
          <w:tcPr>
            <w:tcW w:type="dxa" w:w="2909"/>
            <w:shd w:fill="D9EAF7"/>
          </w:tcPr>
          <w:p>
            <w:pPr>
              <w:spacing w:before="0" w:after="0" w:line="240" w:lineRule="auto"/>
            </w:pPr>
            <w:r>
              <w:rPr>
                <w:rFonts w:ascii="Arial" w:hAnsi="Arial"/>
                <w:b/>
                <w:sz w:val="15"/>
              </w:rPr>
              <w:t>Type</w:t>
            </w:r>
          </w:p>
        </w:tc>
        <w:tc>
          <w:tcPr>
            <w:tcW w:type="dxa" w:w="2909"/>
            <w:shd w:fill="D9EAF7"/>
          </w:tcPr>
          <w:p>
            <w:pPr>
              <w:spacing w:before="0" w:after="0" w:line="240" w:lineRule="auto"/>
            </w:pPr>
            <w:r>
              <w:rPr>
                <w:rFonts w:ascii="Arial" w:hAnsi="Arial"/>
                <w:b/>
                <w:sz w:val="15"/>
              </w:rPr>
              <w:t>Input pattern</w:t>
            </w:r>
          </w:p>
        </w:tc>
        <w:tc>
          <w:tcPr>
            <w:tcW w:type="dxa" w:w="2909"/>
            <w:shd w:fill="D9EAF7"/>
          </w:tcPr>
          <w:p>
            <w:pPr>
              <w:spacing w:before="0" w:after="0" w:line="240" w:lineRule="auto"/>
            </w:pPr>
            <w:r>
              <w:rPr>
                <w:rFonts w:ascii="Arial" w:hAnsi="Arial"/>
                <w:b/>
                <w:sz w:val="15"/>
              </w:rPr>
              <w:t>Output folder</w:t>
            </w:r>
          </w:p>
        </w:tc>
        <w:tc>
          <w:tcPr>
            <w:tcW w:type="dxa" w:w="2909"/>
            <w:shd w:fill="D9EAF7"/>
          </w:tcPr>
          <w:p>
            <w:pPr>
              <w:spacing w:before="0" w:after="0" w:line="240" w:lineRule="auto"/>
            </w:pPr>
            <w:r>
              <w:rPr>
                <w:rFonts w:ascii="Arial" w:hAnsi="Arial"/>
                <w:b/>
                <w:sz w:val="15"/>
              </w:rPr>
              <w:t>Output filename</w:t>
            </w:r>
          </w:p>
        </w:tc>
        <w:tc>
          <w:tcPr>
            <w:tcW w:type="dxa" w:w="2909"/>
            <w:shd w:fill="D9EAF7"/>
          </w:tcPr>
          <w:p>
            <w:pPr>
              <w:spacing w:before="0" w:after="0" w:line="240" w:lineRule="auto"/>
            </w:pPr>
            <w:r>
              <w:rPr>
                <w:rFonts w:ascii="Arial" w:hAnsi="Arial"/>
                <w:b/>
                <w:sz w:val="15"/>
              </w:rPr>
              <w:t>Column groups</w:t>
            </w:r>
          </w:p>
        </w:tc>
      </w:tr>
      <w:tr>
        <w:trPr>
          <w:cantSplit/>
        </w:trPr>
        <w:tc>
          <w:tcPr>
            <w:tcW w:type="dxa" w:w="1728"/>
            <w:tcMar>
              <w:top w:w="45" w:type="dxa"/>
              <w:start w:w="55" w:type="dxa"/>
              <w:bottom w:w="45" w:type="dxa"/>
              <w:end w:w="55" w:type="dxa"/>
            </w:tcMar>
          </w:tcPr>
          <w:p>
            <w:pPr>
              <w:spacing w:before="0" w:after="0" w:line="240" w:lineRule="auto"/>
            </w:pPr>
            <w:r>
              <w:rPr>
                <w:rFonts w:ascii="Arial" w:hAnsi="Arial"/>
                <w:b w:val="0"/>
                <w:sz w:val="14"/>
              </w:rPr>
              <w:t>growth</w:t>
            </w:r>
          </w:p>
        </w:tc>
        <w:tc>
          <w:tcPr>
            <w:tcW w:type="dxa" w:w="2232"/>
            <w:tcMar>
              <w:top w:w="45" w:type="dxa"/>
              <w:start w:w="55" w:type="dxa"/>
              <w:bottom w:w="45" w:type="dxa"/>
              <w:end w:w="55" w:type="dxa"/>
            </w:tcMar>
          </w:tcPr>
          <w:p>
            <w:pPr>
              <w:spacing w:before="0" w:after="0" w:line="240" w:lineRule="auto"/>
            </w:pPr>
            <w:r>
              <w:rPr>
                <w:rFonts w:ascii="Arial" w:hAnsi="Arial"/>
                <w:b w:val="0"/>
                <w:sz w:val="14"/>
              </w:rPr>
              <w:t>*growth*.xlsx</w:t>
            </w:r>
          </w:p>
        </w:tc>
        <w:tc>
          <w:tcPr>
            <w:tcW w:type="dxa" w:w="2232"/>
            <w:tcMar>
              <w:top w:w="45" w:type="dxa"/>
              <w:start w:w="55" w:type="dxa"/>
              <w:bottom w:w="45" w:type="dxa"/>
              <w:end w:w="55" w:type="dxa"/>
            </w:tcMar>
          </w:tcPr>
          <w:p>
            <w:pPr>
              <w:spacing w:before="0" w:after="0" w:line="240" w:lineRule="auto"/>
            </w:pPr>
            <w:r>
              <w:rPr>
                <w:rFonts w:ascii="Arial" w:hAnsi="Arial"/>
                <w:b w:val="0"/>
                <w:sz w:val="14"/>
              </w:rPr>
              <w:t>growth</w:t>
            </w:r>
          </w:p>
        </w:tc>
        <w:tc>
          <w:tcPr>
            <w:tcW w:type="dxa" w:w="3456"/>
            <w:tcMar>
              <w:top w:w="45" w:type="dxa"/>
              <w:start w:w="55" w:type="dxa"/>
              <w:bottom w:w="45" w:type="dxa"/>
              <w:end w:w="55" w:type="dxa"/>
            </w:tcMar>
          </w:tcPr>
          <w:p>
            <w:pPr>
              <w:spacing w:before="0" w:after="0" w:line="240" w:lineRule="auto"/>
            </w:pPr>
            <w:r>
              <w:rPr>
                <w:rFonts w:ascii="Arial" w:hAnsi="Arial"/>
                <w:b w:val="0"/>
                <w:sz w:val="14"/>
              </w:rPr>
              <w:t>growth_all_chunks.txt</w:t>
            </w:r>
          </w:p>
        </w:tc>
        <w:tc>
          <w:tcPr>
            <w:tcW w:type="dxa" w:w="4320"/>
            <w:tcMar>
              <w:top w:w="45" w:type="dxa"/>
              <w:start w:w="55" w:type="dxa"/>
              <w:bottom w:w="45" w:type="dxa"/>
              <w:end w:w="55" w:type="dxa"/>
            </w:tcMar>
          </w:tcPr>
          <w:p>
            <w:pPr>
              <w:spacing w:before="0" w:after="0" w:line="240" w:lineRule="auto"/>
            </w:pPr>
            <w:r>
              <w:rPr>
                <w:rFonts w:ascii="Arial" w:hAnsi="Arial"/>
                <w:b w:val="0"/>
                <w:sz w:val="14"/>
              </w:rPr>
              <w:t>8 groups covering income, cash flow, balance sheet, expenses, dividends, and long-term per-share growth</w:t>
            </w:r>
          </w:p>
        </w:tc>
      </w:tr>
      <w:tr>
        <w:trPr>
          <w:cantSplit/>
        </w:trPr>
        <w:tc>
          <w:tcPr>
            <w:tcW w:type="dxa" w:w="1728"/>
            <w:tcMar>
              <w:top w:w="45" w:type="dxa"/>
              <w:start w:w="55" w:type="dxa"/>
              <w:bottom w:w="45" w:type="dxa"/>
              <w:end w:w="55" w:type="dxa"/>
            </w:tcMar>
          </w:tcPr>
          <w:p>
            <w:pPr>
              <w:spacing w:before="0" w:after="0" w:line="240" w:lineRule="auto"/>
            </w:pPr>
            <w:r>
              <w:rPr>
                <w:rFonts w:ascii="Arial" w:hAnsi="Arial"/>
                <w:b w:val="0"/>
                <w:sz w:val="14"/>
              </w:rPr>
              <w:t>key_metrics</w:t>
            </w:r>
          </w:p>
        </w:tc>
        <w:tc>
          <w:tcPr>
            <w:tcW w:type="dxa" w:w="2232"/>
            <w:tcMar>
              <w:top w:w="45" w:type="dxa"/>
              <w:start w:w="55" w:type="dxa"/>
              <w:bottom w:w="45" w:type="dxa"/>
              <w:end w:w="55" w:type="dxa"/>
            </w:tcMar>
          </w:tcPr>
          <w:p>
            <w:pPr>
              <w:spacing w:before="0" w:after="0" w:line="240" w:lineRule="auto"/>
            </w:pPr>
            <w:r>
              <w:rPr>
                <w:rFonts w:ascii="Arial" w:hAnsi="Arial"/>
                <w:b w:val="0"/>
                <w:sz w:val="14"/>
              </w:rPr>
              <w:t>*key_metrics*.xlsx</w:t>
            </w:r>
          </w:p>
        </w:tc>
        <w:tc>
          <w:tcPr>
            <w:tcW w:type="dxa" w:w="2232"/>
            <w:tcMar>
              <w:top w:w="45" w:type="dxa"/>
              <w:start w:w="55" w:type="dxa"/>
              <w:bottom w:w="45" w:type="dxa"/>
              <w:end w:w="55" w:type="dxa"/>
            </w:tcMar>
          </w:tcPr>
          <w:p>
            <w:pPr>
              <w:spacing w:before="0" w:after="0" w:line="240" w:lineRule="auto"/>
            </w:pPr>
            <w:r>
              <w:rPr>
                <w:rFonts w:ascii="Arial" w:hAnsi="Arial"/>
                <w:b w:val="0"/>
                <w:sz w:val="14"/>
              </w:rPr>
              <w:t>key_metrics</w:t>
            </w:r>
          </w:p>
        </w:tc>
        <w:tc>
          <w:tcPr>
            <w:tcW w:type="dxa" w:w="3456"/>
            <w:tcMar>
              <w:top w:w="45" w:type="dxa"/>
              <w:start w:w="55" w:type="dxa"/>
              <w:bottom w:w="45" w:type="dxa"/>
              <w:end w:w="55" w:type="dxa"/>
            </w:tcMar>
          </w:tcPr>
          <w:p>
            <w:pPr>
              <w:spacing w:before="0" w:after="0" w:line="240" w:lineRule="auto"/>
            </w:pPr>
            <w:r>
              <w:rPr>
                <w:rFonts w:ascii="Arial" w:hAnsi="Arial"/>
                <w:b w:val="0"/>
                <w:sz w:val="14"/>
              </w:rPr>
              <w:t>key_metrics_all_chunks.txt</w:t>
            </w:r>
          </w:p>
        </w:tc>
        <w:tc>
          <w:tcPr>
            <w:tcW w:type="dxa" w:w="4320"/>
            <w:tcMar>
              <w:top w:w="45" w:type="dxa"/>
              <w:start w:w="55" w:type="dxa"/>
              <w:bottom w:w="45" w:type="dxa"/>
              <w:end w:w="55" w:type="dxa"/>
            </w:tcMar>
          </w:tcPr>
          <w:p>
            <w:pPr>
              <w:spacing w:before="0" w:after="0" w:line="240" w:lineRule="auto"/>
            </w:pPr>
            <w:r>
              <w:rPr>
                <w:rFonts w:ascii="Arial" w:hAnsi="Arial"/>
                <w:b w:val="0"/>
                <w:sz w:val="14"/>
              </w:rPr>
              <w:t>7 groups covering valuation, returns, liquidity, capex, expense ratios, efficiency, and free cash flow</w:t>
            </w:r>
          </w:p>
        </w:tc>
      </w:tr>
      <w:tr>
        <w:trPr>
          <w:cantSplit/>
        </w:trPr>
        <w:tc>
          <w:tcPr>
            <w:tcW w:type="dxa" w:w="1728"/>
            <w:tcMar>
              <w:top w:w="45" w:type="dxa"/>
              <w:start w:w="55" w:type="dxa"/>
              <w:bottom w:w="45" w:type="dxa"/>
              <w:end w:w="55" w:type="dxa"/>
            </w:tcMar>
          </w:tcPr>
          <w:p>
            <w:pPr>
              <w:spacing w:before="0" w:after="0" w:line="240" w:lineRule="auto"/>
            </w:pPr>
            <w:r>
              <w:rPr>
                <w:rFonts w:ascii="Arial" w:hAnsi="Arial"/>
                <w:b w:val="0"/>
                <w:sz w:val="14"/>
              </w:rPr>
              <w:t>ratios</w:t>
            </w:r>
          </w:p>
        </w:tc>
        <w:tc>
          <w:tcPr>
            <w:tcW w:type="dxa" w:w="2232"/>
            <w:tcMar>
              <w:top w:w="45" w:type="dxa"/>
              <w:start w:w="55" w:type="dxa"/>
              <w:bottom w:w="45" w:type="dxa"/>
              <w:end w:w="55" w:type="dxa"/>
            </w:tcMar>
          </w:tcPr>
          <w:p>
            <w:pPr>
              <w:spacing w:before="0" w:after="0" w:line="240" w:lineRule="auto"/>
            </w:pPr>
            <w:r>
              <w:rPr>
                <w:rFonts w:ascii="Arial" w:hAnsi="Arial"/>
                <w:b w:val="0"/>
                <w:sz w:val="14"/>
              </w:rPr>
              <w:t>*ratios*.xlsx</w:t>
            </w:r>
          </w:p>
        </w:tc>
        <w:tc>
          <w:tcPr>
            <w:tcW w:type="dxa" w:w="2232"/>
            <w:tcMar>
              <w:top w:w="45" w:type="dxa"/>
              <w:start w:w="55" w:type="dxa"/>
              <w:bottom w:w="45" w:type="dxa"/>
              <w:end w:w="55" w:type="dxa"/>
            </w:tcMar>
          </w:tcPr>
          <w:p>
            <w:pPr>
              <w:spacing w:before="0" w:after="0" w:line="240" w:lineRule="auto"/>
            </w:pPr>
            <w:r>
              <w:rPr>
                <w:rFonts w:ascii="Arial" w:hAnsi="Arial"/>
                <w:b w:val="0"/>
                <w:sz w:val="14"/>
              </w:rPr>
              <w:t>ratios</w:t>
            </w:r>
          </w:p>
        </w:tc>
        <w:tc>
          <w:tcPr>
            <w:tcW w:type="dxa" w:w="3456"/>
            <w:tcMar>
              <w:top w:w="45" w:type="dxa"/>
              <w:start w:w="55" w:type="dxa"/>
              <w:bottom w:w="45" w:type="dxa"/>
              <w:end w:w="55" w:type="dxa"/>
            </w:tcMar>
          </w:tcPr>
          <w:p>
            <w:pPr>
              <w:spacing w:before="0" w:after="0" w:line="240" w:lineRule="auto"/>
            </w:pPr>
            <w:r>
              <w:rPr>
                <w:rFonts w:ascii="Arial" w:hAnsi="Arial"/>
                <w:b w:val="0"/>
                <w:sz w:val="14"/>
              </w:rPr>
              <w:t>ratios_all_chunks.txt</w:t>
            </w:r>
          </w:p>
        </w:tc>
        <w:tc>
          <w:tcPr>
            <w:tcW w:type="dxa" w:w="4320"/>
            <w:tcMar>
              <w:top w:w="45" w:type="dxa"/>
              <w:start w:w="55" w:type="dxa"/>
              <w:bottom w:w="45" w:type="dxa"/>
              <w:end w:w="55" w:type="dxa"/>
            </w:tcMar>
          </w:tcPr>
          <w:p>
            <w:pPr>
              <w:spacing w:before="0" w:after="0" w:line="240" w:lineRule="auto"/>
            </w:pPr>
            <w:r>
              <w:rPr>
                <w:rFonts w:ascii="Arial" w:hAnsi="Arial"/>
                <w:b w:val="0"/>
                <w:sz w:val="14"/>
              </w:rPr>
              <w:t>9 groups covering margins, turnover, liquidity, valuation, leverage, cash-flow coverage, dividends, per-share metrics, and tax ratios</w:t>
            </w:r>
          </w:p>
        </w:tc>
      </w:tr>
    </w:tbl>
    <w:p>
      <w:pPr>
        <w:pStyle w:val="Heading1"/>
      </w:pPr>
      <w:r>
        <w:t>5. Function-by-Function Summary</w:t>
      </w:r>
    </w:p>
    <w:tbl>
      <w:tblPr>
        <w:tblW w:type="auto" w:w="0"/>
        <w:jc w:val="center"/>
        <w:tblLayout w:type="fixed"/>
        <w:tblLook w:firstColumn="1" w:firstRow="1" w:lastColumn="0" w:lastRow="0" w:noHBand="0" w:noVBand="1" w:val="04A0"/>
      </w:tblPr>
      <w:tblGrid>
        <w:gridCol w:w="3888"/>
        <w:gridCol w:w="10512"/>
      </w:tblGrid>
      <w:tr>
        <w:trPr>
          <w:tblHeader w:val="true"/>
        </w:trPr>
        <w:tc>
          <w:tcPr>
            <w:tcW w:type="dxa" w:w="7272"/>
            <w:shd w:fill="D9EAF7"/>
          </w:tcPr>
          <w:p>
            <w:pPr>
              <w:spacing w:before="0" w:after="0" w:line="240" w:lineRule="auto"/>
            </w:pPr>
            <w:r>
              <w:rPr>
                <w:rFonts w:ascii="Arial" w:hAnsi="Arial"/>
                <w:b/>
                <w:sz w:val="16"/>
              </w:rPr>
              <w:t>Function</w:t>
            </w:r>
          </w:p>
        </w:tc>
        <w:tc>
          <w:tcPr>
            <w:tcW w:type="dxa" w:w="7272"/>
            <w:shd w:fill="D9EAF7"/>
          </w:tcPr>
          <w:p>
            <w:pPr>
              <w:spacing w:before="0" w:after="0" w:line="240" w:lineRule="auto"/>
            </w:pPr>
            <w:r>
              <w:rPr>
                <w:rFonts w:ascii="Arial" w:hAnsi="Arial"/>
                <w:b/>
                <w:sz w:val="16"/>
              </w:rPr>
              <w:t>Responsibility</w:t>
            </w:r>
          </w:p>
        </w:tc>
      </w:tr>
      <w:tr>
        <w:trPr>
          <w:cantSplit/>
        </w:trPr>
        <w:tc>
          <w:tcPr>
            <w:tcW w:type="dxa" w:w="3888"/>
          </w:tcPr>
          <w:p>
            <w:pPr>
              <w:spacing w:before="0" w:after="0" w:line="240" w:lineRule="auto"/>
            </w:pPr>
            <w:r>
              <w:rPr>
                <w:rFonts w:ascii="Courier New" w:hAnsi="Courier New"/>
                <w:b w:val="0"/>
                <w:sz w:val="15"/>
              </w:rPr>
              <w:t>load_config</w:t>
            </w:r>
          </w:p>
        </w:tc>
        <w:tc>
          <w:tcPr>
            <w:tcW w:type="dxa" w:w="10512"/>
          </w:tcPr>
          <w:p>
            <w:pPr>
              <w:spacing w:before="0" w:after="0" w:line="240" w:lineRule="auto"/>
            </w:pPr>
            <w:r>
              <w:rPr>
                <w:rFonts w:ascii="Arial" w:hAnsi="Arial"/>
                <w:b w:val="0"/>
                <w:sz w:val="15"/>
              </w:rPr>
              <w:t>Validates and reads config.txt.</w:t>
            </w:r>
          </w:p>
        </w:tc>
      </w:tr>
      <w:tr>
        <w:trPr>
          <w:cantSplit/>
        </w:trPr>
        <w:tc>
          <w:tcPr>
            <w:tcW w:type="dxa" w:w="3888"/>
          </w:tcPr>
          <w:p>
            <w:pPr>
              <w:spacing w:before="0" w:after="0" w:line="240" w:lineRule="auto"/>
            </w:pPr>
            <w:r>
              <w:rPr>
                <w:rFonts w:ascii="Courier New" w:hAnsi="Courier New"/>
                <w:b w:val="0"/>
                <w:sz w:val="15"/>
              </w:rPr>
              <w:t>is_empty</w:t>
            </w:r>
          </w:p>
        </w:tc>
        <w:tc>
          <w:tcPr>
            <w:tcW w:type="dxa" w:w="10512"/>
          </w:tcPr>
          <w:p>
            <w:pPr>
              <w:spacing w:before="0" w:after="0" w:line="240" w:lineRule="auto"/>
            </w:pPr>
            <w:r>
              <w:rPr>
                <w:rFonts w:ascii="Arial" w:hAnsi="Arial"/>
                <w:b w:val="0"/>
                <w:sz w:val="15"/>
              </w:rPr>
              <w:t>Recognizes None, NaN, NaT, and related pandas missing values.</w:t>
            </w:r>
          </w:p>
        </w:tc>
      </w:tr>
      <w:tr>
        <w:trPr>
          <w:cantSplit/>
        </w:trPr>
        <w:tc>
          <w:tcPr>
            <w:tcW w:type="dxa" w:w="3888"/>
          </w:tcPr>
          <w:p>
            <w:pPr>
              <w:spacing w:before="0" w:after="0" w:line="240" w:lineRule="auto"/>
            </w:pPr>
            <w:r>
              <w:rPr>
                <w:rFonts w:ascii="Courier New" w:hAnsi="Courier New"/>
                <w:b w:val="0"/>
                <w:sz w:val="15"/>
              </w:rPr>
              <w:t>make_readable_column_name</w:t>
            </w:r>
          </w:p>
        </w:tc>
        <w:tc>
          <w:tcPr>
            <w:tcW w:type="dxa" w:w="10512"/>
          </w:tcPr>
          <w:p>
            <w:pPr>
              <w:spacing w:before="0" w:after="0" w:line="240" w:lineRule="auto"/>
            </w:pPr>
            <w:r>
              <w:rPr>
                <w:rFonts w:ascii="Arial" w:hAnsi="Arial"/>
                <w:b w:val="0"/>
                <w:sz w:val="15"/>
              </w:rPr>
              <w:t>Uses overrides first, then converts camelCase/underscores to readable title text.</w:t>
            </w:r>
          </w:p>
        </w:tc>
      </w:tr>
      <w:tr>
        <w:trPr>
          <w:cantSplit/>
        </w:trPr>
        <w:tc>
          <w:tcPr>
            <w:tcW w:type="dxa" w:w="3888"/>
          </w:tcPr>
          <w:p>
            <w:pPr>
              <w:spacing w:before="0" w:after="0" w:line="240" w:lineRule="auto"/>
            </w:pPr>
            <w:r>
              <w:rPr>
                <w:rFonts w:ascii="Courier New" w:hAnsi="Courier New"/>
                <w:b w:val="0"/>
                <w:sz w:val="15"/>
              </w:rPr>
              <w:t>format_financial_value</w:t>
            </w:r>
          </w:p>
        </w:tc>
        <w:tc>
          <w:tcPr>
            <w:tcW w:type="dxa" w:w="10512"/>
          </w:tcPr>
          <w:p>
            <w:pPr>
              <w:spacing w:before="0" w:after="0" w:line="240" w:lineRule="auto"/>
            </w:pPr>
            <w:r>
              <w:rPr>
                <w:rFonts w:ascii="Arial" w:hAnsi="Arial"/>
                <w:b w:val="0"/>
                <w:sz w:val="15"/>
              </w:rPr>
              <w:t>Formats dates, Booleans, integers, decimals, and special plain-integer columns.</w:t>
            </w:r>
          </w:p>
        </w:tc>
      </w:tr>
      <w:tr>
        <w:trPr>
          <w:cantSplit/>
        </w:trPr>
        <w:tc>
          <w:tcPr>
            <w:tcW w:type="dxa" w:w="3888"/>
          </w:tcPr>
          <w:p>
            <w:pPr>
              <w:spacing w:before="0" w:after="0" w:line="240" w:lineRule="auto"/>
            </w:pPr>
            <w:r>
              <w:rPr>
                <w:rFonts w:ascii="Courier New" w:hAnsi="Courier New"/>
                <w:b w:val="0"/>
                <w:sz w:val="15"/>
              </w:rPr>
              <w:t>clean_generated_text</w:t>
            </w:r>
          </w:p>
        </w:tc>
        <w:tc>
          <w:tcPr>
            <w:tcW w:type="dxa" w:w="10512"/>
          </w:tcPr>
          <w:p>
            <w:pPr>
              <w:spacing w:before="0" w:after="0" w:line="240" w:lineRule="auto"/>
            </w:pPr>
            <w:r>
              <w:rPr>
                <w:rFonts w:ascii="Arial" w:hAnsi="Arial"/>
                <w:b w:val="0"/>
                <w:sz w:val="15"/>
              </w:rPr>
              <w:t>Removes control characters, trailing spaces, and excessive blank lines.</w:t>
            </w:r>
          </w:p>
        </w:tc>
      </w:tr>
      <w:tr>
        <w:trPr>
          <w:cantSplit/>
        </w:trPr>
        <w:tc>
          <w:tcPr>
            <w:tcW w:type="dxa" w:w="3888"/>
          </w:tcPr>
          <w:p>
            <w:pPr>
              <w:spacing w:before="0" w:after="0" w:line="240" w:lineRule="auto"/>
            </w:pPr>
            <w:r>
              <w:rPr>
                <w:rFonts w:ascii="Courier New" w:hAnsi="Courier New"/>
                <w:b w:val="0"/>
                <w:sz w:val="15"/>
              </w:rPr>
              <w:t>normalize_identifier</w:t>
            </w:r>
          </w:p>
        </w:tc>
        <w:tc>
          <w:tcPr>
            <w:tcW w:type="dxa" w:w="10512"/>
          </w:tcPr>
          <w:p>
            <w:pPr>
              <w:spacing w:before="0" w:after="0" w:line="240" w:lineRule="auto"/>
            </w:pPr>
            <w:r>
              <w:rPr>
                <w:rFonts w:ascii="Arial" w:hAnsi="Arial"/>
                <w:b w:val="0"/>
                <w:sz w:val="15"/>
              </w:rPr>
              <w:t>Creates safe lowercase underscore-separated chunk-ID components.</w:t>
            </w:r>
          </w:p>
        </w:tc>
      </w:tr>
      <w:tr>
        <w:trPr>
          <w:cantSplit/>
        </w:trPr>
        <w:tc>
          <w:tcPr>
            <w:tcW w:type="dxa" w:w="3888"/>
          </w:tcPr>
          <w:p>
            <w:pPr>
              <w:spacing w:before="0" w:after="0" w:line="240" w:lineRule="auto"/>
            </w:pPr>
            <w:r>
              <w:rPr>
                <w:rFonts w:ascii="Courier New" w:hAnsi="Courier New"/>
                <w:b w:val="0"/>
                <w:sz w:val="15"/>
              </w:rPr>
              <w:t>detect_statement_period</w:t>
            </w:r>
          </w:p>
        </w:tc>
        <w:tc>
          <w:tcPr>
            <w:tcW w:type="dxa" w:w="10512"/>
          </w:tcPr>
          <w:p>
            <w:pPr>
              <w:spacing w:before="0" w:after="0" w:line="240" w:lineRule="auto"/>
            </w:pPr>
            <w:r>
              <w:rPr>
                <w:rFonts w:ascii="Arial" w:hAnsi="Arial"/>
                <w:b w:val="0"/>
                <w:sz w:val="15"/>
              </w:rPr>
              <w:t>Detects annual, quarterly, TTM, or unknown from row data and filename.</w:t>
            </w:r>
          </w:p>
        </w:tc>
      </w:tr>
      <w:tr>
        <w:trPr>
          <w:cantSplit/>
        </w:trPr>
        <w:tc>
          <w:tcPr>
            <w:tcW w:type="dxa" w:w="3888"/>
          </w:tcPr>
          <w:p>
            <w:pPr>
              <w:spacing w:before="0" w:after="0" w:line="240" w:lineRule="auto"/>
            </w:pPr>
            <w:r>
              <w:rPr>
                <w:rFonts w:ascii="Courier New" w:hAnsi="Courier New"/>
                <w:b w:val="0"/>
                <w:sz w:val="15"/>
              </w:rPr>
              <w:t>create_metadata_text</w:t>
            </w:r>
          </w:p>
        </w:tc>
        <w:tc>
          <w:tcPr>
            <w:tcW w:type="dxa" w:w="10512"/>
          </w:tcPr>
          <w:p>
            <w:pPr>
              <w:spacing w:before="0" w:after="0" w:line="240" w:lineRule="auto"/>
            </w:pPr>
            <w:r>
              <w:rPr>
                <w:rFonts w:ascii="Arial" w:hAnsi="Arial"/>
                <w:b w:val="0"/>
                <w:sz w:val="15"/>
              </w:rPr>
              <w:t>Builds a compact metadata block from available row fields.</w:t>
            </w:r>
          </w:p>
        </w:tc>
      </w:tr>
      <w:tr>
        <w:trPr>
          <w:cantSplit/>
        </w:trPr>
        <w:tc>
          <w:tcPr>
            <w:tcW w:type="dxa" w:w="3888"/>
          </w:tcPr>
          <w:p>
            <w:pPr>
              <w:spacing w:before="0" w:after="0" w:line="240" w:lineRule="auto"/>
            </w:pPr>
            <w:r>
              <w:rPr>
                <w:rFonts w:ascii="Courier New" w:hAnsi="Courier New"/>
                <w:b w:val="0"/>
                <w:sz w:val="15"/>
              </w:rPr>
              <w:t>create_financial_section_chunk</w:t>
            </w:r>
          </w:p>
        </w:tc>
        <w:tc>
          <w:tcPr>
            <w:tcW w:type="dxa" w:w="10512"/>
          </w:tcPr>
          <w:p>
            <w:pPr>
              <w:spacing w:before="0" w:after="0" w:line="240" w:lineRule="auto"/>
            </w:pPr>
            <w:r>
              <w:rPr>
                <w:rFonts w:ascii="Arial" w:hAnsi="Arial"/>
                <w:b w:val="0"/>
                <w:sz w:val="15"/>
              </w:rPr>
              <w:t>Creates one section chunk or returns None when no configured metrics are present.</w:t>
            </w:r>
          </w:p>
        </w:tc>
      </w:tr>
      <w:tr>
        <w:trPr>
          <w:cantSplit/>
        </w:trPr>
        <w:tc>
          <w:tcPr>
            <w:tcW w:type="dxa" w:w="3888"/>
          </w:tcPr>
          <w:p>
            <w:pPr>
              <w:spacing w:before="0" w:after="0" w:line="240" w:lineRule="auto"/>
            </w:pPr>
            <w:r>
              <w:rPr>
                <w:rFonts w:ascii="Courier New" w:hAnsi="Courier New"/>
                <w:b w:val="0"/>
                <w:sz w:val="15"/>
              </w:rPr>
              <w:t>create_chunks_for_dataframe</w:t>
            </w:r>
          </w:p>
        </w:tc>
        <w:tc>
          <w:tcPr>
            <w:tcW w:type="dxa" w:w="10512"/>
          </w:tcPr>
          <w:p>
            <w:pPr>
              <w:spacing w:before="0" w:after="0" w:line="240" w:lineRule="auto"/>
            </w:pPr>
            <w:r>
              <w:rPr>
                <w:rFonts w:ascii="Arial" w:hAnsi="Arial"/>
                <w:b w:val="0"/>
                <w:sz w:val="15"/>
              </w:rPr>
              <w:t>Iterates every row and every configured section.</w:t>
            </w:r>
          </w:p>
        </w:tc>
      </w:tr>
      <w:tr>
        <w:trPr>
          <w:cantSplit/>
        </w:trPr>
        <w:tc>
          <w:tcPr>
            <w:tcW w:type="dxa" w:w="3888"/>
          </w:tcPr>
          <w:p>
            <w:pPr>
              <w:spacing w:before="0" w:after="0" w:line="240" w:lineRule="auto"/>
            </w:pPr>
            <w:r>
              <w:rPr>
                <w:rFonts w:ascii="Courier New" w:hAnsi="Courier New"/>
                <w:b w:val="0"/>
                <w:sz w:val="15"/>
              </w:rPr>
              <w:t>read_and_chunk_excel_file</w:t>
            </w:r>
          </w:p>
        </w:tc>
        <w:tc>
          <w:tcPr>
            <w:tcW w:type="dxa" w:w="10512"/>
          </w:tcPr>
          <w:p>
            <w:pPr>
              <w:spacing w:before="0" w:after="0" w:line="240" w:lineRule="auto"/>
            </w:pPr>
            <w:r>
              <w:rPr>
                <w:rFonts w:ascii="Arial" w:hAnsi="Arial"/>
                <w:b w:val="0"/>
                <w:sz w:val="15"/>
              </w:rPr>
              <w:t>Loads one workbook and delegates chunk generation.</w:t>
            </w:r>
          </w:p>
        </w:tc>
      </w:tr>
      <w:tr>
        <w:trPr>
          <w:cantSplit/>
        </w:trPr>
        <w:tc>
          <w:tcPr>
            <w:tcW w:type="dxa" w:w="3888"/>
          </w:tcPr>
          <w:p>
            <w:pPr>
              <w:spacing w:before="0" w:after="0" w:line="240" w:lineRule="auto"/>
            </w:pPr>
            <w:r>
              <w:rPr>
                <w:rFonts w:ascii="Courier New" w:hAnsi="Courier New"/>
                <w:b w:val="0"/>
                <w:sz w:val="15"/>
              </w:rPr>
              <w:t>save_chunks_to_text</w:t>
            </w:r>
          </w:p>
        </w:tc>
        <w:tc>
          <w:tcPr>
            <w:tcW w:type="dxa" w:w="10512"/>
          </w:tcPr>
          <w:p>
            <w:pPr>
              <w:spacing w:before="0" w:after="0" w:line="240" w:lineRule="auto"/>
            </w:pPr>
            <w:r>
              <w:rPr>
                <w:rFonts w:ascii="Arial" w:hAnsi="Arial"/>
                <w:b w:val="0"/>
                <w:sz w:val="15"/>
              </w:rPr>
              <w:t>Writes numbered chunks to a combined text file.</w:t>
            </w:r>
          </w:p>
        </w:tc>
      </w:tr>
      <w:tr>
        <w:trPr>
          <w:cantSplit/>
        </w:trPr>
        <w:tc>
          <w:tcPr>
            <w:tcW w:type="dxa" w:w="3888"/>
          </w:tcPr>
          <w:p>
            <w:pPr>
              <w:spacing w:before="0" w:after="0" w:line="240" w:lineRule="auto"/>
            </w:pPr>
            <w:r>
              <w:rPr>
                <w:rFonts w:ascii="Courier New" w:hAnsi="Courier New"/>
                <w:b w:val="0"/>
                <w:sz w:val="15"/>
              </w:rPr>
              <w:t>process_statement_type</w:t>
            </w:r>
          </w:p>
        </w:tc>
        <w:tc>
          <w:tcPr>
            <w:tcW w:type="dxa" w:w="10512"/>
          </w:tcPr>
          <w:p>
            <w:pPr>
              <w:spacing w:before="0" w:after="0" w:line="240" w:lineRule="auto"/>
            </w:pPr>
            <w:r>
              <w:rPr>
                <w:rFonts w:ascii="Arial" w:hAnsi="Arial"/>
                <w:b w:val="0"/>
                <w:sz w:val="15"/>
              </w:rPr>
              <w:t>Finds files, processes them, collects counts, handles per-file errors, and writes output.</w:t>
            </w:r>
          </w:p>
        </w:tc>
      </w:tr>
      <w:tr>
        <w:trPr>
          <w:cantSplit/>
        </w:trPr>
        <w:tc>
          <w:tcPr>
            <w:tcW w:type="dxa" w:w="3888"/>
          </w:tcPr>
          <w:p>
            <w:pPr>
              <w:spacing w:before="0" w:after="0" w:line="240" w:lineRule="auto"/>
            </w:pPr>
            <w:r>
              <w:rPr>
                <w:rFonts w:ascii="Courier New" w:hAnsi="Courier New"/>
                <w:b w:val="0"/>
                <w:sz w:val="15"/>
              </w:rPr>
              <w:t>main</w:t>
            </w:r>
          </w:p>
        </w:tc>
        <w:tc>
          <w:tcPr>
            <w:tcW w:type="dxa" w:w="10512"/>
          </w:tcPr>
          <w:p>
            <w:pPr>
              <w:spacing w:before="0" w:after="0" w:line="240" w:lineRule="auto"/>
            </w:pPr>
            <w:r>
              <w:rPr>
                <w:rFonts w:ascii="Arial" w:hAnsi="Arial"/>
                <w:b w:val="0"/>
                <w:sz w:val="15"/>
              </w:rPr>
              <w:t>Processes all three registry entries in order.</w:t>
            </w:r>
          </w:p>
        </w:tc>
      </w:tr>
    </w:tbl>
    <w:p>
      <w:pPr>
        <w:pStyle w:val="Heading1"/>
      </w:pPr>
      <w:r>
        <w:t>6. Example Chunk Structure</w:t>
      </w:r>
    </w:p>
    <w:tbl>
      <w:tblPr>
        <w:tblW w:type="auto" w:w="0"/>
        <w:jc w:val="center"/>
        <w:tblLayout w:type="fixed"/>
        <w:tblLook w:firstColumn="1" w:firstRow="1" w:lastColumn="0" w:lastRow="0" w:noHBand="0" w:noVBand="1" w:val="04A0"/>
      </w:tblPr>
      <w:tblGrid>
        <w:gridCol w:w="13968"/>
      </w:tblGrid>
      <w:tr>
        <w:tc>
          <w:tcPr>
            <w:tcW w:type="dxa" w:w="14544"/>
            <w:shd w:fill="F3F3F3"/>
          </w:tcPr>
          <w:p>
            <w:pPr>
              <w:spacing w:before="0" w:after="0" w:line="240" w:lineRule="auto"/>
            </w:pPr>
            <w:r>
              <w:rPr>
                <w:rFonts w:ascii="Courier New" w:hAnsi="Courier New"/>
                <w:b w:val="0"/>
                <w:sz w:val="15"/>
              </w:rPr>
              <w:t>CHUNK NUMBER: 1</w:t>
              <w:br/>
              <w:t>================================================================================</w:t>
              <w:br/>
              <w:t>CHUNK ID: aapl_growth_annual_2025_fy_2025_09_27_income_statement_growth</w:t>
              <w:br/>
              <w:t>SOURCE FILE: growth_annual_clean.xlsx</w:t>
              <w:br/>
              <w:t>SOURCE ROW: 2</w:t>
              <w:br/>
              <w:t>STATEMENT TYPE: growth</w:t>
              <w:br/>
              <w:t>STATEMENT PERIOD: annual</w:t>
              <w:br/>
              <w:t>FINANCIAL SECTION: Income Statement Growth</w:t>
              <w:br/>
              <w:t>================================================================================</w:t>
              <w:br/>
              <w:br/>
              <w:t>Source File: growth_annual_clean.xlsx</w:t>
              <w:br/>
              <w:t>Statement Type: growth</w:t>
              <w:br/>
              <w:t>Statement Period: annual</w:t>
              <w:br/>
              <w:t>Company Symbol: AAPL</w:t>
              <w:br/>
              <w:t>Report Date: 2025-09-27</w:t>
              <w:br/>
              <w:t>Fiscal Year: 2025</w:t>
              <w:br/>
              <w:t>Period: FY</w:t>
              <w:br/>
              <w:br/>
              <w:t>Income Statement Growth Metrics:</w:t>
              <w:br/>
              <w:t>- Revenue Growth: 0.06</w:t>
              <w:br/>
              <w:t>- Net Income Growth: 0.04</w:t>
            </w:r>
          </w:p>
        </w:tc>
      </w:tr>
    </w:tbl>
    <w:p>
      <w:r>
        <w:t>Note: the script formats raw numeric values but does not convert decimal ratios such as 0.06 into percentage text such as 6%.</w:t>
      </w:r>
    </w:p>
    <w:p>
      <w:pPr>
        <w:pStyle w:val="Heading1"/>
      </w:pPr>
      <w:r>
        <w:t>7. Important Behaviors and Design Observations</w:t>
      </w:r>
    </w:p>
    <w:p>
      <w:pPr>
        <w:pStyle w:val="ListBullet"/>
      </w:pPr>
      <w:r>
        <w:rPr>
          <w:b/>
        </w:rPr>
        <w:t xml:space="preserve">Hard-coded config-file location: </w:t>
      </w:r>
      <w:r>
        <w:t>Although most paths come from config.txt, CONFIG_FILE itself is a fixed Windows path. Moving the project may still require changing this line or adding a command-line argument.</w:t>
      </w:r>
    </w:p>
    <w:p>
      <w:pPr>
        <w:pStyle w:val="ListBullet"/>
      </w:pPr>
      <w:r>
        <w:rPr>
          <w:b/>
        </w:rPr>
        <w:t xml:space="preserve">Workbook is read twice: </w:t>
      </w:r>
      <w:r>
        <w:t>process_statement_type calls read_and_chunk_excel_file and then calls pd.read_excel again to count rows. Returning both chunks and row count from the first read would reduce I/O.</w:t>
      </w:r>
    </w:p>
    <w:p>
      <w:pPr>
        <w:pStyle w:val="ListBullet"/>
      </w:pPr>
      <w:r>
        <w:rPr>
          <w:b/>
        </w:rPr>
        <w:t xml:space="preserve">One missing statement type can stop the run: </w:t>
      </w:r>
      <w:r>
        <w:t>process_statement_type raises when no matching files or no chunks exist, and main does not catch that exception. Therefore later registry entries may not run.</w:t>
      </w:r>
    </w:p>
    <w:p>
      <w:pPr>
        <w:pStyle w:val="ListBullet"/>
      </w:pPr>
      <w:r>
        <w:rPr>
          <w:b/>
        </w:rPr>
        <w:t xml:space="preserve">Chunk IDs reduce but do not eliminate duplicates: </w:t>
      </w:r>
      <w:r>
        <w:t>The ID contains symbol, type, period class, fiscal year, raw period, date, and section. Duplicate source rows with identical metadata can still produce identical IDs because source file and row number are not included.</w:t>
      </w:r>
    </w:p>
    <w:p>
      <w:pPr>
        <w:pStyle w:val="ListBullet"/>
      </w:pPr>
      <w:r>
        <w:rPr>
          <w:b/>
        </w:rPr>
        <w:t xml:space="preserve">Formatting is presentation-oriented: </w:t>
      </w:r>
      <w:r>
        <w:t>Whole numbers receive commas, decimals receive two places, and fiscalYear stays ungrouped. The code does not apply currency symbols or percentage conversion.</w:t>
      </w:r>
    </w:p>
    <w:p>
      <w:pPr>
        <w:pStyle w:val="ListBullet"/>
      </w:pPr>
      <w:r>
        <w:rPr>
          <w:b/>
        </w:rPr>
        <w:t xml:space="preserve">Only first worksheet is read: </w:t>
      </w:r>
      <w:r>
        <w:t>pd.read_excel is called without sheet_name, so pandas reads the first sheet only.</w:t>
      </w:r>
    </w:p>
    <w:p>
      <w:pPr>
        <w:pStyle w:val="ListBullet"/>
      </w:pPr>
      <w:r>
        <w:rPr>
          <w:b/>
        </w:rPr>
        <w:t xml:space="preserve">Per-file failures are isolated: </w:t>
      </w:r>
      <w:r>
        <w:t>Permission and other workbook errors are caught inside the file loop, so other files of the same statement type continue.</w:t>
      </w:r>
    </w:p>
    <w:p>
      <w:pPr>
        <w:pStyle w:val="Heading1"/>
      </w:pPr>
      <w:r>
        <w:t>8. How to Run</w:t>
      </w:r>
    </w:p>
    <w:tbl>
      <w:tblPr>
        <w:tblW w:type="auto" w:w="0"/>
        <w:jc w:val="left"/>
        <w:tblLayout w:type="fixed"/>
        <w:tblLook w:firstColumn="1" w:firstRow="1" w:lastColumn="0" w:lastRow="0" w:noHBand="0" w:noVBand="1" w:val="04A0"/>
      </w:tblPr>
      <w:tblGrid>
        <w:gridCol w:w="11088"/>
      </w:tblGrid>
      <w:tr>
        <w:tc>
          <w:tcPr>
            <w:tcW w:type="dxa" w:w="14544"/>
            <w:shd w:fill="F3F3F3"/>
          </w:tcPr>
          <w:p>
            <w:pPr>
              <w:spacing w:before="0" w:after="0" w:line="240" w:lineRule="auto"/>
            </w:pPr>
            <w:r>
              <w:rPr>
                <w:rFonts w:ascii="Courier New" w:hAnsi="Courier New"/>
                <w:b w:val="0"/>
                <w:sz w:val="16"/>
              </w:rPr>
              <w:t>pip install pandas openpyxl</w:t>
            </w:r>
          </w:p>
        </w:tc>
      </w:tr>
    </w:tbl>
    <w:p/>
    <w:tbl>
      <w:tblPr>
        <w:tblW w:type="auto" w:w="0"/>
        <w:jc w:val="left"/>
        <w:tblLayout w:type="fixed"/>
        <w:tblLook w:firstColumn="1" w:firstRow="1" w:lastColumn="0" w:lastRow="0" w:noHBand="0" w:noVBand="1" w:val="04A0"/>
      </w:tblPr>
      <w:tblGrid>
        <w:gridCol w:w="11088"/>
      </w:tblGrid>
      <w:tr>
        <w:tc>
          <w:tcPr>
            <w:tcW w:type="dxa" w:w="14544"/>
            <w:shd w:fill="F3F3F3"/>
          </w:tcPr>
          <w:p>
            <w:pPr>
              <w:spacing w:before="0" w:after="0" w:line="240" w:lineRule="auto"/>
            </w:pPr>
            <w:r>
              <w:rPr>
                <w:rFonts w:ascii="Courier New" w:hAnsi="Courier New"/>
                <w:b w:val="0"/>
                <w:sz w:val="16"/>
              </w:rPr>
              <w:t>python AAPL_chunk_all_growth_keymetrics_ratios_files.py</w:t>
            </w:r>
          </w:p>
        </w:tc>
      </w:tr>
    </w:tbl>
    <w:p/>
    <w:p>
      <w:pPr>
        <w:pStyle w:val="Heading1"/>
      </w:pPr>
      <w:r>
        <w:t>9. Line-by-Line Explanation Guide</w:t>
      </w:r>
    </w:p>
    <w:p>
      <w:r>
        <w:t>The following section preserves every source line, including blank lines and comments. To prevent Word table corruption, the content is divided into small fixed-layout tables. Each table contains at most 12 source lines and starts on a new page.</w:t>
      </w:r>
    </w:p>
    <w:p>
      <w:r>
        <w:br w:type="page"/>
      </w:r>
    </w:p>
    <w:p>
      <w:pPr>
        <w:pStyle w:val="Heading1"/>
        <w:spacing w:after="80"/>
      </w:pPr>
      <w:r>
        <w:t>10. Line-by-Line Explanation — Lines 1–12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from __future__ import annotations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Postpones evaluation of type annotations. This lets annotations reference modern types without being evaluated immediately at runtime.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import configparser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Imports Python’s configuration-file parser so the program can read INI-style sections and keys from config.txt.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import 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Imports regular-expression support used to clean labels, remove control characters, and normalize identifiers.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from pathlib import Path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Imports Path, an object-oriented and platform-friendly way to build, inspect, and open file-system paths.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from typing import Any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Imports Any for flexible type hints where values may have different Python or pandas data types.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import pandas as pd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Imports pandas as pd for reading Excel workbooks, iterating DataFrame rows, detecting missing values, and formatting timestamps.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CONFIGURATION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CONFIGURATION</w:t>
            </w:r>
          </w:p>
        </w:tc>
      </w:tr>
    </w:tbl>
    <w:p>
      <w:r>
        <w:br w:type="page"/>
      </w:r>
    </w:p>
    <w:p>
      <w:pPr>
        <w:pStyle w:val="Heading1"/>
        <w:spacing w:after="80"/>
      </w:pPr>
      <w:r>
        <w:t>10. Line-by-Line Explanation — Lines 13–24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One config block per statement type. Each statement type has its own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One config block per statement type. Each statement type has its own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input folder (where the cleaned .xlsx files live), its own output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input folder (where the cleaned .xlsx files live), its own output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folder/file, and its own column groupings (since growth / key metrics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folder/file, and its own column groupings (since growth / key metrics /</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ratios each expose a completely different set of columns).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ratios each expose a completely different set of columns).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Comment-only spacer;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The base input/output folders and the company symbol come from</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The base input/output folders and the company symbol come from</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config.txt (same file used by json_to_excel_converter.py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config.txt (same file used by json_to_excel_converter.py /</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excel_data_cleaner.py), so this script never needs code changes to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excel_data_cleaner.py), so this script never needs code changes to</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point at a new machine or company - just update config.txt.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point at a new machine or company - just update config.txt.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CONFIG_FILE = Path(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constructing a Path object for the configuration file.</w:t>
            </w:r>
          </w:p>
        </w:tc>
      </w:tr>
    </w:tbl>
    <w:p>
      <w:r>
        <w:br w:type="page"/>
      </w:r>
    </w:p>
    <w:p>
      <w:pPr>
        <w:pStyle w:val="Heading1"/>
        <w:spacing w:after="80"/>
      </w:pPr>
      <w:r>
        <w:t>10. Line-by-Line Explanation — Lines 25–36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r"C:\AZ_DEVOPS_PYTHON\Investment_Banking\ib-genai-project\data\config\config.txt"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Provides the raw Windows path to config.txt. The raw-string prefix prevents backslashes from being interpreted as escape sequences.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Path constructor started on line 24.</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load_config(config_file: Path) -&gt; configparser.ConfigParser: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load_config. It accepts a Path and promises to return a ConfigParser object.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not config_file.exists():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configured file actually exists before attempting to read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raise FileNotFoundError(f"Config file not found:\n{config_file}")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Stops execution with a clear FileNotFoundError when config.txt cannot be found.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parser = configparser.ConfigParser()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Creates an empty ConfigParser instance that will hold sections and key-value pairs.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parser.read(config_file, encoding="utf-8")</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config.txt using UTF-8 encoding.</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parser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the populated parser to the caller.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bl>
    <w:p>
      <w:r>
        <w:br w:type="page"/>
      </w:r>
    </w:p>
    <w:p>
      <w:pPr>
        <w:pStyle w:val="Heading1"/>
        <w:spacing w:after="80"/>
      </w:pPr>
      <w:r>
        <w:t>10. Line-by-Line Explanation — Lines 37–48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_config = load_config(CONFIG_FILE)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Loads the configuration immediately when the module starts and stores it in _config.</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BASE_EXCEL_DIR = Path(_config.get("paths", "base_excel_dir"))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paths.base_excel_dir from config.txt and converts it to a Path.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BASE_CHUNK_DIR = Path(_config.get("paths", "base_chunk_dir"))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paths.base_chunk_dir from config.txt and converts it to a Path.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COMPANY = _config.get("settings", "default_company", fallback="AAPL")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settings.default_company; uses AAPL when that setting is missing.</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BASE_DATA_FOLDER = BASE_EXCEL_DIR / COMPANY / "metrics_ratio_growth" / "cleaned"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Builds the shared cleaned-Excel input folder: base Excel folder / company / metrics_ratio_growth / cleaned.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growth_clean.xlsx, key_metrics_clean.xlsx, and ratios_clean.xlsx all live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growth_clean.xlsx, key_metrics_clean.xlsx, and ratios_clean.xlsx all live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together in BASE_DATA_FOLDER, so every statement type below reads from</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together in BASE_DATA_FOLDER, so every statement type below reads from</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this same input folder and instead filters by filename pattern to pick</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this same input folder and instead filters by filename pattern to pick</w:t>
            </w:r>
          </w:p>
        </w:tc>
      </w:tr>
    </w:tbl>
    <w:p>
      <w:r>
        <w:br w:type="page"/>
      </w:r>
    </w:p>
    <w:p>
      <w:pPr>
        <w:pStyle w:val="Heading1"/>
        <w:spacing w:after="80"/>
      </w:pPr>
      <w:r>
        <w:t>10. Line-by-Line Explanation — Lines 49–60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out only the file(s) that belong to it (see "file_pattern" 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out only the file(s) that belong to it (see "file_pattern" in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STATEMENT_TYPE_CONFIGS further down).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STATEMENT_TYPE_CONFIGS further down).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OUTPUT_BASE_FOLDER = BASE_CHUNK_DIR / COMPANY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Builds the company-level base folder where the three output subfolders will be created.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FINANCIAL COLUMN GROUPS — per statement 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FINANCIAL COLUMN GROUPS — per statement type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GROWTH_COLUMN_GROUPS: dict[str, list[str]]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growth-data section registry. Each key is an output section name and each value is a list of Excel columns.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"Income Statement Growth":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“Income Statement Growth” section in the growth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"revenueGrowth",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`revenueGrowth` to the “Income Statement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"grossProfitGrowth",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`grossProfitGrowth` to the “Income Statement Growth” growth section. A non-empty row value becomes a metric in that section’s chunk.</w:t>
            </w:r>
          </w:p>
        </w:tc>
      </w:tr>
    </w:tbl>
    <w:p>
      <w:r>
        <w:br w:type="page"/>
      </w:r>
    </w:p>
    <w:p>
      <w:pPr>
        <w:pStyle w:val="Heading1"/>
        <w:spacing w:after="80"/>
      </w:pPr>
      <w:r>
        <w:t>10. Line-by-Line Explanation — Lines 61–72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"ebitgrowth",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`ebitgrowth` to the “Income Statement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"ebitdaGrowth",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`ebitdaGrowth` to the “Income Statement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"operatingIncomeGrowth",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`operatingIncomeGrowth` to the “Income Statement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"netIncomeGrowth",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`netIncomeGrowth` to the “Income Statement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"epsgrowth",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`epsgrowth` to the “Income Statement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"epsdilutedGrowth",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`epsdilutedGrowth` to the “Income Statement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"weightedAverageSharesGrowth",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`weightedAverageSharesGrowth` to the “Income Statement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"weightedAverageSharesDilutedGrowth",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`weightedAverageSharesDilutedGrowth` to the “Income Statement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“Income Statement Growth”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"Cash Flow &amp; Capex Growth":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“Cash Flow &amp; Capex Growth” section in the growth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"operatingCashFlowGrowth",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`operatingCashFlowGrowth` to the “Cash Flow &amp; Capex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"freeCashFlowGrowth",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`freeCashFlowGrowth` to the “Cash Flow &amp; Capex Growth” growth section. A non-empty row value becomes a metric in that section’s chunk.</w:t>
            </w:r>
          </w:p>
        </w:tc>
      </w:tr>
    </w:tbl>
    <w:p>
      <w:r>
        <w:br w:type="page"/>
      </w:r>
    </w:p>
    <w:p>
      <w:pPr>
        <w:pStyle w:val="Heading1"/>
        <w:spacing w:after="80"/>
      </w:pPr>
      <w:r>
        <w:t>10. Line-by-Line Explanation — Lines 73–84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"growthCapitalExpenditure",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`growthCapitalExpenditure` to the “Cash Flow &amp; Capex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“Cash Flow &amp; Capex Growth”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"Balance Sheet Growth":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“Balance Sheet Growth” section in the growth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"receivablesGrowth",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`receivablesGrowth` to the “Balance Sheet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"inventoryGrowth",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`inventoryGrowth` to the “Balance Sheet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"assetGrowth",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`assetGrowth` to the “Balance Sheet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"debtGrowth",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`debtGrowth` to the “Balance Sheet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"bookValueperShareGrowth",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`bookValueperShareGrowth` to the “Balance Sheet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“Balance Sheet Growth”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"Expense Growth":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“Expense Growth” section in the growth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"rdexpenseGrowth",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`rdexpenseGrowth` to the “Expense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"sgaexpensesGrowth",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`sgaexpensesGrowth` to the “Expense Growth” growth section. A non-empty row value becomes a metric in that section’s chunk.</w:t>
            </w:r>
          </w:p>
        </w:tc>
      </w:tr>
    </w:tbl>
    <w:p>
      <w:r>
        <w:br w:type="page"/>
      </w:r>
    </w:p>
    <w:p>
      <w:pPr>
        <w:pStyle w:val="Heading1"/>
        <w:spacing w:after="80"/>
      </w:pPr>
      <w:r>
        <w:t>10. Line-by-Line Explanation — Lines 85–96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“Expense Growth”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"Dividend Growth":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“Dividend Growth” section in the growth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"dividendsPerShareGrowth",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`dividendsPerShareGrowth` to the “Dividend Growth”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“Dividend Growth”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89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"Long-Term Revenue &amp; Cash Flow Growth (Per Share)":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“Long-Term Revenue &amp; Cash Flow Growth (Per Share)” section in the growth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"tenYRevenueGrowthPerShare",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`tenYRevenueGrowthPerShare` to the “Long-Term Revenue &amp; Cash Flow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"fiveYRevenueGrowthPerShare",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`fiveYRevenueGrowthPerShare` to the “Long-Term Revenue &amp; Cash Flow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"threeYRevenueGrowthPerShare",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`threeYRevenueGrowthPerShare` to the “Long-Term Revenue &amp; Cash Flow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"tenYOperatingCFGrowthPerShare",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`tenYOperatingCFGrowthPerShare` to the “Long-Term Revenue &amp; Cash Flow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"fiveYOperatingCFGrowthPerShare",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`fiveYOperatingCFGrowthPerShare` to the “Long-Term Revenue &amp; Cash Flow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"threeYOperatingCFGrowthPerShare",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`threeYOperatingCFGrowthPerShare` to the “Long-Term Revenue &amp; Cash Flow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“Long-Term Revenue &amp; Cash Flow Growth (Per Share)” section.</w:t>
            </w:r>
          </w:p>
        </w:tc>
      </w:tr>
    </w:tbl>
    <w:p>
      <w:r>
        <w:br w:type="page"/>
      </w:r>
    </w:p>
    <w:p>
      <w:pPr>
        <w:pStyle w:val="Heading1"/>
        <w:spacing w:after="80"/>
      </w:pPr>
      <w:r>
        <w:t>10. Line-by-Line Explanation — Lines 97–108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"Long-Term Net Income Growth (Per Share)":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“Long-Term Net Income Growth (Per Share)” section in the growth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"tenYNetIncomeGrowthPerShare",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`tenYNetIncomeGrowthPerShare` to the “Long-Term Net Income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99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"fiveYNetIncomeGrowthPerShare",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`fiveYNetIncomeGrowthPerShare` to the “Long-Term Net Income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"threeYNetIncomeGrowthPerShare",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`threeYNetIncomeGrowthPerShare` to the “Long-Term Net Income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"tenYBottomLineNetIncomeGrowthPerShare",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`tenYBottomLineNetIncomeGrowthPerShare` to the “Long-Term Net Income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"fiveYBottomLineNetIncomeGrowthPerShare",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`fiveYBottomLineNetIncomeGrowthPerShare` to the “Long-Term Net Income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"threeYBottomLineNetIncomeGrowthPerShare",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`threeYBottomLineNetIncomeGrowthPerShare` to the “Long-Term Net Income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“Long-Term Net Income Growth (Per Share)”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"Long-Term Equity &amp; Dividend Growth (Per Share)":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“Long-Term Equity &amp; Dividend Growth (Per Share)” section in the growth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"tenYShareholdersEquityGrowthPerShare",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`tenYShareholdersEquityGrowthPerShare` to the “Long-Term Equity &amp; Dividend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"fiveYShareholdersEquityGrowthPerShare",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`fiveYShareholdersEquityGrowthPerShare` to the “Long-Term Equity &amp; Dividend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"threeYShareholdersEquityGrowthPerShare",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`threeYShareholdersEquityGrowthPerShare` to the “Long-Term Equity &amp; Dividend Growth (Per Share)” growth section. A non-empty row value becomes a metric in that section’s chunk.</w:t>
            </w:r>
          </w:p>
        </w:tc>
      </w:tr>
    </w:tbl>
    <w:p>
      <w:r>
        <w:br w:type="page"/>
      </w:r>
    </w:p>
    <w:p>
      <w:pPr>
        <w:pStyle w:val="Heading1"/>
        <w:spacing w:after="80"/>
      </w:pPr>
      <w:r>
        <w:t>10. Line-by-Line Explanation — Lines 109–120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109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"tenYDividendperShareGrowthPerShare",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`tenYDividendperShareGrowthPerShare` to the “Long-Term Equity &amp; Dividend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"fiveYDividendperShareGrowthPerShare",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`fiveYDividendperShareGrowthPerShare` to the “Long-Term Equity &amp; Dividend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"threeYDividendperShareGrowthPerShare",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`threeYDividendperShareGrowthPerShare` to the “Long-Term Equity &amp; Dividend Growth (Per Share)” growth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“Long-Term Equity &amp; Dividend Growth (Per Share)”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complete growth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KEY_METRICS_COLUMN_GROUPS: dict[str, list[str]]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key-metrics section registry.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"Valuation Metrics":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“Valuation Metrics” section in the key metrics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"marketCap",</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`marketCap`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"enterpriseValue",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`enterpriseValue`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119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"evToSales",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`evToSales`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"evToOperatingCashFlow",</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`evToOperatingCashFlow` to the “Valuation Metrics” key metrics section. A non-empty row value becomes a metric in that section’s chunk.</w:t>
            </w:r>
          </w:p>
        </w:tc>
      </w:tr>
    </w:tbl>
    <w:p>
      <w:r>
        <w:br w:type="page"/>
      </w:r>
    </w:p>
    <w:p>
      <w:pPr>
        <w:pStyle w:val="Heading1"/>
        <w:spacing w:after="80"/>
      </w:pPr>
      <w:r>
        <w:t>10. Line-by-Line Explanation — Lines 121–132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"evToFreeCashFlow",</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`evToFreeCashFlow`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"evToEBITDA",</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`evToEBITDA`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"netDebtToEBITDA",</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`netDebtToEBITDA`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"grahamNumber",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`grahamNumber`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"grahamNetNet",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`grahamNetNet`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"earningsYield",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`earningsYield`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"freeCashFlowYield",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`freeCashFlowYield`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"tangibleAssetValue",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`tangibleAssetValue`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129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"netCurrentAssetValue",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`netCurrentAssetValue` to the “Valuation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“Valuation Metrics”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"Profitability &amp; Returns":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“Profitability &amp; Returns” section in the key metrics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"incomeQuality",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`incomeQuality` to the “Profitability &amp; Returns” key metrics section. A non-empty row value becomes a metric in that section’s chunk.</w:t>
            </w:r>
          </w:p>
        </w:tc>
      </w:tr>
    </w:tbl>
    <w:p>
      <w:r>
        <w:br w:type="page"/>
      </w:r>
    </w:p>
    <w:p>
      <w:pPr>
        <w:pStyle w:val="Heading1"/>
        <w:spacing w:after="80"/>
      </w:pPr>
      <w:r>
        <w:t>10. Line-by-Line Explanation — Lines 133–144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"taxBurden",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`taxBurden` to the “Profitability &amp; Returns”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"interestBurden",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`interestBurden` to the “Profitability &amp; Returns”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"returnOnAssets",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`returnOnAssets` to the “Profitability &amp; Returns”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"operatingReturnOnAssets",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`operatingReturnOnAssets` to the “Profitability &amp; Returns”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"returnOnTangibleAssets",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`returnOnTangibleAssets` to the “Profitability &amp; Returns”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"returnOnEquity",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`returnOnEquity` to the “Profitability &amp; Returns”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139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"returnOnInvestedCapital",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`returnOnInvestedCapital` to the “Profitability &amp; Returns”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"returnOnCapitalEmployed",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`returnOnCapitalEmployed` to the “Profitability &amp; Returns”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“Profitability &amp; Returns”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"Liquidity &amp; Working Capital":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“Liquidity &amp; Working Capital” section in the key metrics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"currentRatio",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`currentRatio` to the “Liquidity &amp; Working Capital”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"workingCapital",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`workingCapital` to the “Liquidity &amp; Working Capital” key metrics section. A non-empty row value becomes a metric in that section’s chunk.</w:t>
            </w:r>
          </w:p>
        </w:tc>
      </w:tr>
    </w:tbl>
    <w:p>
      <w:r>
        <w:br w:type="page"/>
      </w:r>
    </w:p>
    <w:p>
      <w:pPr>
        <w:pStyle w:val="Heading1"/>
        <w:spacing w:after="80"/>
      </w:pPr>
      <w:r>
        <w:t>10. Line-by-Line Explanation — Lines 145–156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"investedCapital",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`investedCapital` to the “Liquidity &amp; Working Capital”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“Liquidity &amp; Working Capital”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"Capital Expenditure Metrics":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“Capital Expenditure Metrics” section in the key metrics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"capexToOperatingCashFlow",</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`capexToOperatingCashFlow` to the “Capital Expenditure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149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"capexToDepreciation",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`capexToDepreciation` to the “Capital Expenditure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"capexToRevenue",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`capexToRevenue` to the “Capital Expenditure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“Capital Expenditure Metrics”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"Expense Ratios":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“Expense Ratios” section in the key metrics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"salesGeneralAndAdministrativeToRevenue",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`salesGeneralAndAdministrativeToRevenue` to the “Expense Ratios”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"researchAndDevelopementToRevenue",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`researchAndDevelopementToRevenue` to the “Expense Ratios”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"stockBasedCompensationToRevenue",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`stockBasedCompensationToRevenue` to the “Expense Ratios”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"intangiblesToTotalAssets",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`intangiblesToTotalAssets` to the “Expense Ratios” key metrics section. A non-empty row value becomes a metric in that section’s chunk.</w:t>
            </w:r>
          </w:p>
        </w:tc>
      </w:tr>
    </w:tbl>
    <w:p>
      <w:r>
        <w:br w:type="page"/>
      </w:r>
    </w:p>
    <w:p>
      <w:pPr>
        <w:pStyle w:val="Heading1"/>
        <w:spacing w:after="80"/>
      </w:pPr>
      <w:r>
        <w:t>10. Line-by-Line Explanation — Lines 157–168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“Expense Ratios”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"Efficiency &amp; Cash Conversion Cycle":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“Efficiency &amp; Cash Conversion Cycle” section in the key metrics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159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"averageReceivables",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`averageReceivables` to the “Efficiency &amp; Cash Conversion Cycle”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"averagePayables",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`averagePayables` to the “Efficiency &amp; Cash Conversion Cycle”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"averageInventory",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`averageInventory` to the “Efficiency &amp; Cash Conversion Cycle”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"daysOfSalesOutstanding",</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`daysOfSalesOutstanding` to the “Efficiency &amp; Cash Conversion Cycle”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"daysOfPayablesOutstanding",</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`daysOfPayablesOutstanding` to the “Efficiency &amp; Cash Conversion Cycle”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"daysOfInventoryOutstanding",</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`daysOfInventoryOutstanding` to the “Efficiency &amp; Cash Conversion Cycle”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"operatingCycle",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`operatingCycle` to the “Efficiency &amp; Cash Conversion Cycle”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"cashConversionCycle",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`cashConversionCycle` to the “Efficiency &amp; Cash Conversion Cycle”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“Efficiency &amp; Cash Conversion Cycle”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"Free Cash Flow Metrics":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“Free Cash Flow Metrics” section in the key metrics column-group dictionary.</w:t>
            </w:r>
          </w:p>
        </w:tc>
      </w:tr>
    </w:tbl>
    <w:p>
      <w:r>
        <w:br w:type="page"/>
      </w:r>
    </w:p>
    <w:p>
      <w:pPr>
        <w:pStyle w:val="Heading1"/>
        <w:spacing w:after="80"/>
      </w:pPr>
      <w:r>
        <w:t>10. Line-by-Line Explanation — Lines 169–180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169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"freeCashFlowToEquity",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`freeCashFlowToEquity` to the “Free Cash Flow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"freeCashFlowToFirm",</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`freeCashFlowToFirm` to the “Free Cash Flow Metrics” key metrics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“Free Cash Flow Metrics”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complete key metrics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RATIOS_COLUMN_GROUPS: dict[str, list[str]]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ratios section registry.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"Profitability Margins":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“Profitability Margins” section in the ratios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"grossProfitMargin",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`grossProfitMargin` to the “Profitability Margins”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"ebitMargin",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`ebitMargin` to the “Profitability Margins”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"ebitdaMargin",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`ebitdaMargin` to the “Profitability Margins”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179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"operatingProfitMargin",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`operatingProfitMargin` to the “Profitability Margins”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"pretaxProfitMargin",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`pretaxProfitMargin` to the “Profitability Margins” ratios section. A non-empty row value becomes a metric in that section’s chunk.</w:t>
            </w:r>
          </w:p>
        </w:tc>
      </w:tr>
    </w:tbl>
    <w:p>
      <w:r>
        <w:br w:type="page"/>
      </w:r>
    </w:p>
    <w:p>
      <w:pPr>
        <w:pStyle w:val="Heading1"/>
        <w:spacing w:after="80"/>
      </w:pPr>
      <w:r>
        <w:t>10. Line-by-Line Explanation — Lines 181–192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"continuousOperationsProfitMargin",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`continuousOperationsProfitMargin` to the “Profitability Margins”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"netProfitMargin",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`netProfitMargin` to the “Profitability Margins”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"bottomLineProfitMargin",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`bottomLineProfitMargin` to the “Profitability Margins”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“Profitability Margins”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"Efficiency &amp; Turnover Ratios":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“Efficiency &amp; Turnover Ratios” section in the ratios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"receivablesTurnover",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`receivablesTurnover` to the “Efficiency &amp; Turnover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"payablesTurnover",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`payablesTurnover` to the “Efficiency &amp; Turnover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"inventoryTurnover",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`inventoryTurnover` to the “Efficiency &amp; Turnover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189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"fixedAssetTurnover",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`fixedAssetTurnover` to the “Efficiency &amp; Turnover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"assetTurnover",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`assetTurnover` to the “Efficiency &amp; Turnover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"workingCapitalTurnoverRatio",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`workingCapitalTurnoverRatio` to the “Efficiency &amp; Turnover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“Efficiency &amp; Turnover Ratios” section.</w:t>
            </w:r>
          </w:p>
        </w:tc>
      </w:tr>
    </w:tbl>
    <w:p>
      <w:r>
        <w:br w:type="page"/>
      </w:r>
    </w:p>
    <w:p>
      <w:pPr>
        <w:pStyle w:val="Heading1"/>
        <w:spacing w:after="80"/>
      </w:pPr>
      <w:r>
        <w:t>10. Line-by-Line Explanation — Lines 193–204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"Liquidity Ratios":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“Liquidity Ratios” section in the ratios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"currentRatio",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`currentRatio` to the “Liquidity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"quickRatio",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`quickRatio` to the “Liquidity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"solvencyRatio",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`solvencyRatio` to the “Liquidity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"cashRatio",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`cashRatio` to the “Liquidity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“Liquidity Ratios”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199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"Valuation Ratios":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“Valuation Ratios” section in the ratios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"priceToEarningsRatio",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`priceToEarningsRatio` to the “Valuation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"priceToEarningsGrowthRatio",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`priceToEarningsGrowthRatio` to the “Valuation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"forwardPriceToEarningsGrowthRatio",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`forwardPriceToEarningsGrowthRatio` to the “Valuation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"priceToBookRatio",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`priceToBookRatio` to the “Valuation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"priceToSalesRatio",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`priceToSalesRatio` to the “Valuation Ratios” ratios section. A non-empty row value becomes a metric in that section’s chunk.</w:t>
            </w:r>
          </w:p>
        </w:tc>
      </w:tr>
    </w:tbl>
    <w:p>
      <w:r>
        <w:br w:type="page"/>
      </w:r>
    </w:p>
    <w:p>
      <w:pPr>
        <w:pStyle w:val="Heading1"/>
        <w:spacing w:after="80"/>
      </w:pPr>
      <w:r>
        <w:t>10. Line-by-Line Explanation — Lines 205–216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"priceToFreeCashFlowRatio",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`priceToFreeCashFlowRatio` to the “Valuation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"priceToOperatingCashFlowRatio",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`priceToOperatingCashFlowRatio` to the “Valuation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"priceToFairValue",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`priceToFairValue` to the “Valuation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"enterpriseValueMultiple",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`enterpriseValueMultiple` to the “Valuation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209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"debtToMarketCap",</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`debtToMarketCap` to the “Valuation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“Valuation Ratios”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"Leverage &amp; Solvency Ratios":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“Leverage &amp; Solvency Ratios” section in the ratios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"debtToAssetsRatio",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`debtToAssetsRatio` to the “Leverage &amp; Solvency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"debtToEquityRatio",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`debtToEquityRatio` to the “Leverage &amp; Solvency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"debtToCapitalRatio",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`debtToCapitalRatio` to the “Leverage &amp; Solvency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"longTermDebtToCapitalRatio",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`longTermDebtToCapitalRatio` to the “Leverage &amp; Solvency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"financialLeverageRatio",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`financialLeverageRatio` to the “Leverage &amp; Solvency Ratios” ratios section. A non-empty row value becomes a metric in that section’s chunk.</w:t>
            </w:r>
          </w:p>
        </w:tc>
      </w:tr>
    </w:tbl>
    <w:p>
      <w:r>
        <w:br w:type="page"/>
      </w:r>
    </w:p>
    <w:p>
      <w:pPr>
        <w:pStyle w:val="Heading1"/>
        <w:spacing w:after="80"/>
      </w:pPr>
      <w:r>
        <w:t>10. Line-by-Line Explanation — Lines 217–228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“Leverage &amp; Solvency Ratios”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"Cash Flow Coverage Ratios":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“Cash Flow Coverage Ratios” section in the ratios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219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"operatingCashFlowRatio",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`operatingCashFlowRatio` to the “Cash Flow Coverage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"operatingCashFlowSalesRatio",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`operatingCashFlowSalesRatio` to the “Cash Flow Coverage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"freeCashFlowOperatingCashFlowRatio",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`freeCashFlowOperatingCashFlowRatio` to the “Cash Flow Coverage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"debtServiceCoverageRatio",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`debtServiceCoverageRatio` to the “Cash Flow Coverage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"interestCoverageRatio",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`interestCoverageRatio` to the “Cash Flow Coverage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"shortTermOperatingCashFlowCoverageRatio",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`shortTermOperatingCashFlowCoverageRatio` to the “Cash Flow Coverage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"operatingCashFlowCoverageRatio",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`operatingCashFlowCoverageRatio` to the “Cash Flow Coverage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"capitalExpenditureCoverageRatio",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`capitalExpenditureCoverageRatio` to the “Cash Flow Coverage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"dividendPaidAndCapexCoverageRatio",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`dividendPaidAndCapexCoverageRatio` to the “Cash Flow Coverage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“Cash Flow Coverage Ratios” section.</w:t>
            </w:r>
          </w:p>
        </w:tc>
      </w:tr>
    </w:tbl>
    <w:p>
      <w:r>
        <w:br w:type="page"/>
      </w:r>
    </w:p>
    <w:p>
      <w:pPr>
        <w:pStyle w:val="Heading1"/>
        <w:spacing w:after="80"/>
      </w:pPr>
      <w:r>
        <w:t>10. Line-by-Line Explanation — Lines 229–240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229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"Dividend Ratios":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“Dividend Ratios” section in the ratios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"dividendPayoutRatio",</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`dividendPayoutRatio` to the “Dividend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"dividendYield",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`dividendYield` to the “Dividend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"dividendYieldPercentage",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`dividendYieldPercentage` to the “Dividend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"dividendPerShare",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`dividendPerShare` to the “Dividend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“Dividend Ratios”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"Per Share Metrics":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“Per Share Metrics” section in the ratios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"revenuePerShare",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`revenuePerShare` to the “Per Share Metrics”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"netIncomePerShare",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`netIncomePerShare` to the “Per Share Metrics”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"interestDebtPerShare",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`interestDebtPerShare` to the “Per Share Metrics”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239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"cashPerShare",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`cashPerShare` to the “Per Share Metrics”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"bookValuePerShare",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`bookValuePerShare` to the “Per Share Metrics” ratios section. A non-empty row value becomes a metric in that section’s chunk.</w:t>
            </w:r>
          </w:p>
        </w:tc>
      </w:tr>
    </w:tbl>
    <w:p>
      <w:r>
        <w:br w:type="page"/>
      </w:r>
    </w:p>
    <w:p>
      <w:pPr>
        <w:pStyle w:val="Heading1"/>
        <w:spacing w:after="80"/>
      </w:pPr>
      <w:r>
        <w:t>10. Line-by-Line Explanation — Lines 241–252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"tangibleBookValuePerShare",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`tangibleBookValuePerShare` to the “Per Share Metrics”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"shareholdersEquityPerShare",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`shareholdersEquityPerShare` to the “Per Share Metrics”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"operatingCashFlowPerShare",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`operatingCashFlowPerShare` to the “Per Share Metrics”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"capexPerShare",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`capexPerShare` to the “Per Share Metrics”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"freeCashFlowPerShare",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`freeCashFlowPerShare` to the “Per Share Metrics”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“Per Share Metrics”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"Tax &amp; Other Ratios":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“Tax &amp; Other Ratios” section in the ratios column-group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"netIncomePerEBT",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`netIncomePerEBT` to the “Tax &amp; Other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249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"ebtPerEbit",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`ebtPerEbit` to the “Tax &amp; Other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"effectiveTaxRate",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Excel column `effectiveTaxRate` to the “Tax &amp; Other Ratios” ratios section. A non-empty row value becomes a metric in that section’s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current metric list for the “Tax &amp; Other Ratios”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complete ratios column-group dictionary.</w:t>
            </w:r>
          </w:p>
        </w:tc>
      </w:tr>
    </w:tbl>
    <w:p>
      <w:r>
        <w:br w:type="page"/>
      </w:r>
    </w:p>
    <w:p>
      <w:pPr>
        <w:pStyle w:val="Heading1"/>
        <w:spacing w:after="80"/>
      </w:pPr>
      <w:r>
        <w:t>10. Line-by-Line Explanation — Lines 253–264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Some columns don't split cleanly with the generic camelCase regex</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Some columns don't split cleanly with the generic camelCase regex</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(e.g. "ebitgrowth" has no internal capital, and the tenY/fiveY/threeY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(e.g. "ebitgrowth" has no internal capital, and the tenY/fiveY/threeY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per-share growth columns mix a leading acronym with camelCase in a way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per-share growth columns mix a leading acronym with camelCase in a way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the regex mangles). Give these an explicit, readable label instead.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the regex mangles). Give these an explicit, readable label instead.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COLUMN_LABEL_OVERRIDES: dict[str, str]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a dictionary of explicit source-column-to-display-label mappings for names the generic formatter cannot label correctly.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259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"ebitgrowth": "EBIT 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`ebitgrowth` to the display label “EBIT Growth”.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"epsgrowth": "EPS 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`epsgrowth` to the display label “EPS Growth”.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"epsdilutedGrowth": "EPS Diluted 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`epsdilutedGrowth` to the display label “EPS Diluted Growth”.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"rdexpenseGrowth": "R&amp;D Expense 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`rdexpenseGrowth` to the display label “R&amp;D Expense Growth”.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"sgaexpensesGrowth": "SG&amp;A Expenses 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`sgaexpensesGrowth` to the display label “SG&amp;A Expenses Growth”.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"bookValueperShareGrowth": "Book Value Per Share 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`bookValueperShareGrowth` to the display label “Book Value Per Share Growth”.</w:t>
            </w:r>
          </w:p>
        </w:tc>
      </w:tr>
    </w:tbl>
    <w:p>
      <w:r>
        <w:br w:type="page"/>
      </w:r>
    </w:p>
    <w:p>
      <w:pPr>
        <w:pStyle w:val="Heading1"/>
        <w:spacing w:after="80"/>
      </w:pPr>
      <w:r>
        <w:t>10. Line-by-Line Explanation — Lines 265–276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"evToSales": "EV To Sales",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`evToSales` to the display label “EV To Sales”.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"evToOperatingCashFlow": "EV To Operating Cash Flow",</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`evToOperatingCashFlow` to the display label “EV To Operating Cash Flow”.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"evToFreeCashFlow": "EV To Free Cash Flow",</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`evToFreeCashFlow` to the display label “EV To Free Cash Flow”.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"evToEBITDA": "EV To EBITDA",</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`evToEBITDA` to the display label “EV To EBITDA”.</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269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"netDebtToEBITDA": "Net Debt To EBITDA",</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`netDebtToEBITDA` to the display label “Net Debt To EBITDA”.</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"tenYRevenueGrowthPerShare": "10Y Revenue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`tenYRevenueGrowthPerShare` to the display label “10Y Revenue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"fiveYRevenueGrowthPerShare": "5Y Revenue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`fiveYRevenueGrowthPerShare` to the display label “5Y Revenue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"threeYRevenueGrowthPerShare": "3Y Revenue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`threeYRevenueGrowthPerShare` to the display label “3Y Revenue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"tenYOperatingCFGrowthPerShare": "10Y Operating Cash Flow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`tenYOperatingCFGrowthPerShare` to the display label “10Y Operating Cash Flow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"fiveYOperatingCFGrowthPerShare": "5Y Operating Cash Flow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`fiveYOperatingCFGrowthPerShare` to the display label “5Y Operating Cash Flow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"threeYOperatingCFGrowthPerShare": "3Y Operating Cash Flow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`threeYOperatingCFGrowthPerShare` to the display label “3Y Operating Cash Flow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"tenYNetIncomeGrowthPerShare": "10Y Net Income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`tenYNetIncomeGrowthPerShare` to the display label “10Y Net Income Growth Per Share”.</w:t>
            </w:r>
          </w:p>
        </w:tc>
      </w:tr>
    </w:tbl>
    <w:p>
      <w:r>
        <w:br w:type="page"/>
      </w:r>
    </w:p>
    <w:p>
      <w:pPr>
        <w:pStyle w:val="Heading1"/>
        <w:spacing w:after="80"/>
      </w:pPr>
      <w:r>
        <w:t>10. Line-by-Line Explanation — Lines 277–288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"fiveYNetIncomeGrowthPerShare": "5Y Net Income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`fiveYNetIncomeGrowthPerShare` to the display label “5Y Net Income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"threeYNetIncomeGrowthPerShare": "3Y Net Income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`threeYNetIncomeGrowthPerShare` to the display label “3Y Net Income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279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"tenYShareholdersEquityGrowthPerShare": "10Y Shareholders Equity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`tenYShareholdersEquityGrowthPerShare` to the display label “10Y Shareholders Equity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"fiveYShareholdersEquityGrowthPerShare": "5Y Shareholders Equity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`fiveYShareholdersEquityGrowthPerShare` to the display label “5Y Shareholders Equity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"threeYShareholdersEquityGrowthPerShare": "3Y Shareholders Equity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`threeYShareholdersEquityGrowthPerShare` to the display label “3Y Shareholders Equity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"tenYDividendperShareGrowthPerShare": "10Y Dividend Per Share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`tenYDividendperShareGrowthPerShare` to the display label “10Y Dividend Per Share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"fiveYDividendperShareGrowthPerShare": "5Y Dividend Per Share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`fiveYDividendperShareGrowthPerShare` to the display label “5Y Dividend Per Share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"threeYDividendperShareGrowthPerShare": "3Y Dividend Per Share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`threeYDividendperShareGrowthPerShare` to the display label “3Y Dividend Per Share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"tenYBottomLineNetIncomeGrowthPerShare": "10Y Bottom Line Net Income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`tenYBottomLineNetIncomeGrowthPerShare` to the display label “10Y Bottom Line Net Income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"fiveYBottomLineNetIncomeGrowthPerShare": "5Y Bottom Line Net Income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`fiveYBottomLineNetIncomeGrowthPerShare` to the display label “5Y Bottom Line Net Income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"threeYBottomLineNetIncomeGrowthPerShare": "3Y Bottom Line Net Income Growth Per Share",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`threeYBottomLineNetIncomeGrowthPerShare` to the display label “3Y Bottom Line Net Income Growth Per Share”.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"netIncomePerEBT": "Net Income Per EBT",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`netIncomePerEBT` to the display label “Net Income Per EBT”.</w:t>
            </w:r>
          </w:p>
        </w:tc>
      </w:tr>
    </w:tbl>
    <w:p>
      <w:r>
        <w:br w:type="page"/>
      </w:r>
    </w:p>
    <w:p>
      <w:pPr>
        <w:pStyle w:val="Heading1"/>
        <w:spacing w:after="80"/>
      </w:pPr>
      <w:r>
        <w:t>10. Line-by-Line Explanation — Lines 289–300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289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"ebtPerEbit": "EBT Per EBIT",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`ebtPerEbit` to the display label “EBT Per EBIT”.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"researchAndDevelopementToRevenue": "Research And Development To Revenue",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source column `researchAndDevelopementToRevenue` to the display label “Research And Development To Revenue”.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column-label override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Columns that should be printed as plain integers (no thousands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Columns that should be printed as plain integers (no thousands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separators), even though format_financial_value would otherwise add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separators), even though format_financial_value would otherwise add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commas to any numeric 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commas to any numeric value.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PLAIN_INTEGER_COLUMNS = {"fiscalYear"}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columns that should remain plain integers. This prevents fiscal years such as 2025 from being displayed as 2,025.</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METADATA_COLUMNS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ordered list of metadata columns to include when they exist and contain a value.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299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"symbol",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Includes `symbol` in the ordered metadata fields checked for every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"group",</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Includes `group` in the ordered metadata fields checked for every row.</w:t>
            </w:r>
          </w:p>
        </w:tc>
      </w:tr>
    </w:tbl>
    <w:p>
      <w:r>
        <w:br w:type="page"/>
      </w:r>
    </w:p>
    <w:p>
      <w:pPr>
        <w:pStyle w:val="Heading1"/>
        <w:spacing w:after="80"/>
      </w:pPr>
      <w:r>
        <w:t>10. Line-by-Line Explanation — Lines 301–312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Includes `date` in the ordered metadata fields checked for every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"reportedCurrency",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Includes `reportedCurrency` in the ordered metadata fields checked for every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"cik",</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Includes `cik` in the ordered metadata fields checked for every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"filingDate",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Includes `filingDate` in the ordered metadata fields checked for every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"acceptedDate",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Includes `acceptedDate` in the ordered metadata fields checked for every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"fiscalYear",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Includes `fiscalYear` in the ordered metadata fields checked for every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Includes `period` in the ordered metadata fields checked for every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metadata-column list.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309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Statement-type registry. "key" is used for output folder names, output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Statement-type registry. "key" is used for output folder names, output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filenames, and log messages; "file_pattern" selects which file(s) in the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filenames, and log messages; "file_pattern" selects which file(s) in the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shared input folder belong to this statement type; "column_groups"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shared input folder belong to this statement type; "column_groups"</w:t>
            </w:r>
          </w:p>
        </w:tc>
      </w:tr>
    </w:tbl>
    <w:p>
      <w:r>
        <w:br w:type="page"/>
      </w:r>
    </w:p>
    <w:p>
      <w:pPr>
        <w:pStyle w:val="Heading1"/>
        <w:spacing w:after="80"/>
      </w:pPr>
      <w:r>
        <w:t>10. Line-by-Line Explanation — Lines 313–324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selects which grouping dict above to use.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selects which grouping dict above to use.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STATEMENT_TYPE_CONFIGS: dict[str, dict[str, Any]]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master statement-type registry that connects each type to its input pattern, output location, output file, and column groups.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"growth":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registry configuration for `growth`.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"input_folder": BASE_DATA_FOLDER,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`growth` to read from the shared cleaned-data folder.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"file_pattern": "*growth*.xlsx",</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the filename glob for `growth` to "*growth*.xlsx", selecting only its matching workbook(s).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"output_folder": OUTPUT_BASE_FOLDER / "growth",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the output folder for `growth` beneath the company chunk directory.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319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"combined_output_filename": "growth_all_chunks.txt",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the combined text filename written for `growth`.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"column_groups": GROWTH_COLUMN_GROUPS,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Associates `growth` with the correct section-to-column grouping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multi-line collection, function call, or expression begun above.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"key_metrics":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registry configuration for `key_metrics`.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"input_folder": BASE_DATA_FOLDER,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`key_metrics` to read from the shared cleaned-data folder.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"file_pattern": "*key_metrics*.xlsx",</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the filename glob for `key_metrics` to "*key_metrics*.xlsx", selecting only its matching workbook(s).</w:t>
            </w:r>
          </w:p>
        </w:tc>
      </w:tr>
    </w:tbl>
    <w:p>
      <w:r>
        <w:br w:type="page"/>
      </w:r>
    </w:p>
    <w:p>
      <w:pPr>
        <w:pStyle w:val="Heading1"/>
        <w:spacing w:after="80"/>
      </w:pPr>
      <w:r>
        <w:t>10. Line-by-Line Explanation — Lines 325–336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"output_folder": OUTPUT_BASE_FOLDER / "key_metrics",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the output folder for `key_metrics` beneath the company chunk directory.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"combined_output_filename": "key_metrics_all_chunks.txt",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the combined text filename written for `key_metrics`.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"column_groups": KEY_METRICS_COLUMN_GROUPS,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Associates `key_metrics` with the correct section-to-column grouping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multi-line collection, function call, or expression begun above.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329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"ratios":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registry configuration for `ratios`.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"input_folder": BASE_DATA_FOLDER,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`ratios` to read from the shared cleaned-data folder.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"file_pattern": "*ratios*.xlsx",</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the filename glob for `ratios` to "*ratios*.xlsx", selecting only its matching workbook(s).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"output_folder": OUTPUT_BASE_FOLDER / "ratios",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the output folder for `ratios` beneath the company chunk directory.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"combined_output_filename": "ratios_all_chunks.txt",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Sets the combined text filename written for `ratios`.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"column_groups": RATIOS_COLUMN_GROUPS,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Associates `ratios` with the correct section-to-column grouping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multi-line collection, function call, or expression begun above.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statement-type registry.</w:t>
            </w:r>
          </w:p>
        </w:tc>
      </w:tr>
    </w:tbl>
    <w:p>
      <w:r>
        <w:br w:type="page"/>
      </w:r>
    </w:p>
    <w:p>
      <w:pPr>
        <w:pStyle w:val="Heading1"/>
        <w:spacing w:after="80"/>
      </w:pPr>
      <w:r>
        <w:t>10. Line-by-Line Explanation — Lines 337–348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339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HELPER FUNCTIONS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HELPER FUNCTIONS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is_empty(value: Any) -&gt; bool: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a helper that returns True when a value should be treated as missing or empty.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value is None: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the Python None value explicitly.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True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Treats None as empty.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try: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protected missing-value detection because pd.isna can raise errors for some complex values.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bool(pd.isna(value))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Uses pandas to detect NaN, NaT, and other missing-value representations, then converts the result to a Boolean.</w:t>
            </w:r>
          </w:p>
        </w:tc>
      </w:tr>
    </w:tbl>
    <w:p>
      <w:r>
        <w:br w:type="page"/>
      </w:r>
    </w:p>
    <w:p>
      <w:pPr>
        <w:pStyle w:val="Heading1"/>
        <w:spacing w:after="80"/>
      </w:pPr>
      <w:r>
        <w:t>10. Line-by-Line Explanation — Lines 349–360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349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except (TypeError, ValueError):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Catches cases where missing-value detection cannot be reduced to one Boolean value.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False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Treats such unsupported complex values as non-empty instead of failing the whole program.</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make_readable_column_name(column_name: str) -&gt;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a helper that converts technical Excel column names into readable labels.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key = str(column_name).strip()</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Converts the supplied column name to text and removes surrounding whitespace.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key in COLUMN_LABEL_OVERRIDES: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this column has a carefully defined display-label override.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COLUMN_LABEL_OVERRIDES[key]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the override label immediately when one exists.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359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text = key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Copies the cleaned key into a working variable for generic formatting.</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text = re.sub(r"([a-z0-9])([A-Z])", r"\1 \2", text)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Inserts a space between a lowercase letter or digit and a following uppercase letter, splitting ordinary camelCase.</w:t>
            </w:r>
          </w:p>
        </w:tc>
      </w:tr>
    </w:tbl>
    <w:p>
      <w:r>
        <w:br w:type="page"/>
      </w:r>
    </w:p>
    <w:p>
      <w:pPr>
        <w:pStyle w:val="Heading1"/>
        <w:spacing w:after="80"/>
      </w:pPr>
      <w:r>
        <w:t>10. Line-by-Line Explanation — Lines 361–372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text = text.replace("_",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Replaces underscores with spaces.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text = re.sub(r"\s+", " ", text)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Collapses repeated whitespace into a single space.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text.title()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Converts the label to title case and returns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format_financial_value(value: Any, column_name: str | None = None) -&gt;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the value-formatting helper. The optional column name allows column-specific formatting rules.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is_empty(value):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value is missing.</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Represents missing values as an empty string so they do not appear as nan or NaT in chunks.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369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isinstance(value, pd.Timestamp):</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pandas parsed the value as a Timestamp.</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value.strftime("%Y-%m-%d")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Formats timestamps as ISO-style YYYY-MM-DD text.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bl>
    <w:p>
      <w:r>
        <w:br w:type="page"/>
      </w:r>
    </w:p>
    <w:p>
      <w:pPr>
        <w:pStyle w:val="Heading1"/>
        <w:spacing w:after="80"/>
      </w:pPr>
      <w:r>
        <w:t>10. Line-by-Line Explanation — Lines 373–384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isinstance(value, bool):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Boolean values before numeric values because bool is a subclass of int in Python.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str(value)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True or False as text.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isinstance(value, (int, float)):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Handles integer and floating-point financial values.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number = float(value)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Converts the number to float so integer-status and formatting logic can be applied consistently.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column_name in PLAIN_INTEGER_COLUMNS and number.is_integer():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current column must be shown as a plain integer and whether the value has no fractional part.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379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str(int(number))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the plain integer without thousands separators.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number.is_integer():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any other numeric value is mathematically an integer.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f"{int(number):,}"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Formats whole numbers with comma thousands separators.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f"{number:,.2f}"</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Formats non-integer numbers with comma separators and two decimal places.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str(value).strip()</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For all other data types, converts the value to trimmed text.</w:t>
            </w:r>
          </w:p>
        </w:tc>
      </w:tr>
    </w:tbl>
    <w:p>
      <w:r>
        <w:br w:type="page"/>
      </w:r>
    </w:p>
    <w:p>
      <w:pPr>
        <w:pStyle w:val="Heading1"/>
        <w:spacing w:after="80"/>
      </w:pPr>
      <w:r>
        <w:t>10. Line-by-Line Explanation — Lines 385–396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clean_generated_text(text: str) -&gt;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a final cleanup pass for generated chunk text.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text = re.sub(r"[\x00-\x08\x0B-\x0C\x0E-\x1F\x7F]", "", text)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Removes ASCII control characters that can corrupt or clutter text output while preserving tabs/newlines handled separately.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389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text = re.sub(r"[ \t]+$", "", text, flags=re.MULTILINE)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Removes trailing spaces and tabs from every line.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text = re.sub(r"\n{3,}", "\n\n", text)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Reduces three or more consecutive newlines to one blank line.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text.strip()</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Removes leading and trailing whitespace from the complete chunk and returns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normalize_identifier(value: str) -&gt;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a helper that converts values into safe, consistent chunk-ID components.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text = str(value).strip().lower()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Converts the value to lowercase trimmed text.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text = re.sub(r"[^a-z0-9]+", "_", text)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Replaces every run of non-alphanumeric characters with one underscore.</w:t>
            </w:r>
          </w:p>
        </w:tc>
      </w:tr>
    </w:tbl>
    <w:p>
      <w:r>
        <w:br w:type="page"/>
      </w:r>
    </w:p>
    <w:p>
      <w:pPr>
        <w:pStyle w:val="Heading1"/>
        <w:spacing w:after="80"/>
      </w:pPr>
      <w:r>
        <w:t>10. Line-by-Line Explanation — Lines 397–408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text.strip("_") or "unknown"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Removes leading/trailing underscores and uses unknown if no usable characters remain.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399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detect_statement_period(excel_file: Path, row: pd.Series) -&gt;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statement-period detection using both the row and the workbook filename.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"""Infer annual, quarterly, or ttm from the row's `period` value first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Docstring text describing the function: Infer annual, quarterly, or ttm from the row's `period` value first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(e.g. "FY", "Q1", "TTM"), falling back to the filename if the column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is missing or empty."""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Docstring text describing the function: is missing or empty.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period_value = row.get("period")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the period field from the current row without raising an error if the column is absent.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not is_empty(period_value):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Continues with row-based detection only when period contains a value.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period_text = str(period_value).strip().upper()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Normalizes the period to uppercase trimmed text.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period_text == "FY":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Tests for FY, the code used for a full fiscal year.</w:t>
            </w:r>
          </w:p>
        </w:tc>
      </w:tr>
    </w:tbl>
    <w:p>
      <w:r>
        <w:br w:type="page"/>
      </w:r>
    </w:p>
    <w:p>
      <w:pPr>
        <w:pStyle w:val="Heading1"/>
        <w:spacing w:after="80"/>
      </w:pPr>
      <w:r>
        <w:t>10. Line-by-Line Explanation — Lines 409–420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409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"annual"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Classifies FY rows as annual.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period_text.startswith("Q"):</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Tests for values beginning with Q, such as Q1, Q2, Q3, or Q4.</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"quarterly"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Classifies quarter-coded rows as quarterly.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period_text == "TTM":</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Tests for the trailing-twelve-month code TTM.</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"ttm"</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Classifies the row as TTM.</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filename = excel_file.stem.lower()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Creates a lowercase filename stem for fallback detection.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"annual" in filename: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annual appears in the filename.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"annual"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annual when the filename supplies that evidence.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"quarterly" in filename: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quarterly appears in the filename.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419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"quarterly"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quarterly when found.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"ttm" in filename: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ttm appears in the filename.</w:t>
            </w:r>
          </w:p>
        </w:tc>
      </w:tr>
    </w:tbl>
    <w:p>
      <w:r>
        <w:br w:type="page"/>
      </w:r>
    </w:p>
    <w:p>
      <w:pPr>
        <w:pStyle w:val="Heading1"/>
        <w:spacing w:after="80"/>
      </w:pPr>
      <w:r>
        <w:t>10. Line-by-Line Explanation — Lines 421–432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"ttm"</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ttm when found.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"unknown"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unknown when neither the row nor filename identifies the period.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METADATA</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METADATA</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429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create_metadata_text(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Begins the create_metadata_text function definition.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row: pd.Series,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row with type hint pd.Series.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source_file: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source_file with type hint str.</w:t>
            </w:r>
          </w:p>
        </w:tc>
      </w:tr>
    </w:tbl>
    <w:p>
      <w:r>
        <w:br w:type="page"/>
      </w:r>
    </w:p>
    <w:p>
      <w:pPr>
        <w:pStyle w:val="Heading1"/>
        <w:spacing w:after="80"/>
      </w:pPr>
      <w:r>
        <w:t>10. Line-by-Line Explanation — Lines 433–444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statement_type: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statement_type with type hint 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statement_period: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statement_period with type hint 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-&gt;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that the function returns one string.</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metadata_lines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a list containing the standard metadata header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f"Source File: {source_file}",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source workbook filename.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f"Statement Type: {statement_type}",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logical statement type: growth, key_metrics, or ratios.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439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f"Statement Period: {statement_period}",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detected period class: annual, quarterly, ttm, or unknown.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initial metadata list.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metadata_labels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a dictionary mapping technical metadata column names to reader-friendly labels.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"symbol": "Company Symbol",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metadata column `symbol` to the label “Company Symbol”.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"group": "Financial Statement",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metadata column `group` to the label “Financial Statement”.</w:t>
            </w:r>
          </w:p>
        </w:tc>
      </w:tr>
    </w:tbl>
    <w:p>
      <w:r>
        <w:br w:type="page"/>
      </w:r>
    </w:p>
    <w:p>
      <w:pPr>
        <w:pStyle w:val="Heading1"/>
        <w:spacing w:after="80"/>
      </w:pPr>
      <w:r>
        <w:t>10. Line-by-Line Explanation — Lines 445–456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"date": "Report Date",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metadata column `date` to the label “Report Date”.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"reportedCurrency": "Reported Currency",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metadata column `reportedCurrency` to the label “Reported Currency”.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"cik": "CIK",</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metadata column `cik` to the label “CIK”.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"filingDate": "Filing Date",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metadata column `filingDate` to the label “Filing Date”.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449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"acceptedDate": "Accepted Date",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metadata column `acceptedDate` to the label “Accepted Date”.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"fiscalYear": "Fiscal Year",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metadata column `fiscalYear` to the label “Fiscal Year”.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"period": "Period",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Maps metadata column `period` to the label “Period”.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metadata-label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 column in METADATA_COLUMNS: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Loops through metadata columns in the defined output order.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column not in row.index:</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current workbook row contains the metadata column.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continue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Skips metadata columns that are absent.</w:t>
            </w:r>
          </w:p>
        </w:tc>
      </w:tr>
    </w:tbl>
    <w:p>
      <w:r>
        <w:br w:type="page"/>
      </w:r>
    </w:p>
    <w:p>
      <w:pPr>
        <w:pStyle w:val="Heading1"/>
        <w:spacing w:after="80"/>
      </w:pPr>
      <w:r>
        <w:t>10. Line-by-Line Explanation — Lines 457–468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value = row[column]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Retrieves the row value for the current metadata column.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459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is_empty(value):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metadata value is empty.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continue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Skips empty metadata values.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label = metadata_labels.get(column, make_readable_column_name(column))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Chooses the explicit metadata label, or generates a readable fallback label.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metadata_lines.append(f"{label}: {format_financial_value(value, column)}")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Formats the metadata value and appends a Label: Value line.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"\n".join(metadata_lines)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Joins all metadata lines with newline characters and returns the block.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bl>
    <w:p>
      <w:r>
        <w:br w:type="page"/>
      </w:r>
    </w:p>
    <w:p>
      <w:pPr>
        <w:pStyle w:val="Heading1"/>
        <w:spacing w:after="80"/>
      </w:pPr>
      <w:r>
        <w:t>10. Line-by-Line Explanation — Lines 469–480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469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CHUNK GENERATION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CHUNK GENERATION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create_financial_section_chunk(</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Begins the function that creates one text chunk for one row and one financial subsection.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row: pd.Series,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row with type hint pd.Series.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section_name: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section_name with type hint 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section_columns: list[str],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section_columns with type hint list[str].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excel_row_number: int,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excel_row_number with type hint int.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source_file: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source_file with type hint 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statement_type: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statement_type with type hint 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479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statement_period: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statement_period with type hint 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-&gt; str | None: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that the function returns chunk text or None when the section has no usable metrics.</w:t>
            </w:r>
          </w:p>
        </w:tc>
      </w:tr>
    </w:tbl>
    <w:p>
      <w:r>
        <w:br w:type="page"/>
      </w:r>
    </w:p>
    <w:p>
      <w:pPr>
        <w:pStyle w:val="Heading1"/>
        <w:spacing w:after="80"/>
      </w:pPr>
      <w:r>
        <w:t>10. Line-by-Line Explanation — Lines 481–492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symbol = format_financial_value(row.get("symbol", "Unknown"), "symbol")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and formats the company symbol, using Unknown when the column is absent.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fiscal_year = format_financial_value(row.get("fiscalYear", "Unknown"), "fiscalYear")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and formats fiscalYear, preserving it as a plain integer.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period = format_financial_value(row.get("period", "Unknown"), "period")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and formats the row’s raw period code.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report_date = format_financial_value(row.get("date", "Unknown"), "date")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and formats the report date.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 Include statement type/period and report date to prevent duplicate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Include statement type/period and report date to prevent duplicate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 IDs across annual, quarterly, and TTM files.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IDs across annual, quarterly, and TTM files.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chunk_id = "_".join(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building a unique, underscore-separated chunk identifier.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489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the list of identifier components.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normalize_identifier(symbol),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normalized company symbol.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normalize_identifier(statement_type),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normalized statement type.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normalize_identifier(statement_period),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normalized annual/quarterly/ttm classification.</w:t>
            </w:r>
          </w:p>
        </w:tc>
      </w:tr>
    </w:tbl>
    <w:p>
      <w:r>
        <w:br w:type="page"/>
      </w:r>
    </w:p>
    <w:p>
      <w:pPr>
        <w:pStyle w:val="Heading1"/>
        <w:spacing w:after="80"/>
      </w:pPr>
      <w:r>
        <w:t>10. Line-by-Line Explanation — Lines 493–504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normalize_identifier(fiscal_year),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normalized fiscal year.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normalize_identifier(period),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normalized source period code.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normalize_identifier(report_date),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normalized report date.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normalize_identifier(section_name),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normalized financial-section name.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component list.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join operation and stores the completed chunk ID.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499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metric_lines: list[str]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Creates an empty list that will hold formatted metric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 column in section_columns: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Loops through every configured source column for this financial section.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column not in row.index:</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current row contains that column.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continue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Skips columns that are absent from the workbook.</w:t>
            </w:r>
          </w:p>
        </w:tc>
      </w:tr>
    </w:tbl>
    <w:p>
      <w:r>
        <w:br w:type="page"/>
      </w:r>
    </w:p>
    <w:p>
      <w:pPr>
        <w:pStyle w:val="Heading1"/>
        <w:spacing w:after="80"/>
      </w:pPr>
      <w:r>
        <w:t>10. Line-by-Line Explanation — Lines 505–516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value = row[column]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Retrieves the metric value from the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is_empty(value):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metric value is missing.</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continue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Skips missing metric values.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509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label = make_readable_column_name(column)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Converts the technical column name to a readable metric label.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formatted_value = format_financial_value(value, column)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Formats the metric value using the shared financial formatter.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metric_lines.append(f"- {label}: {formatted_value}")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Appends a bullet-style metric line to the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not metric_lines: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section produced any usable metric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None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None so empty sections do not create empty chunks.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bl>
    <w:p>
      <w:r>
        <w:br w:type="page"/>
      </w:r>
    </w:p>
    <w:p>
      <w:pPr>
        <w:pStyle w:val="Heading1"/>
        <w:spacing w:after="80"/>
      </w:pPr>
      <w:r>
        <w:t>10. Line-by-Line Explanation — Lines 517–528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chunk_lines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assembling the final chunk as a list of text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 * 80,</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an 80-character separator line.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519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f"CHUNK ID: {chunk_id}",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generated chunk identifier.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f"SOURCE FILE: {source_file}",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source workbook filename.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f"SOURCE ROW: {excel_row_number}",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original Excel row number.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f"STATEMENT TYPE: {statement_type}",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statement type.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f"STATEMENT PERIOD: {statement_period}",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detected statement period.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f"FINANCIAL SECTION: {section_name}",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financial subsection name.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 * 80,</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a second separator line.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a blank line for readability.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create_metadata_text(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Calls create_metadata_text to generate the detailed metadata block.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row=row,</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`row`.</w:t>
            </w:r>
          </w:p>
        </w:tc>
      </w:tr>
    </w:tbl>
    <w:p>
      <w:r>
        <w:br w:type="page"/>
      </w:r>
    </w:p>
    <w:p>
      <w:pPr>
        <w:pStyle w:val="Heading1"/>
        <w:spacing w:after="80"/>
      </w:pPr>
      <w:r>
        <w:t>10. Line-by-Line Explanation — Lines 529–540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529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source_file=source_file,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`source_file`.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statement_type=statement_type,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`statement_type`.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statement_period=statement_period,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`statement_period`.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metadata function call.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another blank line.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f"{section_name} Metrics:",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section heading for the metrics list.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*metric_lines,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Expands every metric line into the chunk list.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chunk-lines list.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clean_generated_text("\n".join(chunk_lines))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Joins the lines, cleans the generated text, and returns the final chunk.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539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bl>
    <w:p>
      <w:r>
        <w:br w:type="page"/>
      </w:r>
    </w:p>
    <w:p>
      <w:pPr>
        <w:pStyle w:val="Heading1"/>
        <w:spacing w:after="80"/>
      </w:pPr>
      <w:r>
        <w:t>10. Line-by-Line Explanation — Lines 541–552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create_chunks_for_dataframe(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Begins the function that generates all chunks for one DataFrame.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dataframe: pd.DataFrame,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dataframe with type hint pd.DataFrame.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source_file: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source_file with type hint 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statement_type: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statement_type with type hint 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column_groups: dict[str, list[str]],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column_groups with type hint dict[str, list[str]].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excel_file: Path,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excel_file with type hint Path.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-&gt; list[str]: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that the result is a list of chunk strings.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chunks: list[str]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Creates the output list for chunks.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549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 dataframe_index, row in dataframe.iterrows():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Iterates through each DataFrame row, receiving its index and Series data.</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excel_row_number = dataframe_index + 2</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Converts the zero-based DataFrame index to the corresponding Excel row number, accounting for the header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statement_period = detect_statement_period(excel_file, row)</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Detects annual, quarterly, or TTM separately for the current row.</w:t>
            </w:r>
          </w:p>
        </w:tc>
      </w:tr>
    </w:tbl>
    <w:p>
      <w:r>
        <w:br w:type="page"/>
      </w:r>
    </w:p>
    <w:p>
      <w:pPr>
        <w:pStyle w:val="Heading1"/>
        <w:spacing w:after="80"/>
      </w:pPr>
      <w:r>
        <w:t>10. Line-by-Line Explanation — Lines 553–564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 section_name, columns in column_groups.items():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Loops through every configured financial section for the current statement type.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chunk = create_financial_section_chunk(</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Calls the one-section chunk builder.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row=row,</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`row`.</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section_name=section_name,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`section_name`.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section_columns=columns,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`section_columns`.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559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excel_row_number=excel_row_number,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`excel_row_number`.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source_file=source_file,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`source_file`.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statement_type=statement_type,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`statement_type`.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statement_period=statement_period,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`statement_period`.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chunk-builder call.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bl>
    <w:p>
      <w:r>
        <w:br w:type="page"/>
      </w:r>
    </w:p>
    <w:p>
      <w:pPr>
        <w:pStyle w:val="Heading1"/>
        <w:spacing w:after="80"/>
      </w:pPr>
      <w:r>
        <w:t>10. Line-by-Line Explanation — Lines 565–576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chunk:</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builder returned real chunk text instead of None.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chunks.append(chunk)</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the non-empty chunk to the result list.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chunks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all chunks generated from the DataFrame.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569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FILE PROCESSING</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FILE PROCESSING</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read_and_chunk_excel_file(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Begins the function that reads and chunks one Excel workbook.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excel_file: Path,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excel_file with type hint Path.</w:t>
            </w:r>
          </w:p>
        </w:tc>
      </w:tr>
    </w:tbl>
    <w:p>
      <w:r>
        <w:br w:type="page"/>
      </w:r>
    </w:p>
    <w:p>
      <w:pPr>
        <w:pStyle w:val="Heading1"/>
        <w:spacing w:after="80"/>
      </w:pPr>
      <w:r>
        <w:t>10. Line-by-Line Explanation — Lines 577–588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statement_type: 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statement_type with type hint 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column_groups: dict[str, list[str]],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parameter column_groups with type hint dict[str, list[str]].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579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-&gt; list[str]: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Declares that the function returns a list of chunk strings.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dataframe = pd.read_excel(excel_file, engine="openpyxl")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the workbook’s first worksheet with pandas using the openpyxl engine.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dataframe.empty: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workbook produced an empty DataFrame.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print(f"Skipped empty file: {excel_file.name}")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that an empty workbook is being skipped.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Returns an empty chunk list for the empty workbook.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dataframe.columns = dataframe.columns.astype(str).str.strip()</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Converts column names to strings and trims surrounding spaces so configured names match reliably.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return create_chunks_for_dataframe(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Passes the cleaned DataFrame and statement configuration to the chunk generator.</w:t>
            </w:r>
          </w:p>
        </w:tc>
      </w:tr>
    </w:tbl>
    <w:p>
      <w:r>
        <w:br w:type="page"/>
      </w:r>
    </w:p>
    <w:p>
      <w:pPr>
        <w:pStyle w:val="Heading1"/>
        <w:spacing w:after="80"/>
      </w:pPr>
      <w:r>
        <w:t>10. Line-by-Line Explanation — Lines 589–600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589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dataframe=dataframe,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`dataframe`.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source_file=excel_file.name,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`source_file`.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statement_type=statement_type,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`statement_type`.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column_groups=column_groups,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`column_groups`.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excel_file=excel_file,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`excel_file`.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chunk-generator call and returns its result.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save_chunks_to_text(chunks: list[str], output_file: Path) -&gt; None: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the function that writes all chunks to one UTF-8 text file.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output_file.parent.mkdir(parents=True, exist_ok=True)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Creates the output directory and any missing parents; does nothing if it already exists.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599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with output_file.open("w", encoding="utf-8") as 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Opens the output file in write mode, replacing any previous contents.</w:t>
            </w:r>
          </w:p>
        </w:tc>
      </w:tr>
    </w:tbl>
    <w:p>
      <w:r>
        <w:br w:type="page"/>
      </w:r>
    </w:p>
    <w:p>
      <w:pPr>
        <w:pStyle w:val="Heading1"/>
        <w:spacing w:after="80"/>
      </w:pPr>
      <w:r>
        <w:t>10. Line-by-Line Explanation — Lines 601–612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 chunk_number, chunk in enumerate(chunks, start=1):</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Enumerates chunks starting at 1 to provide human-readable chunk numbers.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file.write(f"CHUNK NUMBER: {chunk_number}\n")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Writes the chunk-number header.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file.write(chunk)</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Writes the full chunk text.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file.write("\n\n")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Writes two newline characters between chunks.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process_statement_type(statement_type: str, config: dict[str, Any]) -&gt; None: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Begins processing for one registry entry such as growth, key_metrics, or ratios.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"""Read every Excel file for one statement type and write one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Docstring text describing the function: Read every Excel file for one statement type and write one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609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combined chunk file for it."""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Docstring text describing the function: combined chunk file for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input_folder: Path = config["input_folder"]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Extracts the input folder Path from this statement type’s configuration.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file_pattern: str = config["file_pattern"]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Extracts the filename glob pattern.</w:t>
            </w:r>
          </w:p>
        </w:tc>
      </w:tr>
    </w:tbl>
    <w:p>
      <w:r>
        <w:br w:type="page"/>
      </w:r>
    </w:p>
    <w:p>
      <w:pPr>
        <w:pStyle w:val="Heading1"/>
        <w:spacing w:after="80"/>
      </w:pPr>
      <w:r>
        <w:t>10. Line-by-Line Explanation — Lines 613–624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output_folder: Path = config["output_folder"]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Extracts the output folder Path.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combined_output_file = output_folder / config["combined_output_filename"]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Builds the complete combined output-file path.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column_groups: dict[str, list[str]] = config["column_groups"]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Extracts the correct financial-column grouping dictionary.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not input_folder.exists():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input path exists.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raise FileNotFoundError(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a detailed FileNotFoundError when the input folder is missing.</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619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f"Input folder does not exist for '{statement_type}':\n{input_folder}"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and raises the missing-folder error.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not input_folder.is_dir():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existing input path is actually a directory.</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raise NotADirectoryError(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a NotADirectoryError for an invalid configured path.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f"The configured input path for '{statement_type}' is not a folder:\n"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bl>
    <w:p>
      <w:r>
        <w:br w:type="page"/>
      </w:r>
    </w:p>
    <w:p>
      <w:pPr>
        <w:pStyle w:val="Heading1"/>
        <w:spacing w:after="80"/>
      </w:pPr>
      <w:r>
        <w:t>10. Line-by-Line Explanation — Lines 625–636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f"{input_folder}"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and raises the not-a-directory error.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excel_files = sorted(</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collecting matching Excel files and sorting them for deterministic processing order.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629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Represents each file returned by the generator expression.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 file in input_folder.glob(file_pattern)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Finds files in the input folder that match this statement type’s pattern.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not file.name.startswith("~$")</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Excludes Excel temporary lock files whose names begin with ~$.</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sorted file collection.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not excel_files: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no matching files were found.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raise FileNotFoundError(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a detailed FileNotFoundError describing the missing pattern and folder.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f"No .xlsx files matching '{file_pattern}' were found for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bl>
    <w:p>
      <w:r>
        <w:br w:type="page"/>
      </w:r>
    </w:p>
    <w:p>
      <w:pPr>
        <w:pStyle w:val="Heading1"/>
        <w:spacing w:after="80"/>
      </w:pPr>
      <w:r>
        <w:t>10. Line-by-Line Explanation — Lines 637–648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f"'{statement_type}' in:\n{input_folder}"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and raises the no-files error.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639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all_chunks: list[str] =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Creates the master list that will collect chunks from all matching workbooks.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total_rows = 0</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Initializes the total processed-row counter.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processed_files = 0</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Initializes the successfully processed-file counter.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failed_files = 0</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Initializes the failed-file counter.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 * 80)</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Prints an 80-character log separator.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print(f"Statement type    : {statement_type}")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statement type currently being processed.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print(f"Input folder      : {input_folder}")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input folder.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print(f"Excel files found : {len(excel_files)}")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how many matching workbooks were found.</w:t>
            </w:r>
          </w:p>
        </w:tc>
      </w:tr>
    </w:tbl>
    <w:p>
      <w:r>
        <w:br w:type="page"/>
      </w:r>
    </w:p>
    <w:p>
      <w:pPr>
        <w:pStyle w:val="Heading1"/>
        <w:spacing w:after="80"/>
      </w:pPr>
      <w:r>
        <w:t>10. Line-by-Line Explanation — Lines 649–660</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649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 * 80)</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Prints another log separator.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 excel_file in excel_files: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Loops through matching workbooks one at a time.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try:</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per-file error handling so one workbook failure can be counted and reported.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print(f"Processing: {excel_file.name}")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current workbook name.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chunks = read_and_chunk_excel_file(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Calls the workbook reader/chunker.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excel_file,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Supplies another item or named argument in the surrounding multi-line collection or call.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statement_type=statement_type,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`statement_type`.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column_groups=column_groups,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`column_groups`.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659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reader/chunker call.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bl>
    <w:p>
      <w:r>
        <w:br w:type="page"/>
      </w:r>
    </w:p>
    <w:p>
      <w:pPr>
        <w:pStyle w:val="Heading1"/>
        <w:spacing w:after="80"/>
      </w:pPr>
      <w:r>
        <w:t>10. Line-by-Line Explanation — Lines 661–672</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dataframe = pd.read_excel(excel_file, engine="openpyxl")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Reads the same workbook a second time solely to count rows. This works, but it duplicates Excel I/O.</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row_count = len(dataframe)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Counts DataFrame rows.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all_chunks.extend(chunks)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Appends this workbook’s chunks to the combined list.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total_rows += row_count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Adds this workbook’s rows to the running total.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processed_files += 1</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Increments the successful-file count.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  Rows: {row_count} | Chunks: {len(chunks)}")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row count and chunk count for the workbook.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669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except PermissionError: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Catches permission errors, commonly caused by an open or inaccessible workbook.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failed_files += 1</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Increments the failed-file count.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a user-friendly permission error message.</w:t>
            </w:r>
          </w:p>
        </w:tc>
      </w:tr>
    </w:tbl>
    <w:p>
      <w:r>
        <w:br w:type="page"/>
      </w:r>
    </w:p>
    <w:p>
      <w:pPr>
        <w:pStyle w:val="Heading1"/>
        <w:spacing w:after="80"/>
      </w:pPr>
      <w:r>
        <w:t>10. Line-by-Line Explanation — Lines 673–684</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  Failed: Permission denied.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f"Close {excel_file.name} in Excel."</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permission-error print call.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except Exception as error: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Catches any other exception raised while processing this workbook.</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failed_files += 1</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Increments the failed-file count.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679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  Failed: {error}")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exception message.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if not all_chunks: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Checks whether the entire statement type produced zero chunks.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raise ValueError(</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Starts a ValueError explaining that the input columns should be verified.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f"No chunks were generated for '{statement_type}'.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"Verify the Excel files and configured column names."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Part of the surrounding Python statement; it continues or completes the operation described by adjacent lines.</w:t>
            </w:r>
          </w:p>
        </w:tc>
      </w:tr>
    </w:tbl>
    <w:p>
      <w:r>
        <w:br w:type="page"/>
      </w:r>
    </w:p>
    <w:p>
      <w:pPr>
        <w:pStyle w:val="Heading1"/>
        <w:spacing w:after="80"/>
      </w:pPr>
      <w:r>
        <w:t>10. Line-by-Line Explanation — Lines 685–696</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and raises the no-chunks error.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save_chunks_to_text(</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Calls the text-file writer for the complete chunk list.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chunks=all_chunks,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`chunks`.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689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output_file=combined_output_file,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Assigns or begins assigning a value to `output_file`.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Closes the writer call.</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 * 80)</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Prints a completion separator.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print(f"Chunking completed successfully for '{statement_type}'.")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successful completion for this statement type.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print(f"Files processed : {processed_files}")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number of successfully processed files.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print(f"Files failed    : {failed_files}")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number of failed files.</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print(f"Rows processed  : {total_rows}")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total input rows processed.</w:t>
            </w:r>
          </w:p>
        </w:tc>
      </w:tr>
    </w:tbl>
    <w:p>
      <w:r>
        <w:br w:type="page"/>
      </w:r>
    </w:p>
    <w:p>
      <w:pPr>
        <w:pStyle w:val="Heading1"/>
        <w:spacing w:after="80"/>
      </w:pPr>
      <w:r>
        <w:t>10. Line-by-Line Explanation — Lines 697–708</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print(f"Chunks created  : {len(all_chunks)}")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number of chunks generated.</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print(f"Output file     : {combined_output_file}")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Logs the output text-file path.</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699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print("-" * 80)</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Prints the closing separator.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MAIN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Comment explaining the following code: MAIN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Visual separator comment marking the beginning or end of a major code section; Python ignores it.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706</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def main() -&gt; None: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Defines the program’s main entry function.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707</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"""Process growth, key_metrics, and ratios Excel files, writing one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Docstring text describing the function: Process growth, key_metrics, and ratios Excel files, writing one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708</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combined chunk file per statement type."""</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Docstring text describing the function: combined chunk file per statement type.</w:t>
            </w:r>
          </w:p>
        </w:tc>
      </w:tr>
    </w:tbl>
    <w:p>
      <w:r>
        <w:br w:type="page"/>
      </w:r>
    </w:p>
    <w:p>
      <w:pPr>
        <w:pStyle w:val="Heading1"/>
        <w:spacing w:after="80"/>
      </w:pPr>
      <w:r>
        <w:t>10. Line-by-Line Explanation — Lines 709–715</w:t>
      </w:r>
    </w:p>
    <w:tbl>
      <w:tblPr>
        <w:tblW w:type="auto" w:w="0"/>
        <w:jc w:val="center"/>
        <w:tblLayout w:type="fixed"/>
        <w:tblLook w:firstColumn="1" w:firstRow="1" w:lastColumn="0" w:lastRow="0" w:noHBand="0" w:noVBand="1" w:val="04A0"/>
      </w:tblPr>
      <w:tblGrid>
        <w:gridCol w:w="749"/>
        <w:gridCol w:w="6408"/>
        <w:gridCol w:w="7272"/>
      </w:tblGrid>
      <w:tr>
        <w:trPr>
          <w:tblHeader w:val="true"/>
          <w:cantSplit/>
        </w:trPr>
        <w:tc>
          <w:tcPr>
            <w:tcW w:type="dxa" w:w="749"/>
            <w:shd w:fill="1F4E79"/>
            <w:tcMar>
              <w:top w:w="45" w:type="dxa"/>
              <w:start w:w="55" w:type="dxa"/>
              <w:bottom w:w="45" w:type="dxa"/>
              <w:end w:w="55" w:type="dxa"/>
            </w:tcMar>
          </w:tcPr>
          <w:p>
            <w:pPr>
              <w:jc w:val="center"/>
            </w:pPr>
            <w:r>
              <w:rPr>
                <w:rFonts w:ascii="Arial" w:hAnsi="Arial"/>
                <w:b/>
                <w:color w:val="FFFFFF"/>
                <w:sz w:val="15"/>
              </w:rPr>
              <w:t>Line</w:t>
            </w:r>
          </w:p>
        </w:tc>
        <w:tc>
          <w:tcPr>
            <w:tcW w:type="dxa" w:w="6408"/>
            <w:shd w:fill="1F4E79"/>
            <w:tcMar>
              <w:top w:w="45" w:type="dxa"/>
              <w:start w:w="55" w:type="dxa"/>
              <w:bottom w:w="45" w:type="dxa"/>
              <w:end w:w="55" w:type="dxa"/>
            </w:tcMar>
          </w:tcPr>
          <w:p>
            <w:pPr>
              <w:jc w:val="center"/>
            </w:pPr>
            <w:r>
              <w:rPr>
                <w:rFonts w:ascii="Arial" w:hAnsi="Arial"/>
                <w:b/>
                <w:color w:val="FFFFFF"/>
                <w:sz w:val="15"/>
              </w:rPr>
              <w:t>Python source</w:t>
            </w:r>
          </w:p>
        </w:tc>
        <w:tc>
          <w:tcPr>
            <w:tcW w:type="dxa" w:w="7272"/>
            <w:shd w:fill="1F4E79"/>
            <w:tcMar>
              <w:top w:w="45" w:type="dxa"/>
              <w:start w:w="55" w:type="dxa"/>
              <w:bottom w:w="45" w:type="dxa"/>
              <w:end w:w="55" w:type="dxa"/>
            </w:tcMar>
          </w:tcPr>
          <w:p>
            <w:pPr>
              <w:jc w:val="center"/>
            </w:pPr>
            <w:r>
              <w:rPr>
                <w:rFonts w:ascii="Arial" w:hAnsi="Arial"/>
                <w:b/>
                <w:color w:val="FFFFFF"/>
                <w:sz w:val="15"/>
              </w:rPr>
              <w:t>Explanation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709</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710</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for statement_type, config in STATEMENT_TYPE_CONFIGS.items():</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Loops through growth, key_metrics, and ratios in registry insertion order.</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711</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process_statement_type(statement_type, config)</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Processes the current statement type using its registry configuration.</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712</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713</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Blank line used to separate logical blocks and improve readability; it has no runtime effect.</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714</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if __name__ == "__main__":</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Runs the following block only when this file is executed directly, not when imported as a module.</w:t>
            </w:r>
          </w:p>
        </w:tc>
      </w:tr>
      <w:tr>
        <w:trPr>
          <w:cantSplit/>
        </w:trPr>
        <w:tc>
          <w:tcPr>
            <w:tcW w:type="dxa" w:w="749"/>
            <w:vAlign w:val="top"/>
            <w:tcMar>
              <w:top w:w="45" w:type="dxa"/>
              <w:start w:w="55" w:type="dxa"/>
              <w:bottom w:w="45" w:type="dxa"/>
              <w:end w:w="55" w:type="dxa"/>
            </w:tcMar>
            <w:shd w:fill="EAF2F8"/>
          </w:tcPr>
          <w:p>
            <w:pPr>
              <w:jc w:val="center"/>
            </w:pPr>
            <w:r>
              <w:rPr>
                <w:rFonts w:ascii="Arial" w:hAnsi="Arial"/>
                <w:b/>
                <w:sz w:val="14"/>
              </w:rPr>
              <w:t>715</w:t>
            </w:r>
          </w:p>
        </w:tc>
        <w:tc>
          <w:tcPr>
            <w:tcW w:type="dxa" w:w="6408"/>
            <w:vAlign w:val="top"/>
            <w:tcMar>
              <w:top w:w="45" w:type="dxa"/>
              <w:start w:w="55" w:type="dxa"/>
              <w:bottom w:w="45" w:type="dxa"/>
              <w:end w:w="55" w:type="dxa"/>
            </w:tcMar>
          </w:tcPr>
          <w:p>
            <w:pPr>
              <w:spacing w:before="0" w:after="0" w:line="240" w:lineRule="auto"/>
            </w:pPr>
            <w:r>
              <w:rPr>
                <w:rFonts w:ascii="Courier New" w:hAnsi="Courier New"/>
                <w:b w:val="0"/>
                <w:sz w:val="12"/>
              </w:rPr>
              <w:t xml:space="preserve">    main()</w:t>
            </w:r>
          </w:p>
        </w:tc>
        <w:tc>
          <w:tcPr>
            <w:tcW w:type="dxa" w:w="7272"/>
            <w:vAlign w:val="top"/>
            <w:tcMar>
              <w:top w:w="45" w:type="dxa"/>
              <w:start w:w="55" w:type="dxa"/>
              <w:bottom w:w="45" w:type="dxa"/>
              <w:end w:w="55" w:type="dxa"/>
            </w:tcMar>
          </w:tcPr>
          <w:p>
            <w:pPr>
              <w:spacing w:before="0" w:after="0" w:line="240" w:lineRule="auto"/>
            </w:pPr>
            <w:r>
              <w:rPr>
                <w:rFonts w:ascii="Arial" w:hAnsi="Arial"/>
                <w:b w:val="0"/>
                <w:sz w:val="14"/>
              </w:rPr>
              <w:t>Calls main to start processing all configured statement types.</w:t>
            </w:r>
          </w:p>
        </w:tc>
      </w:tr>
    </w:tbl>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777777"/>
        <w:sz w:val="15"/>
      </w:rPr>
      <w:t>Line-by-line code explanation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666666"/>
        <w:sz w:val="15"/>
      </w:rPr>
      <w:t>AAPL Growth, Key Metrics &amp; Ratios Chunking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AAPL Growth, Key Metrics and Ratios Python Code - Line-by-Line Explanation</dc:title>
  <dc:subject>Python source code explanation</dc:subject>
  <dc:creator>OpenAI</dc:creator>
  <cp:keywords>Python, pandas, Excel, financial data, chunks, growth, key metrics, ratios</cp:keywords>
  <dc:description>generated by python-docx</dc:description>
  <cp:lastModifiedBy/>
  <cp:revision>1</cp:revision>
  <dcterms:created xsi:type="dcterms:W3CDTF">2013-12-23T23:15:00Z</dcterms:created>
  <dcterms:modified xsi:type="dcterms:W3CDTF">2013-12-23T23:15:00Z</dcterms:modified>
  <cp:category/>
</cp:coreProperties>
</file>