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Capacitación</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Proyecto School All in One</w:t>
      </w:r>
    </w:p>
    <w:p w:rsidR="00000000" w:rsidDel="00000000" w:rsidP="00000000" w:rsidRDefault="00000000" w:rsidRPr="00000000" w14:paraId="0000000D">
      <w:pPr>
        <w:spacing w:after="0" w:line="240" w:lineRule="auto"/>
        <w:jc w:val="right"/>
        <w:rPr>
          <w:rFonts w:ascii="Calibri" w:cs="Calibri" w:eastAsia="Calibri" w:hAnsi="Calibri"/>
          <w:b w:val="1"/>
          <w:i w:val="1"/>
          <w:color w:val="365f91"/>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 13/12/2024</w:t>
      </w:r>
      <w:r w:rsidDel="00000000" w:rsidR="00000000" w:rsidRPr="00000000">
        <w:rPr>
          <w:b w:val="1"/>
          <w:i w:val="1"/>
          <w:color w:val="00b050"/>
          <w:sz w:val="36"/>
          <w:szCs w:val="36"/>
          <w:rtl w:val="0"/>
        </w:rPr>
        <w:t xml:space="preserve"> </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color w:val="31849b"/>
          <w:sz w:val="24"/>
          <w:szCs w:val="24"/>
        </w:rPr>
      </w:pPr>
      <w:r w:rsidDel="00000000" w:rsidR="00000000" w:rsidRPr="00000000">
        <w:rPr>
          <w:rFonts w:ascii="Arial" w:cs="Arial" w:eastAsia="Arial" w:hAnsi="Arial"/>
          <w:b w:val="1"/>
          <w:color w:val="31849b"/>
          <w:sz w:val="32"/>
          <w:szCs w:val="32"/>
          <w:rtl w:val="0"/>
        </w:rPr>
        <w:t xml:space="preserve">Tabla</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de</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contenido</w:t>
      </w: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1849b"/>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Módulos de Capacitaciones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Exámenes de Aprendizaje</w:t>
              <w:tab/>
              <w:t xml:space="preserve">9</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Arial" w:cs="Arial" w:eastAsia="Arial" w:hAnsi="Arial"/>
          <w:color w:val="31849b"/>
        </w:rPr>
      </w:pPr>
      <w:r w:rsidDel="00000000" w:rsidR="00000000" w:rsidRPr="00000000">
        <w:rPr>
          <w:rtl w:val="0"/>
        </w:rPr>
      </w:r>
    </w:p>
    <w:p w:rsidR="00000000" w:rsidDel="00000000" w:rsidP="00000000" w:rsidRDefault="00000000" w:rsidRPr="00000000" w14:paraId="00000031">
      <w:pPr>
        <w:pStyle w:val="Heading1"/>
        <w:rPr>
          <w:rFonts w:ascii="Arial" w:cs="Arial" w:eastAsia="Arial" w:hAnsi="Arial"/>
          <w:color w:val="31849b"/>
        </w:rPr>
      </w:pPr>
      <w:bookmarkStart w:colFirst="0" w:colLast="0" w:name="_heading=h.gjdgxs" w:id="0"/>
      <w:bookmarkEnd w:id="0"/>
      <w:r w:rsidDel="00000000" w:rsidR="00000000" w:rsidRPr="00000000">
        <w:rPr>
          <w:rFonts w:ascii="Arial" w:cs="Arial" w:eastAsia="Arial" w:hAnsi="Arial"/>
          <w:color w:val="31849b"/>
          <w:rtl w:val="0"/>
        </w:rPr>
        <w:t xml:space="preserve">Introducción</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define la información de los módulos y sub-modulos a capacitar, ya sea, el lugar de capacitación, una pequeña descripción de aquellos y la duración entre otras. Como información adicional se especifica el propósito y el alcance que este documento tendrá para los usuarios que van a interactuar con los módulos.</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1"/>
        <w:rPr>
          <w:rFonts w:ascii="Arial" w:cs="Arial" w:eastAsia="Arial" w:hAnsi="Arial"/>
          <w:color w:val="31849b"/>
        </w:rPr>
      </w:pPr>
      <w:bookmarkStart w:colFirst="0" w:colLast="0" w:name="_heading=h.30j0zll" w:id="1"/>
      <w:bookmarkEnd w:id="1"/>
      <w:r w:rsidDel="00000000" w:rsidR="00000000" w:rsidRPr="00000000">
        <w:rPr>
          <w:rFonts w:ascii="Arial" w:cs="Arial" w:eastAsia="Arial" w:hAnsi="Arial"/>
          <w:color w:val="31849b"/>
          <w:rtl w:val="0"/>
        </w:rPr>
        <w:t xml:space="preserve">Alcance</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usuarios y/o personas interesadas que utilizaran el sistema o que tengan alguna interacción. Dentro de algunos están; Administrador, Director, Docente. Se establece un plan con tiempo acotado para el entrenamiento de los usuarios interesados.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rFonts w:ascii="Arial" w:cs="Arial" w:eastAsia="Arial" w:hAnsi="Arial"/>
          <w:color w:val="31849b"/>
        </w:rPr>
      </w:pPr>
      <w:bookmarkStart w:colFirst="0" w:colLast="0" w:name="_heading=h.1fob9te" w:id="2"/>
      <w:bookmarkEnd w:id="2"/>
      <w:r w:rsidDel="00000000" w:rsidR="00000000" w:rsidRPr="00000000">
        <w:rPr>
          <w:rFonts w:ascii="Arial" w:cs="Arial" w:eastAsia="Arial" w:hAnsi="Arial"/>
          <w:color w:val="31849b"/>
          <w:rtl w:val="0"/>
        </w:rPr>
        <w:t xml:space="preserve">Propósito</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tiene como propósito definir la capacitación para cada módulo y a su vez, planificar y organizar de manera correcta, las actividades que llevará a cabo el personal durante el entrenamiento para cada uno de los módulos.</w:t>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rPr>
          <w:color w:val="31849b"/>
        </w:rPr>
      </w:pPr>
      <w:bookmarkStart w:colFirst="0" w:colLast="0" w:name="_heading=h.3znysh7" w:id="3"/>
      <w:bookmarkEnd w:id="3"/>
      <w:r w:rsidDel="00000000" w:rsidR="00000000" w:rsidRPr="00000000">
        <w:rPr>
          <w:color w:val="31849b"/>
          <w:rtl w:val="0"/>
        </w:rPr>
        <w:t xml:space="preserve">Participantes</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Personal o colaboradores que participaran de la capacitación: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Director</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Docentes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color w:val="31849b"/>
        </w:rPr>
      </w:pPr>
      <w:bookmarkStart w:colFirst="0" w:colLast="0" w:name="_heading=h.2et92p0" w:id="4"/>
      <w:bookmarkEnd w:id="4"/>
      <w:r w:rsidDel="00000000" w:rsidR="00000000" w:rsidRPr="00000000">
        <w:rPr>
          <w:color w:val="31849b"/>
          <w:rtl w:val="0"/>
        </w:rPr>
        <w:t xml:space="preserve">Módulos de Capacitaciones</w:t>
      </w:r>
    </w:p>
    <w:p w:rsidR="00000000" w:rsidDel="00000000" w:rsidP="00000000" w:rsidRDefault="00000000" w:rsidRPr="00000000" w14:paraId="00000044">
      <w:pPr>
        <w:rPr>
          <w:i w:val="1"/>
          <w:color w:val="0070c0"/>
        </w:rPr>
      </w:pPr>
      <w:r w:rsidDel="00000000" w:rsidR="00000000" w:rsidRPr="00000000">
        <w:rPr>
          <w:i w:val="1"/>
          <w:color w:val="0070c0"/>
          <w:rtl w:val="0"/>
        </w:rPr>
        <w:t xml:space="preserve">A continuación, se presenta la descripción de las capacitaciones que se desarrollaran </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Los módulos de capacitación a desarrollarse son:</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Módulo Menú Principal</w:t>
      </w:r>
    </w:p>
    <w:tbl>
      <w:tblPr>
        <w:tblStyle w:val="Table1"/>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Ingreso de Credenciales</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 el lugar donde iniciar sesión y el correcto ingreso de los datos por parte de los usuarios.</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Localización de inicio de sesión</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Reconocer que datos ingresar</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Correcto ingreso de las credenciales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Lograr iniciar sesión</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Manuel Urbina</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días</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 Director y Docentes</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Modulo Administrador</w:t>
      </w:r>
    </w:p>
    <w:p w:rsidR="00000000" w:rsidDel="00000000" w:rsidP="00000000" w:rsidRDefault="00000000" w:rsidRPr="00000000" w14:paraId="00000068">
      <w:pPr>
        <w:rPr>
          <w:b w:val="1"/>
          <w:sz w:val="28"/>
          <w:szCs w:val="28"/>
        </w:rPr>
      </w:pPr>
      <w:r w:rsidDel="00000000" w:rsidR="00000000" w:rsidRPr="00000000">
        <w:rPr>
          <w:rtl w:val="0"/>
        </w:rPr>
      </w:r>
    </w:p>
    <w:tbl>
      <w:tblPr>
        <w:tblStyle w:val="Table2"/>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Administración de Cursos</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 la administración de cursos, en donde los participantes tendrán que saber navegar por el listado, agregar, modificar y eliminar cursos.</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Navegar por el listado</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Saber qué hace cada botón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Eliminar curso</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curso</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Modificar curso</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Volver al listado de los cursos</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Manuel Urbina</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días</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 y Director</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Administración de Docentes</w:t>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 la administración de los docentes, en donde los participantes tendrán que saber navegar por el listado, agregar, modificar y eliminar docentes.</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Navegar por el listado</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Saber qué hace cada botón</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Eliminar docente</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docente</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Modificar docente</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Volver al listado de los docentes</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Manuel Urbina</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días</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 y Director</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4"/>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Administración de Alumnos</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 la administración de los alumnos, en donde los participantes tendrán que saber navegar por el listado, agregar, modificar y eliminar alumnos.</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Navegar por el listado</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Saber qué hace cada botón</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Eliminar alumnos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alumnos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Modificar alumnos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Volver al listado de los alumnos</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Manuel Urbina</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días</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 y Director</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5"/>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Administración de Asignaturas</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 la administración de las asignaturas, en donde los participantes tendrán que saber navegar por el listado, agregar, modificar y eliminar asignaturas.</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Navegar por el listado</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Saber qué hace cada botón</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Eliminar asignatura</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asignatura</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Modificar asignatura</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Volver al listado de las asignaturas</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Manuel Urbina</w:t>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días</w:t>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 y Director</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Módulo Docente</w:t>
      </w:r>
    </w:p>
    <w:p w:rsidR="00000000" w:rsidDel="00000000" w:rsidP="00000000" w:rsidRDefault="00000000" w:rsidRPr="00000000" w14:paraId="000000DB">
      <w:pPr>
        <w:rPr>
          <w:b w:val="1"/>
          <w:sz w:val="28"/>
          <w:szCs w:val="28"/>
        </w:rPr>
      </w:pPr>
      <w:r w:rsidDel="00000000" w:rsidR="00000000" w:rsidRPr="00000000">
        <w:rPr>
          <w:rtl w:val="0"/>
        </w:rPr>
      </w:r>
    </w:p>
    <w:tbl>
      <w:tblPr>
        <w:tblStyle w:val="Table6"/>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Administración de Asistencia</w:t>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 la administración de la asistencia, en donde los participantes tendrán que saber navegar por el listado y registrar la asistencia de los alumnos.</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Navegar por el listado</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Saber qué hace cada botón</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Registrar</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Volver a navegar por el listado</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Manuel Urbina</w:t>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días</w:t>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 Director y Docentes</w:t>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w:t>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Administración de Calificaciones</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 la administración de las calificaciones, en donde los participantes tendrán que saber navegar por el listado, agregar y modificar las calificaciones del alumno.</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Navegar por el listado</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Saber qué hace cada botón</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calificaciones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Modificar calificaciones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Volver al listado de las calificaciones</w:t>
            </w:r>
          </w:p>
        </w:tc>
      </w:tr>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Manuel Urbina</w:t>
            </w:r>
          </w:p>
        </w:tc>
      </w:tr>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días</w:t>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Administradores, Director y Docentes</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color w:val="31849b"/>
        </w:rPr>
      </w:pPr>
      <w:bookmarkStart w:colFirst="0" w:colLast="0" w:name="_heading=h.tyjcwt" w:id="5"/>
      <w:bookmarkEnd w:id="5"/>
      <w:r w:rsidDel="00000000" w:rsidR="00000000" w:rsidRPr="00000000">
        <w:rPr>
          <w:color w:val="31849b"/>
          <w:rtl w:val="0"/>
        </w:rPr>
        <w:t xml:space="preserve">Exámenes de Aprendizaje</w:t>
      </w:r>
    </w:p>
    <w:p w:rsidR="00000000" w:rsidDel="00000000" w:rsidP="00000000" w:rsidRDefault="00000000" w:rsidRPr="00000000" w14:paraId="00000108">
      <w:pPr>
        <w:jc w:val="both"/>
        <w:rPr>
          <w:i w:val="1"/>
          <w:color w:val="0070c0"/>
          <w:sz w:val="28"/>
          <w:szCs w:val="28"/>
        </w:rPr>
      </w:pPr>
      <w:r w:rsidDel="00000000" w:rsidR="00000000" w:rsidRPr="00000000">
        <w:rPr>
          <w:i w:val="1"/>
          <w:color w:val="0070c0"/>
          <w:sz w:val="28"/>
          <w:szCs w:val="28"/>
          <w:rtl w:val="0"/>
        </w:rPr>
        <w:t xml:space="preserve">Una vez terminada las capacitaciones de cada módulo correspondiente, se realizara una evaluación con formato prueba práctica, para corroborar que los participantes que hayan participado en los entrenamientos hayan adquiridos las habilidades y enseñanzas para interactuar y ocupar las funcionalidad del sistema</w:t>
      </w:r>
    </w:p>
    <w:p w:rsidR="00000000" w:rsidDel="00000000" w:rsidP="00000000" w:rsidRDefault="00000000" w:rsidRPr="00000000" w14:paraId="00000109">
      <w:pPr>
        <w:rPr/>
      </w:pPr>
      <w:r w:rsidDel="00000000" w:rsidR="00000000" w:rsidRPr="00000000">
        <w:rPr>
          <w:rtl w:val="0"/>
        </w:rPr>
      </w:r>
    </w:p>
    <w:sectPr>
      <w:headerReference r:id="rId7" w:type="default"/>
      <w:footerReference r:id="rId8" w:type="default"/>
      <w:pgSz w:h="15840" w:w="12240" w:orient="portrait"/>
      <w:pgMar w:bottom="1418" w:top="1418" w:left="1701"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Capacitación – Duoc UC</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Capacitación</w:t>
    </w:r>
  </w:p>
  <w:p w:rsidR="00000000" w:rsidDel="00000000" w:rsidP="00000000" w:rsidRDefault="00000000" w:rsidRPr="00000000" w14:paraId="0000010B">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5847"/>
    <w:rPr>
      <w:rFonts w:eastAsiaTheme="minorEastAsia"/>
      <w:lang w:eastAsia="es-CL"/>
    </w:rPr>
  </w:style>
  <w:style w:type="paragraph" w:styleId="Ttulo1">
    <w:name w:val="heading 1"/>
    <w:basedOn w:val="Normal"/>
    <w:next w:val="Normal"/>
    <w:link w:val="Ttulo1Car"/>
    <w:qFormat w:val="1"/>
    <w:rsid w:val="0093584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935847"/>
    <w:rPr>
      <w:rFonts w:asciiTheme="majorHAnsi" w:cstheme="majorBidi" w:eastAsiaTheme="majorEastAsia" w:hAnsiTheme="majorHAnsi"/>
      <w:b w:val="1"/>
      <w:bCs w:val="1"/>
      <w:color w:val="365f91" w:themeColor="accent1" w:themeShade="0000BF"/>
      <w:sz w:val="28"/>
      <w:szCs w:val="28"/>
      <w:lang w:eastAsia="es-CL"/>
    </w:rPr>
  </w:style>
  <w:style w:type="paragraph" w:styleId="Piedepgina">
    <w:name w:val="footer"/>
    <w:basedOn w:val="Normal"/>
    <w:link w:val="PiedepginaCar"/>
    <w:uiPriority w:val="99"/>
    <w:unhideWhenUsed w:val="1"/>
    <w:rsid w:val="0093584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35847"/>
    <w:rPr>
      <w:rFonts w:eastAsiaTheme="minorEastAsia"/>
      <w:lang w:eastAsia="es-CL"/>
    </w:rPr>
  </w:style>
  <w:style w:type="paragraph" w:styleId="Sinespaciado">
    <w:name w:val="No Spacing"/>
    <w:link w:val="SinespaciadoCar"/>
    <w:uiPriority w:val="1"/>
    <w:qFormat w:val="1"/>
    <w:rsid w:val="00935847"/>
    <w:pPr>
      <w:spacing w:after="0" w:line="240" w:lineRule="auto"/>
    </w:pPr>
    <w:rPr>
      <w:rFonts w:eastAsiaTheme="minorEastAsia"/>
      <w:lang w:eastAsia="es-CL" w:val="es-ES"/>
    </w:rPr>
  </w:style>
  <w:style w:type="character" w:styleId="SinespaciadoCar" w:customStyle="1">
    <w:name w:val="Sin espaciado Car"/>
    <w:basedOn w:val="Fuentedeprrafopredeter"/>
    <w:link w:val="Sinespaciado"/>
    <w:uiPriority w:val="1"/>
    <w:rsid w:val="00935847"/>
    <w:rPr>
      <w:rFonts w:eastAsiaTheme="minorEastAsia"/>
      <w:lang w:eastAsia="es-CL" w:val="es-ES"/>
    </w:rPr>
  </w:style>
  <w:style w:type="paragraph" w:styleId="TtuloTDC">
    <w:name w:val="TOC Heading"/>
    <w:basedOn w:val="Ttulo1"/>
    <w:next w:val="Normal"/>
    <w:uiPriority w:val="39"/>
    <w:unhideWhenUsed w:val="1"/>
    <w:qFormat w:val="1"/>
    <w:rsid w:val="00935847"/>
    <w:pPr>
      <w:outlineLvl w:val="9"/>
    </w:pPr>
    <w:rPr>
      <w:lang w:val="es-ES"/>
    </w:rPr>
  </w:style>
  <w:style w:type="paragraph" w:styleId="TDC1">
    <w:name w:val="toc 1"/>
    <w:basedOn w:val="Normal"/>
    <w:next w:val="Normal"/>
    <w:autoRedefine w:val="1"/>
    <w:uiPriority w:val="39"/>
    <w:unhideWhenUsed w:val="1"/>
    <w:rsid w:val="00935847"/>
    <w:pPr>
      <w:spacing w:after="100"/>
    </w:pPr>
  </w:style>
  <w:style w:type="character" w:styleId="Hipervnculo">
    <w:name w:val="Hyperlink"/>
    <w:basedOn w:val="Fuentedeprrafopredeter"/>
    <w:uiPriority w:val="99"/>
    <w:unhideWhenUsed w:val="1"/>
    <w:rsid w:val="00935847"/>
    <w:rPr>
      <w:color w:val="0000ff" w:themeColor="hyperlink"/>
      <w:u w:val="single"/>
    </w:rPr>
  </w:style>
  <w:style w:type="table" w:styleId="Sombreadoclaro-nfasis5">
    <w:name w:val="Light Shading Accent 5"/>
    <w:basedOn w:val="Tablanormal"/>
    <w:uiPriority w:val="60"/>
    <w:rsid w:val="00935847"/>
    <w:pPr>
      <w:spacing w:after="0" w:line="240" w:lineRule="auto"/>
    </w:pPr>
    <w:rPr>
      <w:rFonts w:eastAsiaTheme="minorEastAsia"/>
      <w:color w:val="31849b" w:themeColor="accent5" w:themeShade="0000BF"/>
      <w:lang w:eastAsia="es-CL"/>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Textodeglobo">
    <w:name w:val="Balloon Text"/>
    <w:basedOn w:val="Normal"/>
    <w:link w:val="TextodegloboCar"/>
    <w:uiPriority w:val="99"/>
    <w:semiHidden w:val="1"/>
    <w:unhideWhenUsed w:val="1"/>
    <w:rsid w:val="0093584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35847"/>
    <w:rPr>
      <w:rFonts w:ascii="Tahoma" w:cs="Tahoma" w:hAnsi="Tahoma" w:eastAsiaTheme="minorEastAsia"/>
      <w:sz w:val="16"/>
      <w:szCs w:val="16"/>
      <w:lang w:eastAsia="es-CL"/>
    </w:rPr>
  </w:style>
  <w:style w:type="paragraph" w:styleId="Prrafodelista">
    <w:name w:val="List Paragraph"/>
    <w:basedOn w:val="Normal"/>
    <w:uiPriority w:val="34"/>
    <w:qFormat w:val="1"/>
    <w:rsid w:val="00E77F6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4">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5">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6">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7">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WeK5tuSIoHDu6sxS781kNJ6ZA==">CgMxLjAyCGguZ2pkZ3hzMgloLjMwajB6bGwyCWguMWZvYjl0ZTIJaC4zem55c2g3MgloLjJldDkycDAyCGgudHlqY3d0OAByITFLRGhIbXFHczNNUExEM3ZFR2NOYlRiUW0wREozSDIycw==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2017-11-16T12:32:00Z</dcterms:created>
  <dc:creator>Olea Jara Sandra</dc:creator>
</cp:coreProperties>
</file>