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ABD7A1">
      <w:pPr>
        <w:rPr>
          <w:rFonts w:ascii="华文行楷" w:hAnsi="华文楷体" w:eastAsia="华文行楷"/>
          <w:sz w:val="84"/>
          <w:szCs w:val="84"/>
        </w:rPr>
      </w:pPr>
    </w:p>
    <w:p w14:paraId="2D336D79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>物理实验预习</w:t>
      </w:r>
      <w:r>
        <w:rPr>
          <w:rFonts w:hint="eastAsia"/>
          <w:b/>
          <w:sz w:val="72"/>
          <w:szCs w:val="72"/>
        </w:rPr>
        <w:t>报告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实验名称：_____</w:t>
      </w:r>
      <w:r>
        <w:rPr>
          <w:rFonts w:hint="eastAsia"/>
          <w:b/>
          <w:sz w:val="32"/>
          <w:szCs w:val="32"/>
          <w:lang w:val="en-US" w:eastAsia="zh-CN"/>
        </w:rPr>
        <w:t>直流双臂电桥测电阻</w:t>
      </w:r>
      <w:r>
        <w:rPr>
          <w:rFonts w:hint="eastAsia"/>
          <w:b/>
          <w:sz w:val="32"/>
          <w:szCs w:val="32"/>
        </w:rPr>
        <w:t>_____</w:t>
      </w:r>
    </w:p>
    <w:p w14:paraId="60E11AC3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</w:t>
      </w:r>
      <w:r>
        <w:rPr>
          <w:rFonts w:hint="eastAsia"/>
          <w:b/>
          <w:sz w:val="32"/>
          <w:szCs w:val="32"/>
          <w:lang w:val="en-US" w:eastAsia="zh-CN"/>
        </w:rPr>
        <w:t>王鲲</w:t>
      </w:r>
      <w:r>
        <w:rPr>
          <w:rFonts w:hint="eastAsia"/>
          <w:b/>
          <w:sz w:val="32"/>
          <w:szCs w:val="32"/>
        </w:rPr>
        <w:t>___________________</w:t>
      </w:r>
    </w:p>
    <w:p w14:paraId="65F4D411"/>
    <w:p w14:paraId="20A161E5"/>
    <w:p w14:paraId="13736FFB">
      <w:bookmarkStart w:id="0" w:name="_GoBack"/>
      <w:bookmarkEnd w:id="0"/>
    </w:p>
    <w:p w14:paraId="56165718">
      <w:pPr>
        <w:spacing w:line="360" w:lineRule="auto"/>
        <w:rPr>
          <w:sz w:val="28"/>
          <w:szCs w:val="28"/>
        </w:rPr>
      </w:pPr>
    </w:p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</w:t>
      </w:r>
      <w:r>
        <w:rPr>
          <w:rFonts w:hint="eastAsia"/>
          <w:b/>
          <w:sz w:val="28"/>
          <w:szCs w:val="28"/>
          <w:lang w:val="en-US" w:eastAsia="zh-CN"/>
        </w:rPr>
        <w:t>周四下午678</w:t>
      </w:r>
      <w:r>
        <w:rPr>
          <w:rFonts w:hint="eastAsia"/>
          <w:b/>
          <w:sz w:val="28"/>
          <w:szCs w:val="28"/>
        </w:rPr>
        <w:t>_______________________________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</w:t>
      </w:r>
      <w:r>
        <w:rPr>
          <w:rFonts w:hint="eastAsia"/>
          <w:b/>
          <w:sz w:val="28"/>
          <w:szCs w:val="28"/>
          <w:lang w:val="en-US" w:eastAsia="zh-CN"/>
        </w:rPr>
        <w:t>于卓立</w:t>
      </w:r>
      <w:r>
        <w:rPr>
          <w:rFonts w:hint="eastAsia"/>
          <w:b/>
          <w:sz w:val="28"/>
          <w:szCs w:val="28"/>
        </w:rPr>
        <w:t>_______________________________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</w:t>
      </w:r>
      <w:r>
        <w:rPr>
          <w:rFonts w:hint="eastAsia"/>
          <w:b/>
          <w:sz w:val="28"/>
          <w:szCs w:val="28"/>
          <w:lang w:val="en-US" w:eastAsia="zh-CN"/>
        </w:rPr>
        <w:t>3240104135</w:t>
      </w:r>
      <w:r>
        <w:rPr>
          <w:rFonts w:hint="eastAsia"/>
          <w:b/>
          <w:sz w:val="28"/>
          <w:szCs w:val="28"/>
        </w:rPr>
        <w:t>_______________________________</w:t>
      </w:r>
    </w:p>
    <w:p w14:paraId="0C401DA7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</w:t>
      </w:r>
      <w:r>
        <w:rPr>
          <w:rFonts w:hint="eastAsia"/>
          <w:b/>
          <w:sz w:val="28"/>
          <w:szCs w:val="28"/>
          <w:lang w:val="en-US" w:eastAsia="zh-CN"/>
        </w:rPr>
        <w:t>2025</w:t>
      </w:r>
      <w:r>
        <w:rPr>
          <w:rFonts w:hint="eastAsia"/>
          <w:b/>
          <w:sz w:val="28"/>
          <w:szCs w:val="28"/>
        </w:rPr>
        <w:t>___年__</w:t>
      </w:r>
      <w:r>
        <w:rPr>
          <w:rFonts w:hint="eastAsia"/>
          <w:b/>
          <w:sz w:val="28"/>
          <w:szCs w:val="28"/>
          <w:lang w:val="en-US" w:eastAsia="zh-CN"/>
        </w:rPr>
        <w:t>12</w:t>
      </w:r>
      <w:r>
        <w:rPr>
          <w:rFonts w:hint="eastAsia"/>
          <w:b/>
          <w:sz w:val="28"/>
          <w:szCs w:val="28"/>
        </w:rPr>
        <w:t>__月_</w:t>
      </w:r>
      <w:r>
        <w:rPr>
          <w:rFonts w:hint="eastAsia"/>
          <w:b/>
          <w:sz w:val="28"/>
          <w:szCs w:val="28"/>
          <w:lang w:val="en-US" w:eastAsia="zh-CN"/>
        </w:rPr>
        <w:t>4</w:t>
      </w:r>
      <w:r>
        <w:rPr>
          <w:rFonts w:hint="eastAsia"/>
          <w:b/>
          <w:sz w:val="28"/>
          <w:szCs w:val="28"/>
        </w:rPr>
        <w:t>_日   星期_</w:t>
      </w:r>
      <w:r>
        <w:rPr>
          <w:rFonts w:hint="eastAsia"/>
          <w:b/>
          <w:sz w:val="28"/>
          <w:szCs w:val="28"/>
          <w:lang w:val="en-US" w:eastAsia="zh-CN"/>
        </w:rPr>
        <w:t>四</w:t>
      </w:r>
      <w:r>
        <w:rPr>
          <w:rFonts w:hint="eastAsia"/>
          <w:b/>
          <w:sz w:val="28"/>
          <w:szCs w:val="28"/>
        </w:rPr>
        <w:t>__下午</w:t>
      </w:r>
    </w:p>
    <w:p w14:paraId="39876F50">
      <w:pPr>
        <w:spacing w:line="360" w:lineRule="auto"/>
        <w:ind w:firstLine="1687" w:firstLineChars="600"/>
        <w:rPr>
          <w:b/>
          <w:sz w:val="28"/>
          <w:szCs w:val="28"/>
        </w:rPr>
      </w:pP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229010BC">
      <w:pPr>
        <w:spacing w:line="360" w:lineRule="auto"/>
        <w:jc w:val="center"/>
        <w:rPr>
          <w:sz w:val="28"/>
          <w:szCs w:val="28"/>
        </w:rPr>
      </w:pPr>
    </w:p>
    <w:p w14:paraId="3D949911">
      <w:pPr>
        <w:jc w:val="right"/>
        <w:rPr>
          <w:b/>
          <w:sz w:val="24"/>
          <w:szCs w:val="24"/>
          <w:u w:val="single"/>
        </w:rPr>
      </w:pPr>
    </w:p>
    <w:p w14:paraId="556CCD24">
      <w:pPr>
        <w:jc w:val="right"/>
        <w:rPr>
          <w:b/>
          <w:sz w:val="24"/>
          <w:szCs w:val="24"/>
          <w:u w:val="single"/>
        </w:rPr>
      </w:pPr>
    </w:p>
    <w:p w14:paraId="475DBA4C">
      <w:pPr>
        <w:pStyle w:val="15"/>
        <w:ind w:firstLine="0" w:firstLineChars="0"/>
        <w:jc w:val="left"/>
        <w:rPr>
          <w:b/>
          <w:sz w:val="28"/>
          <w:szCs w:val="28"/>
        </w:rPr>
      </w:pPr>
    </w:p>
    <w:p w14:paraId="06CAA41C">
      <w:pPr>
        <w:pStyle w:val="15"/>
        <w:ind w:firstLine="0" w:firstLineChars="0"/>
        <w:jc w:val="left"/>
        <w:rPr>
          <w:b/>
          <w:sz w:val="28"/>
          <w:szCs w:val="28"/>
        </w:rPr>
      </w:pPr>
    </w:p>
    <w:p w14:paraId="32A6BCB4">
      <w:pPr>
        <w:pStyle w:val="15"/>
        <w:ind w:left="720" w:hanging="720" w:firstLineChars="0"/>
        <w:jc w:val="left"/>
        <w:rPr>
          <w:rFonts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预习报告（1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7FE336A6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 xml:space="preserve">1. </w:t>
      </w:r>
      <w:r>
        <w:rPr>
          <w:rFonts w:hint="eastAsia" w:ascii="宋体" w:hAnsi="宋体"/>
          <w:b/>
          <w:sz w:val="28"/>
          <w:szCs w:val="28"/>
        </w:rPr>
        <w:t>实验综述（5分）</w:t>
      </w:r>
    </w:p>
    <w:p w14:paraId="783350A8">
      <w:pPr>
        <w:jc w:val="left"/>
        <w:rPr>
          <w:rFonts w:hint="eastAsia" w:ascii="Times New Roman" w:hAnsi="Times New Roman" w:eastAsia="仿宋" w:cs="Times New Roman"/>
          <w:b/>
          <w:bCs/>
          <w:sz w:val="24"/>
          <w:szCs w:val="24"/>
          <w:lang w:eastAsia="zh-CN"/>
        </w:rPr>
      </w:pPr>
      <w:r>
        <w:rPr>
          <w:rFonts w:hint="eastAsia" w:ascii="宋体" w:hAnsi="宋体"/>
          <w:sz w:val="24"/>
          <w:szCs w:val="24"/>
        </w:rPr>
        <w:t>（自述实验现象、实验原理和实验方法，包括必要的光路图、电路图、公式等。不超过</w:t>
      </w:r>
      <w:r>
        <w:rPr>
          <w:rFonts w:cs="Calibri"/>
          <w:sz w:val="24"/>
          <w:szCs w:val="24"/>
        </w:rPr>
        <w:t>5</w:t>
      </w:r>
      <w:r>
        <w:rPr>
          <w:sz w:val="24"/>
          <w:szCs w:val="24"/>
        </w:rPr>
        <w:t>00</w:t>
      </w:r>
      <w:r>
        <w:rPr>
          <w:rFonts w:hint="eastAsia" w:ascii="宋体" w:hAnsi="宋体"/>
          <w:sz w:val="24"/>
          <w:szCs w:val="24"/>
        </w:rPr>
        <w:t>字。）</w:t>
      </w:r>
    </w:p>
    <w:p w14:paraId="323E4AC0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1. 实验目的</w:t>
      </w:r>
    </w:p>
    <w:p w14:paraId="68363C83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掌握直流双臂电桥（开尔文电桥）测量低值电阻的原理和操作方法；</w:t>
      </w:r>
    </w:p>
    <w:p w14:paraId="6E6A3540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了解单臂电桥与双臂电桥的区别与联系；</w:t>
      </w:r>
    </w:p>
    <w:p w14:paraId="28D99BC2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学习使用四端法接线以减小接触电阻和引线电阻的影响；</w:t>
      </w:r>
    </w:p>
    <w:p w14:paraId="0EBB4113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测量金属导体的电阻率及其温度系数。</w:t>
      </w:r>
    </w:p>
    <w:p w14:paraId="5BCA048E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</w:p>
    <w:p w14:paraId="486479DE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2. 实验原理</w:t>
      </w:r>
    </w:p>
    <w:p w14:paraId="0391AA5F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问题背景：在测量低电阻时，引线电阻和接触电阻（通常为0.01–1 Ω）会引入显著误差。</w:t>
      </w:r>
    </w:p>
    <w:p w14:paraId="1AEFDD97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四端法：通过将电流端（C1、C2）和电位端（P1、P2）分开，将附加电阻“转移”出测量回路，从而准确测量待测电阻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Rx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。</w:t>
      </w:r>
    </w:p>
    <w:p w14:paraId="66D735E4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双臂电桥结构：在惠斯登电桥基础上增加一对比例臂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R3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、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R4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 xml:space="preserve">，并用粗导线（r&lt;0.001Ω）连接 </w:t>
      </w:r>
    </w:p>
    <w:p w14:paraId="1FBD7E28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Rx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和标准电阻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Rs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。</w:t>
      </w:r>
    </w:p>
    <w:p w14:paraId="70EF5D18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</w:p>
    <w:p w14:paraId="68916135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平衡条件：当电桥平衡时（检流计指示为零），若满足</w:t>
      </w:r>
    </w:p>
    <w:p w14:paraId="59B5714D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</w:p>
    <w:p w14:paraId="30CE0F23">
      <w:pPr>
        <w:spacing w:line="400" w:lineRule="exact"/>
        <w:jc w:val="left"/>
        <w:rPr>
          <w:rFonts w:hint="default" w:ascii="Times New Roman" w:hAnsi="Times New Roman" w:cs="Times New Roman" w:eastAsiaTheme="minorEastAsia"/>
          <w:b w:val="0"/>
          <w:bCs w:val="0"/>
          <w:sz w:val="24"/>
          <w:szCs w:val="24"/>
          <w:lang w:val="en-US" w:eastAsia="zh-CN"/>
        </w:rPr>
      </w:pPr>
      <m:oMathPara>
        <m:oMath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R1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R2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</w:rPr>
              </m:ctrlPr>
            </m:den>
          </m:f>
          <m:r>
            <m:rPr/>
            <w:rPr>
              <w:rFonts w:hint="default" w:ascii="Cambria Math" w:hAnsi="Cambria Math" w:cs="Times New Roman"/>
              <w:sz w:val="24"/>
              <w:szCs w:val="24"/>
              <w:lang w:val="en-US" w:eastAsia="zh-CN"/>
            </w:rPr>
            <m:t>=</m:t>
          </m:r>
          <m:f>
            <m:fP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fPr>
            <m:num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R3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num>
            <m:den>
              <m:r>
                <m:rPr/>
                <w:rPr>
                  <w:rFonts w:hint="default" w:ascii="Cambria Math" w:hAnsi="Cambria Math" w:cs="Times New Roman"/>
                  <w:sz w:val="24"/>
                  <w:szCs w:val="24"/>
                  <w:lang w:val="en-US" w:eastAsia="zh-CN"/>
                </w:rPr>
                <m:t>R4</m:t>
              </m:r>
              <m:ctrlPr>
                <w:rPr>
                  <w:rFonts w:hint="default" w:ascii="Cambria Math" w:hAnsi="Cambria Math" w:cs="Times New Roman"/>
                  <w:b w:val="0"/>
                  <w:bCs w:val="0"/>
                  <w:i/>
                  <w:sz w:val="24"/>
                  <w:szCs w:val="24"/>
                  <w:lang w:val="en-US" w:eastAsia="zh-CN"/>
                </w:rPr>
              </m:ctrlPr>
            </m:den>
          </m:f>
        </m:oMath>
      </m:oMathPara>
    </w:p>
    <w:p w14:paraId="6FD5B337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，则有：</w:t>
      </w:r>
    </w:p>
    <w:p w14:paraId="5F4CE11F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br w:type="textWrapping"/>
      </w:r>
      <m:oMathPara>
        <m:oMath>
          <m:r>
            <m:rPr>
              <m:sty m:val="p"/>
            </m:rPr>
            <w:rPr>
              <w:rFonts w:hint="default" w:ascii="Cambria Math" w:hAnsi="Cambria Math" w:eastAsia="仿宋" w:cs="Times New Roman"/>
              <w:kern w:val="2"/>
              <w:sz w:val="24"/>
              <w:szCs w:val="24"/>
              <w:lang w:val="en-US" w:eastAsia="zh-CN" w:bidi="ar-SA"/>
            </w:rPr>
            <m:t>Rx=</m:t>
          </m:r>
          <m:f>
            <m:fP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Cambria Math" w:hAnsi="Cambria Math" w:eastAsia="仿宋" w:cs="Times New Roman"/>
                  <w:kern w:val="2"/>
                  <w:sz w:val="24"/>
                  <w:szCs w:val="24"/>
                  <w:lang w:val="en-US" w:eastAsia="zh-CN" w:bidi="ar-SA"/>
                </w:rPr>
                <m:t>R1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Cambria Math" w:hAnsi="Cambria Math" w:eastAsia="仿宋" w:cs="Times New Roman"/>
                  <w:kern w:val="2"/>
                  <w:sz w:val="24"/>
                  <w:szCs w:val="24"/>
                  <w:lang w:val="en-US" w:eastAsia="zh-CN" w:bidi="ar-SA"/>
                </w:rPr>
                <m:t>R2</m:t>
              </m:r>
              <m:ctrlPr>
                <w:rPr>
                  <w:rFonts w:hint="default" w:ascii="Cambria Math" w:hAnsi="Cambria Math" w:eastAsia="仿宋" w:cs="Times New Roman"/>
                  <w:b w:val="0"/>
                  <w:bCs w:val="0"/>
                  <w:kern w:val="2"/>
                  <w:sz w:val="24"/>
                  <w:szCs w:val="24"/>
                  <w:lang w:val="en-US" w:eastAsia="zh-CN" w:bidi="ar-SA"/>
                </w:rPr>
              </m:ctrlPr>
            </m:den>
          </m:f>
          <m:r>
            <m:rPr>
              <m:sty m:val="p"/>
            </m:rPr>
            <w:rPr>
              <w:rFonts w:hint="default" w:ascii="Cambria Math" w:hAnsi="Cambria Math" w:eastAsia="仿宋" w:cs="Times New Roman"/>
              <w:kern w:val="2"/>
              <w:sz w:val="24"/>
              <w:szCs w:val="24"/>
              <w:lang w:val="en-US" w:eastAsia="zh-CN" w:bidi="ar-SA"/>
            </w:rPr>
            <m:t>Rs</m:t>
          </m:r>
        </m:oMath>
      </m:oMathPara>
    </w:p>
    <w:p w14:paraId="3998970F">
      <w:pPr>
        <w:jc w:val="left"/>
        <w:rPr>
          <w:rFonts w:hint="eastAsia" w:ascii="宋体" w:hAnsi="宋体"/>
          <w:b w:val="0"/>
          <w:bCs w:val="0"/>
          <w:sz w:val="24"/>
          <w:szCs w:val="24"/>
        </w:rPr>
      </w:pPr>
    </w:p>
    <w:p w14:paraId="7207D1D7">
      <w:pPr>
        <w:jc w:val="left"/>
        <w:rPr>
          <w:rFonts w:hint="default" w:ascii="Times New Roman" w:hAnsi="Times New Roman" w:cs="Times New Roman"/>
          <w:b w:val="0"/>
          <w:bCs w:val="0"/>
        </w:rPr>
      </w:pPr>
      <w:r>
        <w:rPr>
          <w:rFonts w:hint="eastAsia" w:ascii="宋体" w:hAnsi="宋体" w:eastAsiaTheme="minorEastAsia"/>
          <w:b w:val="0"/>
          <w:bCs w:val="0"/>
          <w:sz w:val="24"/>
          <w:szCs w:val="24"/>
          <w:lang w:eastAsia="zh-CN"/>
        </w:rPr>
        <w:drawing>
          <wp:inline distT="0" distB="0" distL="114300" distR="114300">
            <wp:extent cx="3522345" cy="2545080"/>
            <wp:effectExtent l="0" t="0" r="8255" b="7620"/>
            <wp:docPr id="10" name="图片 10" descr="445f242a93cb9a475a5dab817d5c2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445f242a93cb9a475a5dab817d5c214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2345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03208">
      <w:pPr>
        <w:spacing w:line="400" w:lineRule="exact"/>
        <w:jc w:val="left"/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温度系数：金属电阻随温度变化近似为线性关系：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  <w:lang w:val="en-US" w:eastAsia="zh-CN"/>
        </w:rPr>
        <w:t>Rt=R0（1+αt），</w:t>
      </w:r>
      <w:r>
        <w:rPr>
          <w:rFonts w:hint="default" w:ascii="Times New Roman" w:hAnsi="Times New Roman" w:eastAsia="仿宋" w:cs="Times New Roman"/>
          <w:b w:val="0"/>
          <w:bCs w:val="0"/>
          <w:sz w:val="24"/>
          <w:szCs w:val="24"/>
        </w:rPr>
        <w:t>其中α为电阻温度系数。</w:t>
      </w:r>
    </w:p>
    <w:p w14:paraId="2038EEB6">
      <w:pPr>
        <w:pStyle w:val="16"/>
        <w:ind w:firstLine="0" w:firstLineChars="0"/>
        <w:jc w:val="left"/>
        <w:rPr>
          <w:b/>
          <w:sz w:val="28"/>
          <w:szCs w:val="28"/>
        </w:rPr>
      </w:pPr>
      <w:r>
        <w:rPr>
          <w:rFonts w:hint="eastAsia" w:cs="Calibri"/>
          <w:b/>
          <w:sz w:val="28"/>
          <w:szCs w:val="28"/>
        </w:rPr>
        <w:t>2.</w:t>
      </w:r>
      <w:r>
        <w:rPr>
          <w:rFonts w:hint="eastAsia" w:ascii="宋体" w:hAnsi="宋体"/>
          <w:b/>
          <w:sz w:val="28"/>
          <w:szCs w:val="28"/>
        </w:rPr>
        <w:t>实验重点（</w:t>
      </w:r>
      <w:r>
        <w:rPr>
          <w:rFonts w:ascii="宋体" w:hAnsi="宋体"/>
          <w:b/>
          <w:sz w:val="28"/>
          <w:szCs w:val="28"/>
        </w:rPr>
        <w:t>3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432A8DA4">
      <w:pPr>
        <w:jc w:val="left"/>
        <w:rPr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（简述本实验的学习重点，不超过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34F81821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二、 实验重点</w:t>
      </w:r>
    </w:p>
    <w:p w14:paraId="187CC7D3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</w:t>
      </w:r>
      <w:r>
        <w:rPr>
          <w:rFonts w:hint="eastAsia" w:ascii="仿宋" w:hAnsi="仿宋" w:eastAsia="仿宋" w:cs="仿宋"/>
          <w:sz w:val="24"/>
          <w:szCs w:val="24"/>
        </w:rPr>
        <w:t>四端法接线：必须正确识别并连接待测电阻的电流端和电位端。这是实验成功的基础，接错线将导致测量失败。</w:t>
      </w:r>
    </w:p>
    <w:p w14:paraId="02952E75">
      <w:pPr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sz w:val="24"/>
          <w:szCs w:val="24"/>
        </w:rPr>
        <w:t>规范的电桥调节流程：</w:t>
      </w:r>
    </w:p>
    <w:p w14:paraId="205078C7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遵循“先开电源，后开检流计；先断检流计，后断电源”的操作顺序，以保护灵敏的检流计。</w:t>
      </w:r>
    </w:p>
    <w:p w14:paraId="2B26E546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调节时遵循“从低灵敏度到高灵敏度”的原则，先粗调后细调，逐步逼近平衡点。</w:t>
      </w:r>
    </w:p>
    <w:p w14:paraId="562D8F2E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</w:rPr>
        <w:t>倍率的合理选择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根据待测电阻的估计值，选择合适的倍率档位，使读数有效位数最多，测量最精确。</w:t>
      </w:r>
    </w:p>
    <w:p w14:paraId="6C0585D3">
      <w:pPr>
        <w:jc w:val="left"/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</w:rPr>
        <w:t>电阻率的测量：需准确测量金属导体的几何尺寸（长度和直径），其测量精度直接影响最终电阻率计算结果的可信度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。</w:t>
      </w:r>
    </w:p>
    <w:p w14:paraId="52889808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5、</w:t>
      </w:r>
      <w:r>
        <w:rPr>
          <w:rFonts w:hint="eastAsia" w:ascii="仿宋" w:hAnsi="仿宋" w:eastAsia="仿宋" w:cs="仿宋"/>
          <w:sz w:val="24"/>
          <w:szCs w:val="24"/>
        </w:rPr>
        <w:t>温度系数的测量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：</w:t>
      </w:r>
      <w:r>
        <w:rPr>
          <w:rFonts w:hint="eastAsia" w:ascii="仿宋" w:hAnsi="仿宋" w:eastAsia="仿宋" w:cs="仿宋"/>
          <w:sz w:val="24"/>
          <w:szCs w:val="24"/>
        </w:rPr>
        <w:t>在升温或降温过程中，需耐心等待温度稳定后再读取对应的电阻值，并记录足够多的数据点以描绘电阻-温度关系曲线。</w:t>
      </w:r>
    </w:p>
    <w:p w14:paraId="5D3D415F">
      <w:pPr>
        <w:jc w:val="left"/>
        <w:rPr>
          <w:rFonts w:hint="eastAsia" w:ascii="仿宋" w:hAnsi="仿宋" w:eastAsia="仿宋" w:cs="仿宋"/>
          <w:sz w:val="24"/>
          <w:szCs w:val="24"/>
        </w:rPr>
      </w:pPr>
    </w:p>
    <w:p w14:paraId="1201CAE2">
      <w:pPr>
        <w:jc w:val="left"/>
        <w:rPr>
          <w:rFonts w:hint="eastAsia" w:ascii="仿宋" w:hAnsi="仿宋" w:eastAsia="仿宋" w:cs="仿宋"/>
          <w:sz w:val="24"/>
          <w:szCs w:val="24"/>
        </w:rPr>
      </w:pPr>
    </w:p>
    <w:p w14:paraId="69D0ECC2">
      <w:pPr>
        <w:jc w:val="left"/>
        <w:rPr>
          <w:rFonts w:ascii="宋体" w:hAnsi="宋体"/>
          <w:sz w:val="24"/>
          <w:szCs w:val="24"/>
        </w:rPr>
      </w:pPr>
    </w:p>
    <w:p w14:paraId="0F17B236">
      <w:pPr>
        <w:jc w:val="left"/>
        <w:rPr>
          <w:rFonts w:ascii="宋体" w:hAnsi="宋体"/>
          <w:sz w:val="24"/>
          <w:szCs w:val="24"/>
        </w:rPr>
      </w:pPr>
    </w:p>
    <w:p w14:paraId="1B1C6C07">
      <w:pPr>
        <w:jc w:val="left"/>
        <w:rPr>
          <w:rFonts w:ascii="宋体" w:hAnsi="宋体"/>
          <w:sz w:val="24"/>
          <w:szCs w:val="24"/>
        </w:rPr>
      </w:pPr>
    </w:p>
    <w:p w14:paraId="2C691B0A">
      <w:pPr>
        <w:jc w:val="left"/>
        <w:rPr>
          <w:b/>
          <w:bCs/>
          <w:sz w:val="28"/>
          <w:szCs w:val="28"/>
        </w:rPr>
      </w:pPr>
      <w:r>
        <w:rPr>
          <w:rFonts w:hint="eastAsia" w:cs="Calibri"/>
          <w:b/>
          <w:bCs/>
          <w:sz w:val="28"/>
          <w:szCs w:val="28"/>
        </w:rPr>
        <w:t>3.</w:t>
      </w:r>
      <w:r>
        <w:rPr>
          <w:rFonts w:hint="eastAsia" w:ascii="宋体" w:hAnsi="宋体"/>
          <w:b/>
          <w:bCs/>
          <w:sz w:val="28"/>
          <w:szCs w:val="28"/>
        </w:rPr>
        <w:t>实验难点</w:t>
      </w:r>
      <w:r>
        <w:rPr>
          <w:rFonts w:hint="eastAsia" w:ascii="宋体" w:hAnsi="宋体"/>
          <w:b/>
          <w:sz w:val="28"/>
          <w:szCs w:val="28"/>
        </w:rPr>
        <w:t>（</w:t>
      </w:r>
      <w:r>
        <w:rPr>
          <w:rFonts w:ascii="宋体" w:hAnsi="宋体"/>
          <w:b/>
          <w:sz w:val="28"/>
          <w:szCs w:val="28"/>
        </w:rPr>
        <w:t>2</w:t>
      </w:r>
      <w:r>
        <w:rPr>
          <w:rFonts w:hint="eastAsia" w:ascii="宋体" w:hAnsi="宋体"/>
          <w:b/>
          <w:sz w:val="28"/>
          <w:szCs w:val="28"/>
        </w:rPr>
        <w:t>分）</w:t>
      </w:r>
    </w:p>
    <w:p w14:paraId="3202488C">
      <w:pPr>
        <w:jc w:val="left"/>
        <w:rPr>
          <w:rFonts w:hint="eastAsia" w:ascii="宋体" w:hAnsi="宋体"/>
          <w:sz w:val="24"/>
          <w:szCs w:val="24"/>
        </w:rPr>
      </w:pPr>
      <w:r>
        <w:rPr>
          <w:rFonts w:hint="eastAsia" w:ascii="宋体" w:hAnsi="宋体"/>
          <w:sz w:val="24"/>
          <w:szCs w:val="24"/>
        </w:rPr>
        <w:t>（简述本实验的实现难点，不超过</w:t>
      </w:r>
      <w:r>
        <w:rPr>
          <w:rFonts w:hint="eastAsia" w:cs="Calibri"/>
          <w:sz w:val="24"/>
          <w:szCs w:val="24"/>
        </w:rPr>
        <w:t>10</w:t>
      </w:r>
      <w:r>
        <w:rPr>
          <w:sz w:val="24"/>
          <w:szCs w:val="24"/>
        </w:rPr>
        <w:t>0</w:t>
      </w:r>
      <w:r>
        <w:rPr>
          <w:rFonts w:hint="eastAsia" w:ascii="宋体" w:hAnsi="宋体"/>
          <w:sz w:val="24"/>
          <w:szCs w:val="24"/>
        </w:rPr>
        <w:t>字。）</w:t>
      </w:r>
    </w:p>
    <w:p w14:paraId="2411F6DB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1、</w:t>
      </w:r>
      <w:r>
        <w:rPr>
          <w:rFonts w:hint="eastAsia" w:ascii="仿宋" w:hAnsi="仿宋" w:eastAsia="仿宋" w:cs="仿宋"/>
          <w:sz w:val="24"/>
          <w:szCs w:val="24"/>
        </w:rPr>
        <w:t>电桥的精细平衡： 在高灵敏度档位下，电桥非常灵敏，轻微扰动都可能导致检流计指针剧烈偏转。需要极大的耐心和细致的操作来找到真正的平衡点。</w:t>
      </w:r>
    </w:p>
    <w:p w14:paraId="57E32B59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2、</w:t>
      </w:r>
      <w:r>
        <w:rPr>
          <w:rFonts w:hint="eastAsia" w:ascii="仿宋" w:hAnsi="仿宋" w:eastAsia="仿宋" w:cs="仿宋"/>
          <w:sz w:val="24"/>
          <w:szCs w:val="24"/>
        </w:rPr>
        <w:t>误差的识别与控制：</w:t>
      </w:r>
    </w:p>
    <w:p w14:paraId="2D0FAE11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尽管采用了四端法，但接触不良、热电动势等因素仍可能引入微小误差。</w:t>
      </w:r>
    </w:p>
    <w:p w14:paraId="42E8E358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理论上要求两对比率臂严格同步，实际中难以完全实现，理解这一误差来源有助于正确分析实验结果。</w:t>
      </w:r>
    </w:p>
    <w:p w14:paraId="06E2BDF6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3、</w:t>
      </w:r>
      <w:r>
        <w:rPr>
          <w:rFonts w:hint="eastAsia" w:ascii="仿宋" w:hAnsi="仿宋" w:eastAsia="仿宋" w:cs="仿宋"/>
          <w:sz w:val="24"/>
          <w:szCs w:val="24"/>
        </w:rPr>
        <w:t>温度控制的稳定性： 在测量温度系数时，加热和冷却过程可能不均匀，导致温度读数波动。如何确保“温度”与“电阻”读数的对应关系准确可靠是一个挑战。</w:t>
      </w:r>
    </w:p>
    <w:p w14:paraId="2CEC5C89">
      <w:pPr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4、</w:t>
      </w:r>
      <w:r>
        <w:rPr>
          <w:rFonts w:hint="eastAsia" w:ascii="仿宋" w:hAnsi="仿宋" w:eastAsia="仿宋" w:cs="仿宋"/>
          <w:sz w:val="24"/>
          <w:szCs w:val="24"/>
        </w:rPr>
        <w:t>数据处理的复杂性：计算电阻率的不确定度时，需要综合考量电阻、长度、直径等多个直接测量量的不确定性，过程较为繁琐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；</w:t>
      </w:r>
      <w:r>
        <w:rPr>
          <w:rFonts w:hint="eastAsia" w:ascii="仿宋" w:hAnsi="仿宋" w:eastAsia="仿宋" w:cs="仿宋"/>
          <w:sz w:val="24"/>
          <w:szCs w:val="24"/>
        </w:rPr>
        <w:t>处理温度系数数据时，无论是采用逐点计算还是作图法，都需严谨细致，容易在计算过程中出错。</w:t>
      </w:r>
    </w:p>
    <w:p w14:paraId="02A6C3A6">
      <w:pPr>
        <w:jc w:val="left"/>
        <w:rPr>
          <w:rFonts w:ascii="宋体" w:hAnsi="宋体"/>
          <w:sz w:val="24"/>
          <w:szCs w:val="24"/>
        </w:rPr>
      </w:pPr>
    </w:p>
    <w:p w14:paraId="52AC5C8B">
      <w:pPr>
        <w:jc w:val="left"/>
        <w:rPr>
          <w:rFonts w:ascii="宋体" w:hAnsi="宋体"/>
          <w:sz w:val="24"/>
          <w:szCs w:val="24"/>
        </w:rPr>
      </w:pPr>
    </w:p>
    <w:p w14:paraId="396724E7">
      <w:pPr>
        <w:jc w:val="left"/>
        <w:rPr>
          <w:rFonts w:ascii="宋体" w:hAnsi="宋体"/>
          <w:sz w:val="24"/>
          <w:szCs w:val="24"/>
        </w:rPr>
      </w:pPr>
    </w:p>
    <w:p w14:paraId="2DF01B99">
      <w:pPr>
        <w:jc w:val="left"/>
        <w:rPr>
          <w:rFonts w:ascii="宋体" w:hAnsi="宋体"/>
          <w:sz w:val="24"/>
          <w:szCs w:val="24"/>
        </w:rPr>
      </w:pPr>
    </w:p>
    <w:p w14:paraId="32EE0311">
      <w:pPr>
        <w:jc w:val="left"/>
        <w:rPr>
          <w:rFonts w:ascii="宋体" w:hAnsi="宋体"/>
          <w:sz w:val="24"/>
          <w:szCs w:val="24"/>
        </w:rPr>
      </w:pPr>
    </w:p>
    <w:p w14:paraId="0342EAB4">
      <w:pPr>
        <w:spacing w:line="400" w:lineRule="exact"/>
        <w:jc w:val="left"/>
        <w:rPr>
          <w:rFonts w:hint="eastAsia" w:ascii="仿宋" w:hAnsi="仿宋" w:eastAsia="仿宋" w:cs="仿宋"/>
          <w:b/>
          <w:bCs/>
          <w:sz w:val="24"/>
          <w:szCs w:val="24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KaTeX_Mat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5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0</w:t>
        </w:r>
        <w:r>
          <w:rPr>
            <w:lang w:val="zh-CN"/>
          </w:rPr>
          <w:fldChar w:fldCharType="end"/>
        </w:r>
      </w:p>
    </w:sdtContent>
  </w:sdt>
  <w:p w14:paraId="609984FD">
    <w:pPr>
      <w:pStyle w:val="5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161E7"/>
    <w:rsid w:val="00022504"/>
    <w:rsid w:val="00025289"/>
    <w:rsid w:val="000257C9"/>
    <w:rsid w:val="00033BD0"/>
    <w:rsid w:val="00086EED"/>
    <w:rsid w:val="00097758"/>
    <w:rsid w:val="000A1220"/>
    <w:rsid w:val="000B2571"/>
    <w:rsid w:val="000B2861"/>
    <w:rsid w:val="000B4348"/>
    <w:rsid w:val="000F701D"/>
    <w:rsid w:val="00106004"/>
    <w:rsid w:val="001463F7"/>
    <w:rsid w:val="00171ABA"/>
    <w:rsid w:val="001B1F84"/>
    <w:rsid w:val="001C10CD"/>
    <w:rsid w:val="001D4B32"/>
    <w:rsid w:val="001D7FE5"/>
    <w:rsid w:val="001F3286"/>
    <w:rsid w:val="001F4AC1"/>
    <w:rsid w:val="00210DB8"/>
    <w:rsid w:val="002168C3"/>
    <w:rsid w:val="00246187"/>
    <w:rsid w:val="002642F4"/>
    <w:rsid w:val="002672A9"/>
    <w:rsid w:val="00287A99"/>
    <w:rsid w:val="00287E17"/>
    <w:rsid w:val="002A4A07"/>
    <w:rsid w:val="002C7CF8"/>
    <w:rsid w:val="002F275E"/>
    <w:rsid w:val="00307F24"/>
    <w:rsid w:val="003217A7"/>
    <w:rsid w:val="00352B3D"/>
    <w:rsid w:val="00394D0B"/>
    <w:rsid w:val="003A15A6"/>
    <w:rsid w:val="003B4BEE"/>
    <w:rsid w:val="003B5557"/>
    <w:rsid w:val="003B7AAA"/>
    <w:rsid w:val="003C1848"/>
    <w:rsid w:val="003C1C33"/>
    <w:rsid w:val="003F6F51"/>
    <w:rsid w:val="00402D72"/>
    <w:rsid w:val="004210F7"/>
    <w:rsid w:val="00422273"/>
    <w:rsid w:val="0042642B"/>
    <w:rsid w:val="00476BA9"/>
    <w:rsid w:val="00477BE9"/>
    <w:rsid w:val="0048358B"/>
    <w:rsid w:val="00491332"/>
    <w:rsid w:val="004B34A0"/>
    <w:rsid w:val="004F22A8"/>
    <w:rsid w:val="00515EFE"/>
    <w:rsid w:val="005179AF"/>
    <w:rsid w:val="00525FAD"/>
    <w:rsid w:val="00527A95"/>
    <w:rsid w:val="005412CC"/>
    <w:rsid w:val="00545B5A"/>
    <w:rsid w:val="00547380"/>
    <w:rsid w:val="00554CD1"/>
    <w:rsid w:val="0056323D"/>
    <w:rsid w:val="0057213A"/>
    <w:rsid w:val="0058128D"/>
    <w:rsid w:val="00584731"/>
    <w:rsid w:val="00584CAA"/>
    <w:rsid w:val="00587CA4"/>
    <w:rsid w:val="005A44E6"/>
    <w:rsid w:val="005C1DF3"/>
    <w:rsid w:val="005C22EC"/>
    <w:rsid w:val="005C2E63"/>
    <w:rsid w:val="005C7B73"/>
    <w:rsid w:val="005F2E5F"/>
    <w:rsid w:val="005F50DE"/>
    <w:rsid w:val="005F541A"/>
    <w:rsid w:val="006143DD"/>
    <w:rsid w:val="006168AA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902AA"/>
    <w:rsid w:val="006B7070"/>
    <w:rsid w:val="006C017B"/>
    <w:rsid w:val="006C0DCE"/>
    <w:rsid w:val="006C4937"/>
    <w:rsid w:val="006E27AC"/>
    <w:rsid w:val="006E6B75"/>
    <w:rsid w:val="006F1C4F"/>
    <w:rsid w:val="007049E1"/>
    <w:rsid w:val="00704A91"/>
    <w:rsid w:val="00706D41"/>
    <w:rsid w:val="00707A26"/>
    <w:rsid w:val="00724209"/>
    <w:rsid w:val="00725EA7"/>
    <w:rsid w:val="007317DB"/>
    <w:rsid w:val="00740386"/>
    <w:rsid w:val="007533E2"/>
    <w:rsid w:val="0075731B"/>
    <w:rsid w:val="007653F3"/>
    <w:rsid w:val="00786E7E"/>
    <w:rsid w:val="007961B3"/>
    <w:rsid w:val="007A13AD"/>
    <w:rsid w:val="007B17EC"/>
    <w:rsid w:val="007B52E9"/>
    <w:rsid w:val="007C6C99"/>
    <w:rsid w:val="007D5AC5"/>
    <w:rsid w:val="00802476"/>
    <w:rsid w:val="00825282"/>
    <w:rsid w:val="008310F6"/>
    <w:rsid w:val="0085390F"/>
    <w:rsid w:val="00870D3C"/>
    <w:rsid w:val="00874A33"/>
    <w:rsid w:val="00877187"/>
    <w:rsid w:val="00883A49"/>
    <w:rsid w:val="008969E0"/>
    <w:rsid w:val="008A27F9"/>
    <w:rsid w:val="008A2EA2"/>
    <w:rsid w:val="008B4E07"/>
    <w:rsid w:val="008C2067"/>
    <w:rsid w:val="008C305D"/>
    <w:rsid w:val="008E4927"/>
    <w:rsid w:val="00900917"/>
    <w:rsid w:val="009311B6"/>
    <w:rsid w:val="009409E7"/>
    <w:rsid w:val="00941A08"/>
    <w:rsid w:val="0095127D"/>
    <w:rsid w:val="0095308A"/>
    <w:rsid w:val="009642E0"/>
    <w:rsid w:val="009869B8"/>
    <w:rsid w:val="00997719"/>
    <w:rsid w:val="009A08C9"/>
    <w:rsid w:val="009A4317"/>
    <w:rsid w:val="009B4AAA"/>
    <w:rsid w:val="009B6C30"/>
    <w:rsid w:val="009E0B5D"/>
    <w:rsid w:val="00A17126"/>
    <w:rsid w:val="00A20F89"/>
    <w:rsid w:val="00A33D5D"/>
    <w:rsid w:val="00A35B82"/>
    <w:rsid w:val="00A35F51"/>
    <w:rsid w:val="00A36181"/>
    <w:rsid w:val="00A5380C"/>
    <w:rsid w:val="00A72645"/>
    <w:rsid w:val="00A735EF"/>
    <w:rsid w:val="00A806B2"/>
    <w:rsid w:val="00A80E51"/>
    <w:rsid w:val="00AC0F5B"/>
    <w:rsid w:val="00AC48F8"/>
    <w:rsid w:val="00AD6091"/>
    <w:rsid w:val="00AF44A8"/>
    <w:rsid w:val="00AF71B1"/>
    <w:rsid w:val="00B04F90"/>
    <w:rsid w:val="00B17517"/>
    <w:rsid w:val="00B42F11"/>
    <w:rsid w:val="00B45E68"/>
    <w:rsid w:val="00B47BD1"/>
    <w:rsid w:val="00B513F2"/>
    <w:rsid w:val="00B541CA"/>
    <w:rsid w:val="00B74150"/>
    <w:rsid w:val="00B818D5"/>
    <w:rsid w:val="00B918F5"/>
    <w:rsid w:val="00BB0A2B"/>
    <w:rsid w:val="00BB4B60"/>
    <w:rsid w:val="00BC1270"/>
    <w:rsid w:val="00BD44CA"/>
    <w:rsid w:val="00BD5A75"/>
    <w:rsid w:val="00BE1F6D"/>
    <w:rsid w:val="00BE54D2"/>
    <w:rsid w:val="00BF679A"/>
    <w:rsid w:val="00BF726D"/>
    <w:rsid w:val="00C15799"/>
    <w:rsid w:val="00C26945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D0205A"/>
    <w:rsid w:val="00D04C49"/>
    <w:rsid w:val="00D21EA4"/>
    <w:rsid w:val="00D3475E"/>
    <w:rsid w:val="00D55435"/>
    <w:rsid w:val="00D93ACA"/>
    <w:rsid w:val="00DA4D01"/>
    <w:rsid w:val="00DB0DC2"/>
    <w:rsid w:val="00DB63E7"/>
    <w:rsid w:val="00DC2611"/>
    <w:rsid w:val="00DD06E5"/>
    <w:rsid w:val="00DD283E"/>
    <w:rsid w:val="00E1026B"/>
    <w:rsid w:val="00E366CE"/>
    <w:rsid w:val="00E4594E"/>
    <w:rsid w:val="00E73901"/>
    <w:rsid w:val="00E7562B"/>
    <w:rsid w:val="00E77A8D"/>
    <w:rsid w:val="00E8746D"/>
    <w:rsid w:val="00E93775"/>
    <w:rsid w:val="00E959FA"/>
    <w:rsid w:val="00EA54C5"/>
    <w:rsid w:val="00EA6AD8"/>
    <w:rsid w:val="00EA7AF0"/>
    <w:rsid w:val="00EA7F63"/>
    <w:rsid w:val="00EC2F22"/>
    <w:rsid w:val="00ED3F7F"/>
    <w:rsid w:val="00EF7BCE"/>
    <w:rsid w:val="00F04B9A"/>
    <w:rsid w:val="00F1026B"/>
    <w:rsid w:val="00F17C18"/>
    <w:rsid w:val="00F25115"/>
    <w:rsid w:val="00F26860"/>
    <w:rsid w:val="00F32EA0"/>
    <w:rsid w:val="00F3661D"/>
    <w:rsid w:val="00F55001"/>
    <w:rsid w:val="00F55E32"/>
    <w:rsid w:val="00F61648"/>
    <w:rsid w:val="00FB6138"/>
    <w:rsid w:val="00FC19B3"/>
    <w:rsid w:val="00FC5F15"/>
    <w:rsid w:val="00FE091E"/>
    <w:rsid w:val="00FF5ACE"/>
    <w:rsid w:val="01851914"/>
    <w:rsid w:val="02072A78"/>
    <w:rsid w:val="02AD467D"/>
    <w:rsid w:val="03A55F1A"/>
    <w:rsid w:val="0BA11448"/>
    <w:rsid w:val="0CED2586"/>
    <w:rsid w:val="0CFE6607"/>
    <w:rsid w:val="0E5C469D"/>
    <w:rsid w:val="1013507E"/>
    <w:rsid w:val="177A2364"/>
    <w:rsid w:val="18D019BE"/>
    <w:rsid w:val="21093B95"/>
    <w:rsid w:val="21335F62"/>
    <w:rsid w:val="225D293E"/>
    <w:rsid w:val="269F10DB"/>
    <w:rsid w:val="37A3309C"/>
    <w:rsid w:val="386A1004"/>
    <w:rsid w:val="3B976656"/>
    <w:rsid w:val="3C8412B7"/>
    <w:rsid w:val="43151001"/>
    <w:rsid w:val="48502542"/>
    <w:rsid w:val="4D0B5D2B"/>
    <w:rsid w:val="53C74C1F"/>
    <w:rsid w:val="5A8D49F4"/>
    <w:rsid w:val="5D9807BF"/>
    <w:rsid w:val="5ED46499"/>
    <w:rsid w:val="6B1C207A"/>
    <w:rsid w:val="6BAD30F8"/>
    <w:rsid w:val="72C40DC1"/>
    <w:rsid w:val="769F3A4B"/>
    <w:rsid w:val="7CD25682"/>
    <w:rsid w:val="7DBF370C"/>
    <w:rsid w:val="7E72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0">
    <w:name w:val="Default Paragraph Font"/>
    <w:semiHidden/>
    <w:unhideWhenUsed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semiHidden/>
    <w:unhideWhenUsed/>
    <w:uiPriority w:val="99"/>
    <w:rPr>
      <w:sz w:val="24"/>
    </w:rPr>
  </w:style>
  <w:style w:type="table" w:styleId="9">
    <w:name w:val="Table Grid"/>
    <w:basedOn w:val="8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Strong"/>
    <w:basedOn w:val="10"/>
    <w:qFormat/>
    <w:uiPriority w:val="22"/>
    <w:rPr>
      <w:b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character" w:customStyle="1" w:styleId="14">
    <w:name w:val="批注框文本 字符"/>
    <w:basedOn w:val="10"/>
    <w:link w:val="4"/>
    <w:semiHidden/>
    <w:qFormat/>
    <w:uiPriority w:val="99"/>
    <w:rPr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350</Words>
  <Characters>521</Characters>
  <Lines>25</Lines>
  <Paragraphs>11</Paragraphs>
  <TotalTime>18</TotalTime>
  <ScaleCrop>false</ScaleCrop>
  <LinksUpToDate>false</LinksUpToDate>
  <CharactersWithSpaces>526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2024-08-27T13:47:00Z</dcterms:created>
  <dc:creator>Dell</dc:creator>
  <cp:lastModifiedBy>于卓立</cp:lastModifiedBy>
  <cp:lastPrinted>2020-02-17T08:32:00Z</cp:lastPrinted>
  <dcterms:modified xsi:type="dcterms:W3CDTF">2025-11-30T12:26:36Z</dcterms:modified>
  <cp:revision>44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eyJoZGlkIjoiOGY5N2Y5OTQ3YmE5NGNmNjU4YjgyNzI5ZTY0ZDRlMzUiLCJ1c2VySWQiOiIxNjM3NTI5Nzg1In0=</vt:lpwstr>
  </property>
</Properties>
</file>