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HT-2026-C002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2026-02-03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李敏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南方药业股份有限公司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一般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C类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刘洋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2026-04-10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周强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2026-02-12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2026-02-28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2026-03-16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2026-03-28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2026-04-01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2026-04-06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审核意见：平行釜控温独立，电气按双回路设计，其余沿用标准 3L 釜工艺。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双联平行高压反应釜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1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86000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CJF-3L-2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3000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316L，内衬 PTFE，密封件 氟橡胶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快开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7.5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6.3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200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250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1～800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锚式桨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0～600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油浴控物料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无内置冷却，夹套通冷却水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球阀 DN10，两釜各一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每釜釜盖开口 4 处：进气口 M12、出气口 M12、测温套管 φ6、安全阀口 M20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220V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不大于 800×450 mm，双釜共底座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两釜独立进气，共用一路减压阀，各带针阀调节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两釜出气分别接冷凝管后汇入同一尾气管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两釜温度与转速需可独立设定，便于平行对比实验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老款触摸屏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任一釜超温超压均自动断电并报警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PTFE 内衬杯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4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φ75×100 mm，配 3L 釜体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氟橡胶密封圈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20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φ60×3.5 mm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发货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无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