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HT-2024-C118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2024-05-09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张伟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皖江新材料研究院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一般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C类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陈静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2024-07-01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周强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2024-05-17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2024-06-03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2024-06-14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2024-06-21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2024-06-24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2024-06-27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审核意见：钛材备料周期较长，四台同批加工，控温模块按四路配置。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微型高压反应釜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4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32000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CJF-1L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1000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钛材 TA2，搅拌轴 TA2，密封件 全氟醚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法兰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15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22.5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18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350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400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1～200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两叶平桨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0～1500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电加热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内置盘管冷却，TA2 材质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堵头，无下放料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4 处：进气口 M12、出气口 M12、测温套管 φ6、安全阀口 M16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220V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单台不大于 400×350 mm，四台共用一张实验台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气体经减压阀与单向阀进气；液体开盖加入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出气口接背压阀后排空，不做回收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四台参数一致，需可单独控温；钛材禁与铁质工具接触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标准按键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超温超压自动断电并报警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钛材密封垫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40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φ50×φ38×2 mm，TA2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发货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无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