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'Eins Null Eins Null Null Eins Eins Null Eins Null' wurde am frühen Nachmittag des zweitausendfünfhundertfünfzehn, null vier, vier sechs Ä Ü 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 Ü 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Lied 2: Teil eins: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 xml:space="preserve">Lied 10: P Zwei zwei fünf </w:t>
      </w:r>
      <w:r>
        <w:rPr/>
        <w:t>F</w:t>
      </w:r>
      <w:r>
        <w:rPr/>
        <w:t>ünf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Lied 23: Brückengespräche: "Sonic Robo Blast Zwei, Version Zwei Punkt Zwei: Castle Eggman Zone, Act One"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Lied 32: Priorität hundertzehn: "Life (Twelve Inch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 xml:space="preserve">Lied 50: Mit dem Türbö Tächyön </w:t>
      </w:r>
      <w:r>
        <w:rPr/>
        <w:t>Zehn Drei Drei</w:t>
      </w:r>
      <w:r>
        <w:rPr/>
        <w:t xml:space="preserve">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Lied 66: Zusammenbruch und Paradies: "Sonic Robo Blast Zwei, Version Zwei Punkt Zwei: Black Hole Zone" – RedXVI und CobaltBW, Sonic Team Junior</w:t>
      </w:r>
    </w:p>
    <w:p>
      <w:pPr>
        <w:pStyle w:val="BodyText"/>
        <w:bidi w:val="0"/>
        <w:spacing w:before="0" w:after="283"/>
        <w:jc w:val="left"/>
        <w:rPr/>
      </w:pPr>
      <w:r>
        <w:rPr/>
        <w:t>Lied 67: Lagebetrachtung zwischen Ruinen: "Sonic Robo Blast Zwei, Version Zwei Punkt Zwei: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Lied 73: Regenbogen: "Nothing Like The Rain" – Two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Lied 106: Exzessive Gravitation: "I Am All of Me" – Crush 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Lied 114: Buchlizenz: "Lieder der Freiheit (Live: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 Ü C 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 Ü C".</w:t>
      </w:r>
    </w:p>
    <w:p>
      <w:pPr>
        <w:pStyle w:val="BodyText"/>
        <w:rPr/>
      </w:pPr>
      <w:r>
        <w:rPr/>
        <w:t>Die vollständige Zeitdarstellung der Äöüzz für Ä Ü C Daten ist "Örzbit Strich Örzmön Strich Örzrött Leerzeichen Örzklünk Doppelpunkt Örzkläkk Doppelpunkt Örzklökk Ä Ü 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Section One C: BY-SA Compatible License means a license listed at "creativecommons.org/compatiblelicenses" approved by Creative Commons as essentially the equivalent of this Public License.</w:t>
        <w:br/>
        <w:b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Section One E: Effective Technological Measures means those measures that, in the absence of proper authority, may not be circumvented under laws fulfilling obligations under Article 11 of the WIPO Copyright Treaty adopted on December 20, 1996,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individual(s) or entity(ies)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Section One 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Section Two A Three: Term. The term of this Public License is specified in Section 6(a).</w:t>
        <w:br/>
        <w:b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 (including in modified form), You must:</w:t>
        <w:br/>
        <w:br/>
        <w:t>Section Three A One A: retain the following if it is supplied by the Licensor with the Licensed Material:</w:t>
        <w:br/>
        <w:br/>
        <w:t>Section Three A One A Roman One: identification of the creator(s)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Section Three A Two: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5005</TotalTime>
  <Application>LibreOffice/25.2.5.2$Windows_X86_64 LibreOffice_project/03d19516eb2e1dd5d4ccd751a0d6f35f35e08022</Application>
  <AppVersion>15.0000</AppVersion>
  <Pages>185</Pages>
  <Words>87311</Words>
  <Characters>527995</Characters>
  <CharactersWithSpaces>612923</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2025-07-25T17:23:49Z</dcterms:modified>
  <cp:revision>341</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