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'Eins Null Eins Null Null Eins Eins Null Eins Null' wurde am frühen Nachmittag des zweitausendfünfhundertfünfzehn, null vier, vier sechs Ä Ü 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 Ü 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 II</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Lied 106: Exzessive Gravitation: "I Am All of Me" – Crush 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w:t>
      </w:r>
      <w:r>
        <w:rPr/>
        <w:t>ee</w:t>
      </w:r>
      <w:r>
        <w:rPr/>
        <w:t>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Lied 114: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 Ü C 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 Ü C".</w:t>
      </w:r>
    </w:p>
    <w:p>
      <w:pPr>
        <w:pStyle w:val="BodyText"/>
        <w:rPr/>
      </w:pPr>
      <w:r>
        <w:rPr/>
        <w:t>Die vollständige Zeitdarstellung der Äöüzz für Ä Ü C Daten ist "Örzbit Strich Örzmön Strich Örzrött Leerzeichen Örzklünk Doppelpunkt Örzkläkk Doppelpunkt Örzklökk Ä Ü 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Section One C: BY-SA Compatible License means a license listed at "creativecommons.org/compatiblelicenses" approved by Creative Commons as essentially the equivalent of this Public License.</w:t>
        <w:br/>
        <w:b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Section One E: Effective Technological Measures means those measures that, in the absence of proper authority, may not be circumvented under laws fulfilling obligations under Article 11 of the WIPO Copyright Treaty adopted on December 20, 1996,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individual(s) or entity(ies)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Section One 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Section Two A Three: Term. The term of this Public License is specified in Section 6(a).</w:t>
        <w:br/>
        <w:b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 (including in modified form), You must:</w:t>
        <w:br/>
        <w:br/>
        <w:t>Section Three A One A: retain the following if it is supplied by the Licensor with the Licensed Material:</w:t>
        <w:br/>
        <w:br/>
        <w:t>Section Three A One A Roman One: identification of the creator(s)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Section Three A Two: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5098</TotalTime>
  <Application>LibreOffice/25.2.5.2$Windows_X86_64 LibreOffice_project/03d19516eb2e1dd5d4ccd751a0d6f35f35e08022</Application>
  <AppVersion>15.0000</AppVersion>
  <Pages>185</Pages>
  <Words>87314</Words>
  <Characters>528944</Characters>
  <CharactersWithSpaces>613874</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2025-07-25T18:57:55Z</dcterms:modified>
  <cp:revision>386</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