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 xml:space="preserve">"Der edle ÄÖÜs wird vermutlich gleich hier eintreffen und sich gehörig wundern." </w:t>
      </w:r>
      <w:r>
        <w:rPr/>
        <w:t>Knowerts</w:t>
      </w:r>
      <w:r>
        <w:rPr/>
        <w:t xml:space="preserve"> klapperte mit seinen bunten Greifzangen. Das Chitintrihalogenid in seiner Nahrung hatte den gesamten Käferkörper in ein irisierendes Kunstwerk verwandelt, das dem Piloten der Gruppe würdig war. Änkäp, der individualistisch autoritätsfeindliche ÄÖÜs,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 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Carinae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Carinae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1012</TotalTime>
  <Application>LibreOffice/25.2.5.2$Windows_X86_64 LibreOffice_project/03d19516eb2e1dd5d4ccd751a0d6f35f35e08022</Application>
  <AppVersion>15.0000</AppVersion>
  <Pages>187</Pages>
  <Words>87440</Words>
  <Characters>533227</Characters>
  <CharactersWithSpaces>618066</CharactersWithSpaces>
  <Paragraphs>2806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2025-07-26T17:15:09Z</dcterms:modified>
  <cp:revision>173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