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 sechs sechs neun 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'Eins Null Eins Null Null Eins Eins Null Eins Null' wurde am frühen Nachmittag des zweitausendfünfhundertfünfzehn, null vier, vier sechs Ä Ü 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 Ü 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 II</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Brückengespräche: "Sonic Robo Blast Zwei, Version Zwei Punkt Zwei: Castle Eggman Zone, Act One" – DrTapeworm und CobaltBW,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Treppenlauf in Hochhaus 32: "Sonic Robo Blast 2 v2.2: Techno Hill Zone, Act 2" – Stuf und CobaltBW,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Zusammenbruch und Paradies: "Sonic Robo Blast Zwei, Version Zwei Punkt Zwei: Black Hole Zone" – RedXVI und CobaltBW, Sonic Team Junior</w:t>
      </w:r>
    </w:p>
    <w:p>
      <w:pPr>
        <w:pStyle w:val="BodyText"/>
        <w:bidi w:val="0"/>
        <w:spacing w:before="0" w:after="283"/>
        <w:jc w:val="left"/>
        <w:rPr/>
      </w:pPr>
      <w:r>
        <w:rPr/>
        <w:t xml:space="preserve">Lied </w:t>
      </w:r>
      <w:r>
        <w:rPr/>
        <w:t>siebenundsechzig</w:t>
      </w:r>
      <w:r>
        <w:rPr/>
        <w:t>: Lagebetrachtung zwischen Ruinen: "Sonic Robo Blast Zwei, Version Zwei Punkt Zwei: Aerial Garden Zone" – RedXVI und CobaltBW,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Teil 3: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 Ü C 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 Ü C".</w:t>
      </w:r>
    </w:p>
    <w:p>
      <w:pPr>
        <w:pStyle w:val="BodyText"/>
        <w:rPr/>
      </w:pPr>
      <w:r>
        <w:rPr/>
        <w:t>Die vollständige Zeitdarstellung der Äöüzz für Ä Ü C Daten ist "Örzbit Strich Örzmön Strich Örzrött Leerzeichen Örzklünk Doppelpunkt Örzkläkk Doppelpunkt Örzklökk Ä Ü 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four point zero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Section One C: BY-SA Compatible License means a license listed at "creativecommons.org/compatiblelicenses" approved by Creative Commons as essentially the equivalent of this Public License.</w:t>
        <w:br/>
        <w:b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Section One E: Effective Technological Measures means those measures that, in the absence of proper authority, may not be circumvented under laws fulfilling obligations under Article 11 of the WIPO Copyright Treaty adopted on December 20, 1996,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individual(s) or entity(ies)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Section One 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Section Two A Three: Term. The term of this Public License is specified in Section 6(a).</w:t>
        <w:br/>
        <w:b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 (including in modified form), You must:</w:t>
        <w:br/>
        <w:br/>
        <w:t>Section Three A One A: retain the following if it is supplied by the Licensor with the Licensed Material:</w:t>
        <w:br/>
        <w:br/>
        <w:t>Section Three A One A Roman One: identification of the creator(s)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Section Three A Two: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BY-SA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6(a), it reinstates:</w:t>
        <w:br/>
        <w:br/>
      </w:r>
      <w:r>
        <w:rPr/>
        <w:t>Section Six B One:</w:t>
      </w:r>
      <w:r>
        <w:rPr/>
        <w:t xml:space="preserve"> automatically as of the date the violation is cured, provided it is cured within 30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5224</TotalTime>
  <Application>LibreOffice/25.2.5.2$Windows_X86_64 LibreOffice_project/03d19516eb2e1dd5d4ccd751a0d6f35f35e08022</Application>
  <AppVersion>15.0000</AppVersion>
  <Pages>185</Pages>
  <Words>87363</Words>
  <Characters>529452</Characters>
  <CharactersWithSpaces>614431</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2025-07-25T21:03:36Z</dcterms:modified>
  <cp:revision>396</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