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ClientEnforce</w:t>
      </w:r>
    </w:p>
    <w:p>
      <w:pPr>
        <w:spacing w:after="3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Cold Email Operating Manual</w:t>
      </w:r>
    </w:p>
    <w:p>
      <w:pPr>
        <w:spacing w:after="12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4 inboxes · 2 domains · zero conflicting numbers</w:t>
      </w:r>
    </w:p>
    <w:p>
      <w:pPr>
        <w:spacing w:after="120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Document 2 of 6 — read after the Master Plan.</w:t>
      </w:r>
    </w:p>
    <w:p>
      <w:r>
        <w:rPr>
          <w:rFonts w:ascii="Arial" w:cs="Arial" w:eastAsia="Arial" w:hAnsi="Arial"/>
          <w:sz w:val="22"/>
          <w:szCs w:val="22"/>
        </w:rPr>
        <w:t xml:space="preserve">Owner: Thomas — info@clientenforce.com</w:t>
      </w:r>
    </w:p>
    <w:p>
      <w:r>
        <w:rPr>
          <w:rFonts w:ascii="Arial" w:cs="Arial" w:eastAsia="Arial" w:hAnsi="Arial"/>
          <w:sz w:val="22"/>
          <w:szCs w:val="22"/>
        </w:rPr>
        <w:t xml:space="preserve">Last updated: 10 May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How to use this manual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This is the only document where you look up: when to take an inbox off warmup, how many cold emails to send today, what to do when a reply comes in. The volumes are calculated to never breach deliverability limits even when follow-ups overlap.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have 30 minutes, do these 4 things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Section 2 (Current Status). Confirm the four inboxes match reality.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Section 3 (Warmup → Live Schedule). Bookmark the day each inbox goes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Section 4 (The Send-Volume Math). Understand why 6 new prospects per inbox per day is the cap.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Section 7 (Sequences) and pick which sequence runs first based on your ICP focus this week.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Current inbox status (10 May 2026)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500"/>
        <w:gridCol w:w="2280"/>
        <w:gridCol w:w="140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Inbox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Warmup day (today)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cold-send 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clientenforce.com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thomas@clientenforce.com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21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READY — full warmup complete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May 2026 (Mon)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clientenforce.com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info@clientenforce.com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7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WARMING — 14 more days needed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May 2026 (Sun)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tryclientenforce.com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thomas@tryclientenforce.com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7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WARMING — 14 more days needed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May 2026 (Sun)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tryclientenforce.com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tom@tryclientenforce.com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7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WARMING — 14 more days needed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May 2026 (Sun)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Domain hygiene check (do this BEFORE first cold send)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SPF, DKIM, DMARC configured on BOTH domains. Verify with mxtoolbox.com/SuperTool.aspx.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tracking domain (CNAME like link.clientenforce.com) set up in Instantly. Never use the default Instantly tracking 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DMARC starts at p=none (monitor mode) for first 30 days. Tighten to p=quarantine after.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signatures plain text only. NO images, NO social icon stacks, NO marketing banners. Name + title + one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List-Unsubscribe header enabled in Instantly (it is by default — verify it's 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mailtester.com test for each inbox before going live. Score must be 9/10 or higher.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Warmup → live schedule (the only schedule you follow)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DO NOT turn off warmup when you go live. Warmup keeps running at reduced volume forever — it's how you stay deliverable. The 'going live' step just adds cold campaign sends ON TOP of warmup.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thomas@clientenforce.com — start sending Mon 11 May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400"/>
        <w:gridCol w:w="26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sends/day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Warmup sends/day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Total/day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11 – Sun 17 May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 1 only (no follow-ups in queue yet)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18 – Sun 24 May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Touches 1–2 in queue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25 – Sun 31 May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Touches 1–3 in queue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1 – Sun 7 Jun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sequence in queue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8 Jun onwards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(CAP)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Steady state — never exceed 30 cold/day</w:t>
            </w:r>
          </w:p>
        </w:tc>
      </w:tr>
    </w:tbl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IMPORTANT — Week 1 vs steady-state loading. In Week 1 your follow-up queue is empty, so every send is a Touch 1 to a brand-new prospect. At 10 cold sends/day × 5 days that means you need ~50 fresh prospects loaded into Sequence A on Monday morning (not 30). From Week 2 onwards, Touch 2/3/4/5 follow-ups start filling the daily cap, so each Monday's new-prospect load drops: Week 2 ≈ 45, Week 3 ≈ 40, Week 4 ≈ 35, Week 5 onwards = 30/week (steady state). The 30/week figure in Section 5.2 is the steady-state number — use the ramped numbers above during Weeks 1–4.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info@clientenforce.com — first cold send Mon 25 May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400"/>
        <w:gridCol w:w="26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sends/day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Warmup sends/day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Total/day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Today – Sun 24 May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Warmup default (Instantly auto-ramp)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 warmup. NO cold sends.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25 – Sun 31 May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 1 only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1 – Sun 7 Jun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Touches 1–2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8 – Sun 14 Jun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Touches 1–3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15 – Sun 21 Jun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sequence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22 Jun onwards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(CAP)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Steady state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thomas@tryclientenforce.com — first cold send Mon 25 May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Identical schedule to info@clientenforce.com (Section 3.2). Both went into warmup the same day.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tom@tryclientenforce.com — first cold send Mon 25 May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Identical schedule to info@clientenforce.com (Section 3.2). Same warmup start date.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The four-inbox steady state (from Mon 22 June)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700"/>
        <w:gridCol w:w="33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Inbox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Cold/day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Warmup/day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ownership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thomas@clientenforce.com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Tier-1 accountants (UK)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info@clientenforce.com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Tier-1 accountants (US)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thomas@tryclientenforce.com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Tier-1 law firms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tom@tryclientenforce.com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Tier-2 agencies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cold/day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warmup/day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days/week → 600 cold sends/week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The send-volume math (why follow-ups don't blow up the cap)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The sequence shape — locked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sequence in this doc has 5 EMAIL touches over 14 calendar days. (LinkedIn touches don't count toward email caps.)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sent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#1 — trigger + value prop + interest CTA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#2 — different angle / new evidence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7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#3 — case study or specific data point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#4 — question reframe / contrarian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14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#5 — breakup / close the loop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Steady-state daily math per inbox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we add N new prospects per inbox per day and each prospect gets 5 emails over 14 days, then in steady state EACH inbox sends N × 5 emails per day.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cold cap at 30/day per inbox: </w:t>
      </w:r>
      <w:r>
        <w:rPr>
          <w:rFonts w:ascii="Arial" w:cs="Arial" w:eastAsia="Arial" w:hAnsi="Arial"/>
          <w:sz w:val="22"/>
          <w:szCs w:val="22"/>
        </w:rPr>
        <w:t xml:space="preserve">N × 5 = 30, so N = 6 NEW prospects per inbox per 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Steady state value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prospects per inbox per day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prospects across 4 inboxes per day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prospects per week (5 working days)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prospects per month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~528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emails sent per inbox per day (incl. follow-ups)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(cold cap)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emails sent across 4 inboxes per day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emails sent per week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emails sent per month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~2,640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Plus warmup (4 inboxes × 5/day)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+440 emails/month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Funnel math (target rates — well-targeted lists)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43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/ value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Prospects added / month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528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Across 4 inboxes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Bounce rate target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&lt;2%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10 bounces/month — verify list with Million Verifier first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rate target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42 replies/month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reply 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of replies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17 positive replies/month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Meetings booked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 of positive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8 meetings/month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Closed-won (paid customers)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 of meetings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1–2 paying customers/month from cold email alone</w:t>
            </w:r>
          </w:p>
        </w:tc>
      </w:tr>
    </w:tbl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Cold email alone gets us 1–2 paying customers a month. That's why we run multi-channel. The £10k MRR target needs cold email + LinkedIn + SEO stacked.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Why 6 not 10 new prospects per day per inbox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 is 30 cold/day. 10 new × 5 touches = 50/day → blows the cap by 67%.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Spam complaint rate spikes when individual sender volume creeps over the 0.3% Google threshold. The lower we sit on the cap, the safer.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Apollo + Sales Nav prospect lists won't have 10 high-quality matches per day per ICP. Quality drops fast above 6/inbox/day.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Prospect list building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The list rule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If you can't name a TRIGGER for a prospect, they don't go on the list. Period. A name + email is not a lead — it's a target on a list nobody asked to be 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Per-inbox weekly list cadence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200"/>
        <w:gridCol w:w="26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Inbox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ICP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+ how many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thomas@clientenforce.com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 accountants 5–25 staff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prospects added Mon AM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Apollo + Sales Nav + Companies House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info@clientenforce.com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accountants 5–25 staff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prospects added Mon AM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Apollo + Sales Nav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thomas@tryclientenforce.com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 &amp; US law firms 3–20 staff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prospects added Tue AM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Nav + SRA Roll + State Bar dirs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tom@tryclientenforce.com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 agencies 5–30 staff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prospects added Tue AM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Nav + Bureau of Digital + Twitter/X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Triggers — in priority order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trigger is the reason this email is being sent today and not 6 months ago. </w:t>
      </w:r>
      <w:r>
        <w:rPr>
          <w:rFonts w:ascii="Arial" w:cs="Arial" w:eastAsia="Arial" w:hAnsi="Arial"/>
          <w:sz w:val="22"/>
          <w:szCs w:val="22"/>
        </w:rPr>
        <w:t xml:space="preserve">Always cite it in the email opener.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executive hire in target persona (last 90 days). 5–10× more likely to buy in first 90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Funding round / capital raise (last 90 days). Pressure to deploy capital.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Hiring spike for relevant role (Practice Manager, Operations, Client Services, Onboarding).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regulatory update in their jurisdiction (FICA, AML guidance, MTD deadline).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post on LinkedIn about a relevant pain (slow intake, compliance audit, growth issue).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partner / new office announcement.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software added that signals growth (added Karbon, switched to Clio,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spec keywords mentioning a competitor or pain (must have 3+ years with HoneyBook = signal).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Where Apollo + Sales Nav fit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use 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Apollo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Lookup people by firmographic + role. Bulk export to CSV with verified emails. Best for accountants &amp; agencies.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Sales Navigator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for triggers (recent posts, recent job changes, growth signal). Use 'Lead' searches with 'changed jobs in last 90 days' filter.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Companies House (UK)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firmographic data. Filter accountancy practices by SIC code 69201.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SRA Roll (UK)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Free, public solicitor + firm directory. Filter by practice size.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Bar directories (US)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per-state lawyer lookups.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Bureau of Digital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Curated agency list. Member directory is the source.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Verification before 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every email through Million Verifier (or NeverBounce). Drop anything not 'Valid'.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for catch-all domains. Catch-alls boost bounce risk — drop them OR move to a separate test inbox.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no contact email is on the global suppression list (kept in Notion).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The Monday morning list-build (step-by-step)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This is the literal click-by-click procedure for adding a week of prospects to one inbox. Total time: ~50 min per inbox. Repeat Mon AM for Sequences A &amp; B (UK + US accountants). Repeat Tue AM for Sequences C &amp; D (law firms + agencies).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Set up the spreadsheet (one-time, 2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new Google Sheet. Name it 'Cold Email — {{inbox}} — Week {{n}}'. Make these columns in Row 1: first_name, last_name, company_name, title, email, linkedin_url, trigger_notes, personalization.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Collect leads from Sales Nav (15 min for 30 leads)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saved Sales Nav search for this inbox (e.g. 'UK accountants — DM list'). Sort by 'Posted on LinkedIn in past 30 days' or 'Changed jobs in last 90 days'.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candidate lead, in your sheet: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first name → column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last name → column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company name → column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job title → column 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LinkedIn URL → column 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Scroll their Recent Activity tab. Find ONE specific thing — a post they wrote, a hire they announced, a regulatory comment they left, a podcast they appeared on, a partner promotion. Type that one thing into column G (trigger_notes), be specific.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If you can't find a specific recent trigger — delete the row. Move to the next lead. No trigger, no list.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Enrich emails via Apollo (5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bulk LinkedIn URL match (fastest): </w:t>
      </w:r>
      <w:r>
        <w:rPr>
          <w:rFonts w:ascii="Arial" w:cs="Arial" w:eastAsia="Arial" w:hAnsi="Arial"/>
          <w:sz w:val="22"/>
          <w:szCs w:val="22"/>
        </w:rPr>
        <w:t xml:space="preserve">In Apollo, open Bulk Match (or Search → People → Filters → LinkedIn URL). Paste your 30 LinkedIn URLs from column F. Apollo returns verified emails for the ones it has data on (typically 70–90%). Export the result as CSV. Open the CSV and paste the email column back into column E of your sheet, aligned with the matching rows.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one-by-one: </w:t>
      </w:r>
      <w:r>
        <w:rPr>
          <w:rFonts w:ascii="Arial" w:cs="Arial" w:eastAsia="Arial" w:hAnsi="Arial"/>
          <w:sz w:val="22"/>
          <w:szCs w:val="22"/>
        </w:rPr>
        <w:t xml:space="preserve">If bulk match isn't available, search Apollo by name + company per lead. Click 'Reveal email' on each. Paste into column 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Apollo can't find an email for a prospect, delete the row (or move to a separate tab for LinkedIn DM outreach via Doc 03).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 — Write the personalization line (15 min — this is the actual work)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row by row. Read column G (trigger_notes). In column H (personalization) write the smoothed phrase that drops naturally into the email template.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template the value is dropping into is: </w:t>
      </w:r>
      <w:r>
        <w:rPr>
          <w:rFonts w:ascii="Arial" w:cs="Arial" w:eastAsia="Arial" w:hAnsi="Arial"/>
          <w:sz w:val="22"/>
          <w:szCs w:val="22"/>
        </w:rPr>
        <w:t xml:space="preserve">'Caught the {{personalization}} at {{companyName}}...' (or 'Saw the {{personalization}} at {{companyName}}...'). Write column H so the merged sentence sounds natural.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trigger_notes (column G)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personalization (column H)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hired Practice Manager 3 weeks ago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Practice Manager hire — usually flags intake volume stepping up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posted 4 May about AML evidence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last week on the AML evidence gap, especially the line about screenshots not being audit-ready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promoted to managing partner Q1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move into the managing partner role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Manchester office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Manchester office announcement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spoke at Accountex 2026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Accountex 2026 talk — the bit on partner time being eaten by intake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switched stack to Karbon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move over to Karbon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raised £2m seed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£2m seed round — usually means client expansion in 90 days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hiring spike — 4 audit roles open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audit-team hiring spike — usually correlates with intake breaking one quarter later</w:t>
            </w:r>
          </w:p>
        </w:tc>
      </w:tr>
    </w:tbl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Read each merged sentence out loud. If it sounds robotic, rewrite column H. This 15 minutes is where the +18% reply rate over fully-automated cold email comes from.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 — Verify emails (3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column E into Million Verifier (millionverifier.com). Run the check. Keep only rows marked 'Valid'. Delete rows marked 'Risky', 'Catch-all', 'Unknown', or 'Invalid'. You'll typically lose 5–10 of 30 leads here — normal.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6 — Export as CSV (1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Google Sheets: File → Download → Comma-separated values (.csv). Save locally.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7 — Upload to Instantly (3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Instantly, open the campaign (e.g. 'Sequence A — UK Accountants').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Leads tab → Add Leads → Upload CSV. Drag your file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Instantly shows the column-mapping screen. Map: email → Email; first_name → {{firstName}}; last_name → {{lastName}}; company_name → {{companyName}}; personalization → {{personalization}}; title → {{title}} (optional). Leave linkedin_url and trigger_notes unmapped (or map to custom variables for your reference).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Upload.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8 — Preview before activating (5 min — non-negotiable)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campaign's Sequences tab, open Step 1. Click Preview (eye icon, top right). Cycle through 3–5 random prospects. Read each Touch 1 email as the prospect will see it. If any sounds robotic or weird, either edit the lead's {{personalization}} value directly in Instantly (Leads tab → click the lead) or fix it in the sheet and re-upload.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9 — Activate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Resume Campaign. Instantly will release Touch 1 emails inside your configured send window (7–11 am recipient time), capped at the daily limit you set (10/day in Week 1, ramping per Section 3.1).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5.6.1 What goes in each column — quick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3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— first_name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Sales Nav profile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as {{firstName}} in greeting line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— last_name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Sales Nav profile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as {{lastName}} (rarely needed in body)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— company_name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Sales Nav profile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as {{companyName}} throughout body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— title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Sales Nav profile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Optional. Used in some variants for credibility.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 — email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Apollo enrichment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Required. Million-Verifier checked.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— linkedin_url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Sales Nav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only. Not used in send.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 — trigger_notes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raw note of what you saw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only. Not sent. Used to write column 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 — personalization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Smoothed phrase you write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as {{personalization}} in Touch 1 opener. CRITICAL — gets per-row review.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5.6.2 Apollo's 'AI personalization' feature — DO NOT USE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Apollo offers an AI-generated personalization line per prospect. It produces template-y output that Gmail's Feb 2026 AI-detection filter junks at 2.4× the rate of 2025. Never use it. The personalization in column H must be written by a human looking at the prospect's actual Sales Nav activity.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The 5 sequences (one per ICP segment)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ICP segment has its own sequence. Don't mix copy across segments — what wins for accountants doesn't win for agencies. All sequences follow the same 5-touch shape (Day 0/3/7/10/14).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000"/>
        <w:gridCol w:w="30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ICP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pain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Inbox owner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 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 accountants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/ AML pain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thomas@clientenforce.com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 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accountants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season chasing pain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info@clientenforce.com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 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 &amp; US law firms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CDD / matter intake pain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thomas@tryclientenforce.com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 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 agencies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asset chasing / kickoff delay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tom@tryclientenforce.com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 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Multi-location operators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(opportunistic — only when triggered)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inbox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Sequence A — UK accountants (5–25 staff)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Inbox: </w:t>
      </w:r>
      <w:r>
        <w:rPr>
          <w:rFonts w:ascii="Arial" w:cs="Arial" w:eastAsia="Arial" w:hAnsi="Arial"/>
          <w:sz w:val="22"/>
          <w:szCs w:val="22"/>
        </w:rPr>
        <w:t xml:space="preserve">thomas@clientenforce.com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Trigger types: </w:t>
      </w:r>
      <w:r>
        <w:rPr>
          <w:rFonts w:ascii="Arial" w:cs="Arial" w:eastAsia="Arial" w:hAnsi="Arial"/>
          <w:sz w:val="22"/>
          <w:szCs w:val="22"/>
        </w:rPr>
        <w:t xml:space="preserve">MTD/AML guidance change, new partner hire, hiring 'Practice Manager' role on LinkedIn.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1 (Day 0) — trigger opener + interest CTA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the first line below shows the 'new hire' trigger as one example only. The {{personalization}} variable changes per prospect to match WHICHEVER trigger you found for that specific lead. See the Trigger Variants table below.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AML intake at {{companyName}}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{{firstName}}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Saw the {{personalization}} at {{companyName}} — usually means client intake volume is about to step up.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ICAEW practices we work with cut their AML/KYC intake from 14 days down to under 2, with a full audit trail per client. The wedge: clients can't skip a required step, and there's no client login to fight with.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Worth a 10-min look at how it'd fit your intake in {{quarter}}?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Founder, ClientEnforce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clientenforce.com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Trigger variants — fill {{personalization}} based on what you saw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opener wraps around your column-H value (per Section 5.6 Step 4). Drop any of the 8 patterns below into {{personalization}}, matched to the actual trigger you identified for that prospect: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{{personalization}} value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merged sentence reads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hire (Practice Manager, Operations Lead)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Practice Manager hire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Saw the recent Practice Manager hire at {{companyName}} — usually means client intake volume is about to step up.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LinkedIn post about intake/compliance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last week on the AML evidence gap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Caught the post last week on the AML evidence gap at {{companyName}} — the bit on screenshots not being audit-ready landed.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Regulatory update affecting them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ICAEW guidance shift on CDD evidence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recent ICAEW guidance shift on CDD evidence has been on my mind — most 10-fee-earner practices I talk to are still doing it by email.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 promotion / firm expansion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recent partner promotions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Saw the two recent partner promotions at {{companyName}} — typically a flag that intake volume is about to outgrow the current process.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Hiring spike (multiple roles)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audit-team hiring spike — 4 roles open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Spotted the audit-team hiring spike at {{companyName}} (4 roles open) — usually correlates with client intake breaking one quarter later.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 / investment / new capital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£2m raise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Caught the recent £2m raise at {{companyName}} — extra capital usually means client expansion, which usually means intake breaks first.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office / location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Manchester office announcement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Saw the new Manchester office announcement at {{companyName}} — multi-location intake gets messy fast without one template.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stack change (e.g. switched to Karbon)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move over to Karbon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Noticed the recent move over to Karbon at {{companyName}} — most firms find the gap is intake collection, which Karbon doesn't really handle.</w:t>
            </w:r>
          </w:p>
        </w:tc>
      </w:tr>
    </w:tbl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Discipline check: every row in your spreadsheet must have a {{personalization}} value that ties to a real, observable thing about that specific prospect — not a generic phrase like 'your firm' or 'your work'. If you can't write one, delete the row.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2 (Day 3) — different angle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re: AML intake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Forgot to mention — we built a 1-page diagnostic that'd take you 5 min to run. It surfaces the exact 3 places intake breaks for most 5–25-fee-earner practices.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Want me to send it across? Free, no pitch.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3 (Day 7) — case study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how {{peer_firm}} stopped chasing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practice manager at a similar-sized UK firm last month said "we used to lose 3 days a week to intake chasing." After 4 weeks on ClientEnforce, that's down to about 30 minutes.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template runs across every new client. Required gates for engagement letter, ID, bank verification. Audit trail printable for the regulator.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chasing is eating your week too, happy to share the setup notes.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4 (Day 10) — question reframe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genuine question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 when you look at your intake process for new clients, is the bottleneck the documents missing, or the engagement letter waiting to be signed, or something else entirely?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Asking because we're seeing the answer split roughly 50/30/20 at UK firms your size. Curious where you sit.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5 (Day 14) — breakup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closing the loop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 going to assume intake isn't a Q2 priority and close the loop on my end.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anything changes, my door's open. Good luck with {{firm_name}}.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Sequence B — US accountants (CPAs, EAs, 5–25 staff)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Inbox: </w:t>
      </w:r>
      <w:r>
        <w:rPr>
          <w:rFonts w:ascii="Arial" w:cs="Arial" w:eastAsia="Arial" w:hAnsi="Arial"/>
          <w:sz w:val="22"/>
          <w:szCs w:val="22"/>
        </w:rPr>
        <w:t xml:space="preserve">info@clientenforce.com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Trigger types: </w:t>
      </w:r>
      <w:r>
        <w:rPr>
          <w:rFonts w:ascii="Arial" w:cs="Arial" w:eastAsia="Arial" w:hAnsi="Arial"/>
          <w:sz w:val="22"/>
          <w:szCs w:val="22"/>
        </w:rPr>
        <w:t xml:space="preserve">BOI/CDD updates, IRS Circular 230 changes, new client services lead hire, tax season ramp.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1 (Day 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 intake at {{firm_name}}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{{first_name}}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Caught the {{trigger_event}} at {{firm_name}}. With BOI reporting still messy and the standard Q2 client expansion, intake throughput tends to crack right about now.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US firms similar size to yours just cut their full intake (engagement letter, W-9, ID, bank, BOI) from ~10 days to 2 — one portal link per client, no client login, audit trail timestamped per step.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chasing intake is on the radar this quarter, worth a 10-min look?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Founder, ClientEnforce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clientenforce.com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2 (Day 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re: client intake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context I should've added — the typical CPA firm in this size band loses 3–4 hours a week per partner to "where are the intake docs?" emails.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Happy to send the math worksheet we share with new firms. No pitch in the doc, just the calculation.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3 (Day 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BOI compliance evidence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thing CPAs keep telling us they hadn't planned for: when BOI audits eventually start in earnest, the firm has to prove WHEN each client provided ownership info.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ClientEnforce timestamps every step. If the IRS or the state board wants evidence per client, it's already collected. Worth showing you what that looks like for a single matter?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4 (Day 10)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genuine question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 when you take on a new tax client, what's the longest single delay in your intake? The engagement letter signature, the bank verification, or the BOI ownership info?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Genuinely curious — splits roughly 40/30/30 across firms your size.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5 (Day 14)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closing the loop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 assume client intake isn't the top of the Q2 list. Closing the loop on my end.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timing shifts, you know where to find 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Sequence C — UK &amp; US law firms (3–20 fee-earners)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Inbox: </w:t>
      </w:r>
      <w:r>
        <w:rPr>
          <w:rFonts w:ascii="Arial" w:cs="Arial" w:eastAsia="Arial" w:hAnsi="Arial"/>
          <w:sz w:val="22"/>
          <w:szCs w:val="22"/>
        </w:rPr>
        <w:t xml:space="preserve">thomas@tryclientenforce.com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Trigger types: </w:t>
      </w:r>
      <w:r>
        <w:rPr>
          <w:rFonts w:ascii="Arial" w:cs="Arial" w:eastAsia="Arial" w:hAnsi="Arial"/>
          <w:sz w:val="22"/>
          <w:szCs w:val="22"/>
        </w:rPr>
        <w:t xml:space="preserve">SRA/Bar Council update, new fee-earner hire, recent compliance fine in their jurisdiction.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1 (Day 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matter intake at {{firm_name}}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{{first_name}}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Saw {{trigger_event}} at {{firm_name}}. New matters mean new CDD, new conflict checks, new ID verification — and most firms still run that through email.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boutique firm we work with cut their full matter-intake (engagement, ID, AML, conflict input) from 11 days to 2. One portal link per matter. Required-step gates for SRA/Bar evidence.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Worth a 10-min look at how it fits in front of your case-management?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Founder, ClientEnforce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clientenforce.com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2 (Day 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re: matter intake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Forgot to mention — we sit BEFORE Clio / ActionStep / LEAP, not on top of them. The intake completes and pushes the matter into your case-management system, not double-keyed.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Happy to walk through that handoff if useful.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3 (Day 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audit-ready CDD per matter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line from the senior partner at the firm I mentioned: "We used to spend a Friday afternoon every month pulling CDD evidence together. Now I print one PDF per matter."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can't currently pull one PDF that proves CDD per matter in under 60 seconds, this is probably worth 10 minutes.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4 (Day 10)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question on intake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 what's the slower step at your firm: client returning the signed engagement, or returning the CDD docs?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Asking because the answer is usually one or the other for solicitors — and the fix is different for each.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5 (Day 14)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closing the loop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 going to assume matter intake isn't a Q2 priority. Closing the loop my end.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 regulatory deadline or a new fee-earner shifts the picture, my door's open.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Sequence D — Digital agencies (5–30 staff)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Inbox: </w:t>
      </w:r>
      <w:r>
        <w:rPr>
          <w:rFonts w:ascii="Arial" w:cs="Arial" w:eastAsia="Arial" w:hAnsi="Arial"/>
          <w:sz w:val="22"/>
          <w:szCs w:val="22"/>
        </w:rPr>
        <w:t xml:space="preserve">tom@tryclientenforce.com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Trigger types: </w:t>
      </w:r>
      <w:r>
        <w:rPr>
          <w:rFonts w:ascii="Arial" w:cs="Arial" w:eastAsia="Arial" w:hAnsi="Arial"/>
          <w:sz w:val="22"/>
          <w:szCs w:val="22"/>
        </w:rPr>
        <w:t xml:space="preserve">New client win on LinkedIn, hiring 'Client Services' or 'Onboarding' role, recent retainer launch announcement.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1 (Day 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kickoff at {{agency_name}}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{{first_name}}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Caught the {{recent_client_win}} announcement — congrats. The bit nobody talks about: the 2–3 weeks of chasing the new client for brand assets, ad accounts, CMS access, signed retainer.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help agencies your size send one portal link per client at signed-contract — required gates for brand pack, ad-account access, payment details, signed retainer. Kickoff doesn't unlock until intake is complete. Cuts most of that 2–3 weeks down to under 5 days.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kickoff lag is a known pain, worth a 10-min walkthrough?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Tom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ClientEnforce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clientenforce.com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2 (Day 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re: kickoff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Forgot to add — the bit that wins for agencies specifically: there's NO client login. They click a link, see a checklist, upload, done. Your account managers stop chasing.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Want me to send the agency-onboarding template we share with new accounts? Free, no pitch.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Tom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3 (Day 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how {{peer_agency}} stopped losing week 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12-person agency I was talking to last week put it like this: "We used to lose Week 1 of every retainer to chasing assets. Now Week 1 is actual delivery."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That's the unlock.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want to see the exact template they used, I can send it across.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Tom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4 (Day 10)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question on kickoff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 when you sign a new retainer, what's actually missing on Day 1 of delivery: signed retainer, brand assets, or platform access?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Genuinely curious — splits roughly evenly across the agencies we work with, but I'd love your answer.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Tom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5 (Day 14)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closing the loop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 going to assume kickoff isn't a Q2 priority and close the loop.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start losing weeks again, my door's open.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Tom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Sequence E — Multi-location operators (opportunistic)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only when there's a real trigger </w:t>
      </w:r>
      <w:r>
        <w:rPr>
          <w:rFonts w:ascii="Arial" w:cs="Arial" w:eastAsia="Arial" w:hAnsi="Arial"/>
          <w:sz w:val="22"/>
          <w:szCs w:val="22"/>
        </w:rPr>
        <w:t xml:space="preserve">(franchise expansion, new location announcement, fleet onboarding role hired). Tim @ Telletire is the case-study anchor.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Touch 1 (Day 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multi-location intake at {{company}}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{{first_name}}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Saw the {{new_location_or_role}} at {{company}}. Multi-location operations almost always mean every site does new-account intake slightly differently — which kills consistency and audit-evidence.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 at Telletire (multi-site fleet) cut his fleet-account intake from 12 days to 2 — same template across every site, live status across all locations, audit trail per account.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consistency across locations is on your radar, worth a 10-min look?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Founder, ClientEnforce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clientenforce.com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(Touches 2–5 follow same shape as Sequences A–D, swapping in the multi-location specific angles. Use the templates above as a base.)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Reply playbook (what to say when they reply)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Reply within 1 hour during business hours. Match their energy and brevity. Always end with a soft question — never a hard pitch.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Positive reply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re: AML intake at {{firm_name}}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 thanks for the reply.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context: ClientEnforce sends one portal link per client, gates required steps (no skipping), and timestamps every action for audit. Live in 20 minutes.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Wednesday 2pm BST or Thursday 11am BST work for a 15-min walkthrough? Or grab any time here: cal.com/clientenforce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'Not interested' / 'Not now'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Don't argue. Don't ask 'why?' Soft thanks, one open question, exit gracefully.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re: AML intake at {{firm_name}}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Totally fair, {{first_name}}. Out of curiosity — is this a "not now" or a "never"? Asking so I can either close the loop or check back when {{specific event, e.g. tax season, MTD deadline}} hits.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'Send more info'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Often a polite brush-off. Send 2–3 lines + a single asset, then re-ask.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2-pager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{{first_name}} — sending across.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 version: ClientEnforce gates required intake steps, collects evidence per client, and gives you an audit-ready trail — without making the client log in. Tim @ Telletire cut intake from 12 days to 2.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any of that sticks, 10 min next week?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12.4 'We use {{competitor}}'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Don't trash. Acknowledge, then offer comparison from a customer's POV.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re: AML intake at {{firm_name}}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choice — {{competitor}} is solid on {{X}}.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firms usually switch to us is the audit-evidence layer (one PDF per client, regulator-ready) and the no-client-login portal. If those two aren't pain points, you're probably fine where you are. If they are, happy to share notes on how a similar firm thought through 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12.5 'Wrong person'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Gold. Ask for the right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re: AML intake at {{firm_name}}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Apologies — could you point me to whoever owns intake / practice operations? Happy to take it off your plate.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12.6 'Too expensive'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Reframe to outcome and ROI before defending price.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re: pricing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Hear you. Quick framing — what's the bar for ROI in your shop? A peer practice the same size as yours hit payback in their first month: they were paying £89/month and clawing back ~3 partner hours a week. But I want the math to actually apply to {{firm_name}} before suggesting numbers.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Daily operating procedure (35 mins/day)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74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prospect lists (Sequences A &amp; B). 30 prospects each = 60 total. Verify in Million Verifier. Add to Instantly with personalization tokens filled.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Tue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prospect lists (Sequences C &amp; D). 30 each. Verify. Add to Instantly.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Wed–Fri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 replies. Positive replies = respond within 1 hour. Negative = note in tracker. Move on.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5pm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Trackers workbook (Doc 06): replies, meetings booked, prospects added today.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Weekly rhythm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Mon: Build week's lists. Confirm warmup-vs-cold ratios on every inbox.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Wed: Mid-week deliverability check (mxtoolbox + spam folder check on test addresses).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Fri: Review week's reply rates per inbox. If any inbox is below 4% reply, pause its sequence and rewrite copy before next Monday.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 5pm: Update KPI dashboard in Trackers (Doc 06).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Inbox health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41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Crisis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crisis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&lt;2%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&gt;5%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Pause inbox immediately. Re-verify list. Investigate.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Spam complaint rate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0.1–0.3%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&gt;0.3%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reputation degrading. Slow sends, rebuild list.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rate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5–15%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&lt;1%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Targeting or copy problem. Pause and re-segment.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Inbox placement (Glockapps)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&gt;90%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70–90%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&lt;70%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Auth, content or warmup issue. Stop sending until fixed.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Compliance baseline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15.1 GDPR / UK GDPR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Lawful basis = Legitimate Interest. Document the LIA in Notion (template included in Doc 05).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Personal-format emails (jane@firm.com) are personal data. Generic-role emails (info@) get more leeway.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 opt-outs within 24–48 hours. Maintain global suppression list across BOTH domains and ALL 4 inboxes.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Honour data-subject access requests within 30 days.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15.2 CAN-SPAM (US)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Truthful sender info. Honest subject line. Real physical postal address in footer. Working unsubscribe link.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 unsubscribes within 10 business days. (We do it within 24 hours.)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15.3 Footer template (every email)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(included in every email's signature block)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Founder, ClientEnforce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clientenforce.com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ClientEnforce Ltd · [Registered office address]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Reply STOP if you'd rather not hear from me again.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 &amp; fix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rate fell off a cliff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Targeting drift. Likely: Apollo/Sales Nav filters too broad. Fix: tighten ICP. Restart Mon.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Bounce rate above 2%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quality. Pause inbox. Re-verify whole list. Investigate source.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Spam folder placement (test inbox)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too pitchy or too template-y. Rewrite first line in 100% custom prose for 5 prospects, retest.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Inbox suspended by Google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Almost always a complaint spike. Pause domain entirely. Wait 7 days. Rebuild slowly from 5 sends/day.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prospect added twice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Instantly campaign overlap. Use the global suppression list — every send goes through it first.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placed on a blocklist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via mxtoolbox. Most blocklists clear within 48–72 hours of stopping bad sends. Fix root cause first.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booking but no-show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1-hour reminder + same-day reschedule link. After 2 no-shows, move to nurture.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reply gets ghosted after demo offer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3: send the case study + a single proposed time. Don't keep offering 'any time'.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17. The one-paragraph operator summary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Four inboxes across two domains. Today is 10 May 2026. thomas@clientenforce.com starts cold sending tomorrow at 10/day, ramps to a 30/day cap by 8 June. The other three inboxes finish warmup on 24 May and follow the same ramp on a 2-week-shifted schedule. Total steady-state capacity from 22 June is 120 cold emails per day, 600 per week. Each sequence is 5 touches over 14 days; 6 NEW prospects per inbox per day = 24/day total = 528/month. Reply funnel target: 8% reply, 40% positive, 8 meetings per month, 1–2 paying customers per month from cold email alone. Weekly rhythm: lists on Monday and Tuesday, triage all week, review on Friday. Reply within one hour during business hours. Never use 'leverage', 'transform' or 'best-in-class'. Always end with a question.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ClientEnforce — Cold Email Operating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 Email Operating Manual</dc:title>
  <dc:creator>ClientEnforce</dc:creator>
  <cp:lastModifiedBy>Un-named</cp:lastModifiedBy>
  <cp:revision>1</cp:revision>
  <dcterms:created xsi:type="dcterms:W3CDTF">2026-05-11T14:28:35.495Z</dcterms:created>
  <dcterms:modified xsi:type="dcterms:W3CDTF">2026-05-11T14:28:35.497Z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