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5</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p>
    <w:p>
      <w:pPr>
        <w:pStyle w:val="14"/>
        <w:rPr>
          <w:rFonts w:asciiTheme="minorHAnsi" w:hAnsiTheme="minorHAnsi" w:cstheme="minorHAnsi"/>
          <w:b/>
          <w:sz w:val="28"/>
          <w:szCs w:val="28"/>
        </w:rPr>
      </w:pPr>
      <w:r>
        <w:rPr>
          <w:rFonts w:asciiTheme="minorHAnsi" w:hAnsiTheme="minorHAnsi" w:cstheme="minorHAnsi"/>
          <w:sz w:val="28"/>
          <w:szCs w:val="28"/>
        </w:rPr>
        <w:t>Profesor:</w:t>
      </w:r>
      <w:r>
        <w:rPr>
          <w:rFonts w:asciiTheme="minorHAnsi" w:hAnsiTheme="minorHAnsi" w:cstheme="minorHAnsi"/>
          <w:b/>
          <w:sz w:val="28"/>
          <w:szCs w:val="28"/>
        </w:rPr>
        <w:t>Nemanja Zdravković</w:t>
      </w:r>
    </w:p>
    <w:p>
      <w:pPr>
        <w:pStyle w:val="14"/>
        <w:rPr>
          <w:rFonts w:asciiTheme="minorHAnsi" w:hAnsiTheme="minorHAnsi" w:cstheme="minorHAnsi"/>
          <w:sz w:val="28"/>
          <w:szCs w:val="28"/>
        </w:rPr>
      </w:pPr>
      <w:r>
        <w:rPr>
          <w:rFonts w:asciiTheme="minorHAnsi" w:hAnsiTheme="minorHAnsi" w:cstheme="minorHAnsi"/>
          <w:sz w:val="28"/>
          <w:szCs w:val="28"/>
        </w:rPr>
        <w:t>Student:</w:t>
      </w:r>
      <w:r>
        <w:rPr>
          <w:rFonts w:asciiTheme="minorHAnsi" w:hAnsiTheme="minorHAnsi" w:cstheme="minorHAnsi"/>
          <w:b/>
          <w:sz w:val="28"/>
          <w:szCs w:val="28"/>
        </w:rPr>
        <w:t xml:space="preserve">Dušan Stanković </w:t>
      </w:r>
    </w:p>
    <w:p>
      <w:pPr>
        <w:pStyle w:val="14"/>
        <w:rPr>
          <w:rFonts w:asciiTheme="minorHAnsi" w:hAnsiTheme="minorHAnsi" w:cstheme="minorHAnsi"/>
          <w:b/>
          <w:sz w:val="28"/>
          <w:szCs w:val="28"/>
          <w:lang w:val="en-GB"/>
        </w:rPr>
      </w:pPr>
      <w:r>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p>
    <w:p>
      <w:pPr>
        <w:pStyle w:val="14"/>
        <w:rPr>
          <w:rFonts w:asciiTheme="minorHAnsi" w:hAnsiTheme="minorHAnsi" w:cstheme="minorHAnsi"/>
          <w:b/>
          <w:sz w:val="28"/>
          <w:szCs w:val="28"/>
        </w:rPr>
      </w:pPr>
      <w:r>
        <w:rPr>
          <w:rFonts w:asciiTheme="minorHAnsi" w:hAnsiTheme="minorHAnsi" w:cstheme="minorHAnsi"/>
          <w:sz w:val="28"/>
          <w:szCs w:val="28"/>
        </w:rPr>
        <w:t>Asistent:</w:t>
      </w:r>
      <w:r>
        <w:rPr>
          <w:rFonts w:hint="default" w:asciiTheme="minorHAnsi" w:hAnsiTheme="minorHAnsi" w:cstheme="minorHAnsi"/>
          <w:sz w:val="28"/>
          <w:szCs w:val="28"/>
        </w:rPr>
        <w:t xml:space="preserve"> </w:t>
      </w:r>
      <w:r>
        <w:rPr>
          <w:rFonts w:asciiTheme="minorHAnsi" w:hAnsiTheme="minorHAnsi" w:cstheme="minorHAnsi"/>
          <w:b/>
          <w:sz w:val="28"/>
          <w:szCs w:val="28"/>
        </w:rPr>
        <w:t>Sara Nikolić</w:t>
      </w:r>
    </w:p>
    <w:p>
      <w:pPr>
        <w:pStyle w:val="14"/>
        <w:rPr>
          <w:rFonts w:asciiTheme="minorHAnsi" w:hAnsiTheme="minorHAnsi" w:cstheme="minorHAnsi"/>
          <w:sz w:val="28"/>
          <w:szCs w:val="28"/>
        </w:rPr>
      </w:pPr>
      <w:r>
        <w:rPr>
          <w:rFonts w:asciiTheme="minorHAnsi" w:hAnsiTheme="minorHAnsi" w:cstheme="minorHAnsi"/>
          <w:sz w:val="28"/>
          <w:szCs w:val="28"/>
        </w:rPr>
        <w:t>Indeks:</w:t>
      </w:r>
      <w:r>
        <w:rPr>
          <w:rFonts w:hint="default" w:asciiTheme="minorHAnsi" w:hAnsiTheme="minorHAnsi" w:cstheme="minorHAnsi"/>
          <w:sz w:val="28"/>
          <w:szCs w:val="28"/>
        </w:rPr>
        <w:t xml:space="preserve"> </w:t>
      </w:r>
      <w:r>
        <w:rPr>
          <w:rFonts w:asciiTheme="minorHAnsi" w:hAnsiTheme="minorHAnsi" w:cstheme="minorHAnsi"/>
          <w:b/>
          <w:sz w:val="28"/>
          <w:szCs w:val="28"/>
        </w:rPr>
        <w:t>3611</w:t>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color w:val="auto"/>
          <w:sz w:val="28"/>
          <w:szCs w:val="22"/>
        </w:rPr>
      </w:sdtEndPr>
      <w:sdtContent>
        <w:p>
          <w:pPr>
            <w:pStyle w:val="16"/>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"_Toc142553300" </w:instrText>
          </w:r>
          <w:r>
            <w:fldChar w:fldCharType="separate"/>
          </w:r>
          <w:r>
            <w:rPr>
              <w:rStyle w:val="8"/>
            </w:rPr>
            <w:t>Uvod</w:t>
          </w:r>
          <w:r>
            <w:tab/>
          </w:r>
          <w:r>
            <w:fldChar w:fldCharType="begin"/>
          </w:r>
          <w:r>
            <w:instrText xml:space="preserve"> PAGEREF _Toc142553300 \h </w:instrText>
          </w:r>
          <w:r>
            <w:fldChar w:fldCharType="separate"/>
          </w:r>
          <w:r>
            <w:t>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"_Toc142553301" </w:instrText>
          </w:r>
          <w:r>
            <w:fldChar w:fldCharType="separate"/>
          </w:r>
          <w:r>
            <w:rPr>
              <w:rStyle w:val="8"/>
            </w:rPr>
            <w:t>Apstrakt aplikacije</w:t>
          </w:r>
          <w:r>
            <w:tab/>
          </w:r>
          <w:r>
            <w:fldChar w:fldCharType="begin"/>
          </w:r>
          <w:r>
            <w:instrText xml:space="preserve"> PAGEREF _Toc142553301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"_Toc142553302" </w:instrText>
          </w:r>
          <w:r>
            <w:fldChar w:fldCharType="separate"/>
          </w:r>
          <w:r>
            <w:rPr>
              <w:rStyle w:val="8"/>
            </w:rPr>
            <w:t>Lista budžeta projekta (Project Budget Chart)</w:t>
          </w:r>
          <w:r>
            <w:tab/>
          </w:r>
          <w:r>
            <w:fldChar w:fldCharType="begin"/>
          </w:r>
          <w:r>
            <w:instrText xml:space="preserve"> PAGEREF _Toc142553302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"_Toc142553303" </w:instrText>
          </w:r>
          <w:r>
            <w:fldChar w:fldCharType="separate"/>
          </w:r>
          <w:r>
            <w:rPr>
              <w:rStyle w:val="8"/>
            </w:rPr>
            <w:t>Teoretska postavka</w:t>
          </w:r>
          <w:r>
            <w:tab/>
          </w:r>
          <w:r>
            <w:fldChar w:fldCharType="begin"/>
          </w:r>
          <w:r>
            <w:instrText xml:space="preserve"> PAGEREF _Toc142553303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"_Toc142553304" </w:instrText>
          </w:r>
          <w:r>
            <w:fldChar w:fldCharType="separate"/>
          </w:r>
          <w:r>
            <w:rPr>
              <w:rStyle w:val="8"/>
            </w:rPr>
            <w:t>Primena liste budžete projekta (Project Budget Chart)</w:t>
          </w:r>
          <w:r>
            <w:tab/>
          </w:r>
          <w:r>
            <w:fldChar w:fldCharType="begin"/>
          </w:r>
          <w:r>
            <w:instrText xml:space="preserve"> PAGEREF _Toc142553304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"_Toc142553305" </w:instrText>
          </w:r>
          <w:r>
            <w:fldChar w:fldCharType="separate"/>
          </w:r>
          <w:r>
            <w:rPr>
              <w:rStyle w:val="8"/>
            </w:rPr>
            <w:t>Zaključak</w:t>
          </w:r>
          <w:r>
            <w:tab/>
          </w:r>
          <w:r>
            <w:fldChar w:fldCharType="begin"/>
          </w:r>
          <w:r>
            <w:instrText xml:space="preserve"> PAGEREF _Toc142553305 \h </w:instrText>
          </w:r>
          <w:r>
            <w:fldChar w:fldCharType="separate"/>
          </w:r>
          <w:r>
            <w:t>9</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"_Toc142553306" </w:instrText>
          </w:r>
          <w:r>
            <w:fldChar w:fldCharType="separate"/>
          </w:r>
          <w:r>
            <w:rPr>
              <w:rStyle w:val="8"/>
            </w:rPr>
            <w:t>Literatura</w:t>
          </w:r>
          <w:r>
            <w:tab/>
          </w:r>
          <w:r>
            <w:fldChar w:fldCharType="begin"/>
          </w:r>
          <w:r>
            <w:instrText xml:space="preserve"> PAGEREF _Toc142553306 \h </w:instrText>
          </w:r>
          <w:r>
            <w:fldChar w:fldCharType="separate"/>
          </w:r>
          <w:r>
            <w:t>10</w:t>
          </w:r>
          <w:r>
            <w:fldChar w:fldCharType="end"/>
          </w:r>
          <w:r>
            <w:fldChar w:fldCharType="end"/>
          </w:r>
        </w:p>
        <w:p>
          <w:r>
            <w:rPr>
              <w:b/>
              <w:bCs/>
            </w:rPr>
            <w:fldChar w:fldCharType="end"/>
          </w:r>
        </w:p>
      </w:sdtContent>
    </w:sdt>
    <w:p>
      <w:pPr>
        <w:pStyle w:val="2"/>
        <w:ind w:left="720"/>
      </w:pPr>
    </w:p>
    <w:p>
      <w:pPr>
        <w:pStyle w:val="2"/>
        <w:ind w:left="720"/>
      </w:pPr>
    </w:p>
    <w:p/>
    <w:p/>
    <w:p/>
    <w:p/>
    <w:p/>
    <w:p/>
    <w:p/>
    <w:p/>
    <w:p/>
    <w:p/>
    <w:p/>
    <w:p/>
    <w:p/>
    <w:p/>
    <w:p>
      <w:pPr>
        <w:pStyle w:val="2"/>
        <w:ind w:left="720"/>
      </w:pPr>
      <w:bookmarkStart w:id="0" w:name="_Toc142553300"/>
      <w:r>
        <w:t>Uvod</w:t>
      </w:r>
      <w:bookmarkEnd w:id="0"/>
    </w:p>
    <w:p/>
    <w:p>
      <w:pPr>
        <w:ind w:left="720"/>
        <w:jc w:val="both"/>
        <w:rPr>
          <w:sz w:val="24"/>
          <w:szCs w:val="20"/>
          <w:lang w:val="sr-Latn-BA"/>
        </w:rPr>
      </w:pPr>
      <w:r>
        <w:rPr>
          <w:sz w:val="24"/>
          <w:szCs w:val="20"/>
          <w:lang w:val="sr-Latn-BA"/>
        </w:rPr>
        <w:t xml:space="preserve">U okviru petog domaćeg zadatka </w:t>
      </w:r>
      <w:r>
        <w:rPr>
          <w:sz w:val="24"/>
          <w:szCs w:val="20"/>
        </w:rPr>
        <w:t>iz predmeta SE325 – Upravljanje projektima razvoja softvera</w:t>
      </w:r>
      <w:r>
        <w:rPr>
          <w:sz w:val="24"/>
          <w:szCs w:val="20"/>
          <w:lang w:val="sr-Latn-BA"/>
        </w:rPr>
        <w:t xml:space="preserve"> obradiće se sledeća tehnika:</w:t>
      </w:r>
    </w:p>
    <w:p>
      <w:pPr>
        <w:pStyle w:val="15"/>
        <w:numPr>
          <w:ilvl w:val="0"/>
          <w:numId w:val="1"/>
        </w:numPr>
        <w:jc w:val="both"/>
        <w:rPr>
          <w:sz w:val="24"/>
        </w:rPr>
      </w:pPr>
      <w:r>
        <w:rPr>
          <w:sz w:val="24"/>
        </w:rPr>
        <w:t>Lista budžeta projekta (Projecet Budget Chart)</w:t>
      </w:r>
    </w:p>
    <w:p>
      <w:pPr>
        <w:ind w:left="720"/>
        <w:jc w:val="both"/>
      </w:pPr>
      <w:r>
        <w:rPr>
          <w:sz w:val="24"/>
          <w:szCs w:val="20"/>
          <w:lang w:val="sr-Latn-BA"/>
        </w:rPr>
        <w:t>Zadatak će se baviti temom razvoja edukativne matematičke igre namenjene učenicima prvog razreda osnovne škole. Kroz ovu temu, biće detaljno razmotreno kako se primenjuju tehnike upravljanja projektima u razvoju softverskih rešenja.</w:t>
      </w:r>
      <w:r>
        <w:tab/>
      </w:r>
    </w:p>
    <w:p>
      <w:pPr>
        <w:pStyle w:val="2"/>
        <w:ind w:left="720"/>
      </w:pPr>
      <w:bookmarkStart w:id="1" w:name="_Toc142553301"/>
      <w:r>
        <w:t>Apstrakt aplikacije</w:t>
      </w:r>
      <w:bookmarkEnd w:id="1"/>
    </w:p>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r>
        <w:rPr>
          <w:sz w:val="24"/>
        </w:rPr>
        <w:tab/>
      </w:r>
    </w:p>
    <w:p>
      <w:pPr>
        <w:pStyle w:val="2"/>
        <w:ind w:left="720"/>
      </w:pPr>
      <w:bookmarkStart w:id="2" w:name="_Toc142553302"/>
      <w:r>
        <w:t>Lista budžeta projekta (Project Budget Chart)</w:t>
      </w:r>
      <w:bookmarkEnd w:id="2"/>
    </w:p>
    <w:p>
      <w:pPr>
        <w:rPr>
          <w:sz w:val="24"/>
          <w:szCs w:val="20"/>
        </w:rPr>
      </w:pPr>
    </w:p>
    <w:p>
      <w:pPr>
        <w:pStyle w:val="3"/>
        <w:ind w:left="1080"/>
        <w:rPr>
          <w:sz w:val="28"/>
        </w:rPr>
      </w:pPr>
      <w:bookmarkStart w:id="3" w:name="_Toc142553303"/>
      <w:r>
        <w:rPr>
          <w:sz w:val="28"/>
        </w:rPr>
        <w:t>Teoretska postavka</w:t>
      </w:r>
      <w:bookmarkEnd w:id="3"/>
    </w:p>
    <w:p>
      <w:pPr>
        <w:jc w:val="both"/>
      </w:pPr>
      <w:r>
        <w:tab/>
      </w:r>
      <w:r>
        <w:tab/>
      </w:r>
    </w:p>
    <w:p>
      <w:pPr>
        <w:ind w:left="1080"/>
        <w:jc w:val="both"/>
        <w:rPr>
          <w:sz w:val="24"/>
          <w:szCs w:val="20"/>
        </w:rPr>
      </w:pPr>
      <w:r>
        <w:tab/>
      </w:r>
      <w:r>
        <w:rPr>
          <w:sz w:val="24"/>
          <w:szCs w:val="20"/>
        </w:rPr>
        <w:t>Budžet projekta sadrži finansijske detalje projekta, uključujući procene svih troškova i potrebnih resursa za uspešno sprovođenje projekta, uključujući materijale, resurse i druge troškove. Projektni menadžeri koriste budžet projekta kao alat za procenu ukupnih troškova i osiguranje adekvatnog finansijskog planiranja. Prilikom početka projekta, budžet omogućava menadžeru da proceni koliki će biti verovatni troškovi projekta. Tokom izvođenja projekta, budžet omogućava praćenje i proveru da li se projekat pridržava planiranih troškova ili je potrebno prilagođavanje. Budžet projekta je dinamičan dokument podložan promenama i kontinuirano se ažurira tokom trajanja projekta kako bi odražavao stvarne troškove i promene u projektu.</w:t>
      </w:r>
    </w:p>
    <w:p>
      <w:pPr>
        <w:rPr>
          <w:lang w:val="sr-Latn-RS"/>
        </w:rPr>
      </w:pPr>
    </w:p>
    <w:p>
      <w:pPr>
        <w:pStyle w:val="3"/>
      </w:pPr>
      <w:r>
        <w:rPr>
          <w:lang w:val="sr-Latn-RS"/>
        </w:rPr>
        <w:tab/>
      </w:r>
      <w:r>
        <w:rPr>
          <w:lang w:val="sr-Latn-RS"/>
        </w:rPr>
        <w:tab/>
      </w:r>
      <w:bookmarkStart w:id="4" w:name="_Toc44279183"/>
      <w:bookmarkStart w:id="5" w:name="_Toc142553304"/>
      <w:bookmarkStart w:id="6" w:name="_Toc44198297"/>
      <w:r>
        <w:t>Primena liste budžete projekta (Project Budget Chart)</w:t>
      </w:r>
      <w:bookmarkEnd w:id="4"/>
      <w:bookmarkEnd w:id="5"/>
      <w:bookmarkEnd w:id="6"/>
    </w:p>
    <w:p>
      <w:pPr>
        <w:jc w:val="both"/>
        <w:rPr>
          <w:sz w:val="24"/>
          <w:szCs w:val="20"/>
        </w:rPr>
      </w:pPr>
    </w:p>
    <w:p>
      <w:pPr>
        <w:ind w:left="1440" w:firstLine="720"/>
        <w:jc w:val="both"/>
        <w:rPr>
          <w:sz w:val="24"/>
          <w:szCs w:val="20"/>
        </w:rPr>
      </w:pPr>
      <w:r>
        <w:rPr>
          <w:sz w:val="24"/>
          <w:szCs w:val="20"/>
        </w:rPr>
        <w:t>Da bismo tačno odredili listu budžeta projekta, neophodno je imati uvid u listu rokova kako bismo znali koliko vremena je predviđeno za svaki zadatak.</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285"/>
        <w:gridCol w:w="1926"/>
        <w:gridCol w:w="2179"/>
        <w:gridCol w:w="1916"/>
        <w:gridCol w:w="12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Optimistično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Najverovatnije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Pesimistično vreme</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jc w:val="center"/>
              <w:rPr>
                <w:kern w:val="2"/>
                <w:sz w:val="24"/>
                <w:szCs w:val="24"/>
                <w:highlight w:val="yellow"/>
                <w14:ligatures w14:val="standardContextual"/>
              </w:rPr>
            </w:pPr>
            <w:r>
              <w:rPr>
                <w:kern w:val="2"/>
                <w:sz w:val="24"/>
                <w:szCs w:val="20"/>
                <w14:ligatures w14:val="standardContextual"/>
              </w:rPr>
              <w:t>11</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11</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20</w:t>
            </w:r>
          </w:p>
        </w:tc>
        <w:tc>
          <w:tcPr>
            <w:tcW w:w="1870" w:type="dxa"/>
            <w:shd w:val="clear" w:color="auto" w:fill="E2EFD9" w:themeFill="accent6" w:themeFillTint="33"/>
          </w:tcPr>
          <w:p>
            <w:pPr>
              <w:tabs>
                <w:tab w:val="left" w:pos="3276"/>
              </w:tabs>
              <w:spacing w:after="0"/>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9</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2</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jc w:val="center"/>
              <w:rPr>
                <w:kern w:val="2"/>
                <w14:ligatures w14:val="standardContextual"/>
              </w:rPr>
            </w:pPr>
            <w:r>
              <w:rPr>
                <w:kern w:val="2"/>
                <w14:ligatures w14:val="standardContextual"/>
              </w:rPr>
              <w:t>14</w:t>
            </w:r>
          </w:p>
        </w:tc>
        <w:tc>
          <w:tcPr>
            <w:tcW w:w="1870" w:type="dxa"/>
            <w:shd w:val="clear" w:color="auto" w:fill="E2EFD9" w:themeFill="accent6" w:themeFillTint="33"/>
          </w:tcPr>
          <w:p>
            <w:pPr>
              <w:tabs>
                <w:tab w:val="left" w:pos="3276"/>
              </w:tabs>
              <w:spacing w:after="0"/>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12</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21</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8</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16</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4</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12</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16</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19</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29</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33</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35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8</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18</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jc w:val="center"/>
              <w:rPr>
                <w:b/>
                <w:bCs/>
                <w:kern w:val="2"/>
                <w:sz w:val="24"/>
                <w:szCs w:val="24"/>
                <w14:ligatures w14:val="standardContextual"/>
              </w:rPr>
            </w:pPr>
            <w:r>
              <w:rPr>
                <w:b/>
                <w:bCs/>
                <w:kern w:val="2"/>
                <w:sz w:val="24"/>
                <w:szCs w:val="24"/>
                <w14:ligatures w14:val="standardContextual"/>
              </w:rPr>
              <w:t>140</w:t>
            </w:r>
          </w:p>
        </w:tc>
        <w:tc>
          <w:tcPr>
            <w:tcW w:w="1870" w:type="dxa"/>
            <w:shd w:val="clear" w:color="auto" w:fill="C5E0B3" w:themeFill="accent6" w:themeFillTint="66"/>
          </w:tcPr>
          <w:p>
            <w:pPr>
              <w:tabs>
                <w:tab w:val="left" w:pos="3276"/>
              </w:tabs>
              <w:spacing w:after="0"/>
              <w:jc w:val="center"/>
              <w:rPr>
                <w:b/>
                <w:bCs/>
                <w:kern w:val="2"/>
                <w:sz w:val="24"/>
                <w:szCs w:val="20"/>
                <w14:ligatures w14:val="standardContextual"/>
              </w:rPr>
            </w:pPr>
            <w:r>
              <w:rPr>
                <w:b/>
                <w:bCs/>
                <w:kern w:val="2"/>
                <w:sz w:val="24"/>
                <w:szCs w:val="20"/>
                <w14:ligatures w14:val="standardContextual"/>
              </w:rPr>
              <w:t>185</w:t>
            </w:r>
          </w:p>
        </w:tc>
        <w:tc>
          <w:tcPr>
            <w:tcW w:w="1870" w:type="dxa"/>
            <w:shd w:val="clear" w:color="auto" w:fill="C5E0B3" w:themeFill="accent6" w:themeFillTint="66"/>
          </w:tcPr>
          <w:p>
            <w:pPr>
              <w:tabs>
                <w:tab w:val="left" w:pos="3276"/>
              </w:tabs>
              <w:spacing w:after="0"/>
              <w:jc w:val="center"/>
              <w:rPr>
                <w:b/>
                <w:bCs/>
                <w:kern w:val="2"/>
                <w:sz w:val="24"/>
                <w:szCs w:val="24"/>
                <w14:ligatures w14:val="standardContextual"/>
              </w:rPr>
            </w:pPr>
            <w:r>
              <w:rPr>
                <w:b/>
                <w:bCs/>
                <w:kern w:val="2"/>
                <w:sz w:val="24"/>
                <w:szCs w:val="24"/>
                <w14:ligatures w14:val="standardContextual"/>
              </w:rPr>
              <w:t>270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bl>
    <w:p>
      <w:pPr>
        <w:ind w:left="720" w:firstLine="720"/>
        <w:jc w:val="both"/>
        <w:rPr>
          <w:sz w:val="24"/>
          <w:szCs w:val="20"/>
        </w:rPr>
      </w:pPr>
    </w:p>
    <w:p>
      <w:pPr>
        <w:ind w:left="720"/>
        <w:jc w:val="both"/>
        <w:rPr>
          <w:sz w:val="24"/>
          <w:szCs w:val="20"/>
        </w:rPr>
      </w:pPr>
      <w:r>
        <w:rPr>
          <w:sz w:val="24"/>
          <w:szCs w:val="20"/>
        </w:rPr>
        <w:t>Nakon što smo prikazali listu rokova, sada možemo izraditi listu budžeta projekta. Svi finansijski iznosi će biti prikazani u dolarima.</w:t>
      </w:r>
    </w:p>
    <w:p>
      <w:pPr>
        <w:ind w:left="720"/>
        <w:jc w:val="both"/>
        <w:rPr>
          <w:sz w:val="24"/>
          <w:szCs w:val="20"/>
        </w:rPr>
      </w:pPr>
    </w:p>
    <w:p>
      <w:pPr>
        <w:ind w:left="720"/>
        <w:jc w:val="both"/>
        <w:rPr>
          <w:sz w:val="24"/>
          <w:szCs w:val="20"/>
        </w:rPr>
      </w:pP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60"/>
        <w:gridCol w:w="2115"/>
        <w:gridCol w:w="1853"/>
        <w:gridCol w:w="144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Optimistični troškovi</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Najverovatniji troškovi</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Pesimistični troškovi</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Stvarni 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jc w:val="center"/>
              <w:rPr>
                <w:kern w:val="2"/>
                <w:sz w:val="24"/>
                <w:szCs w:val="24"/>
                <w:highlight w:val="yellow"/>
                <w14:ligatures w14:val="standardContextual"/>
              </w:rPr>
            </w:pPr>
            <w:r>
              <w:rPr>
                <w:kern w:val="2"/>
                <w:sz w:val="24"/>
                <w:szCs w:val="20"/>
                <w14:ligatures w14:val="standardContextual"/>
              </w:rPr>
              <w:t>110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140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250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70</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110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200</w:t>
            </w:r>
          </w:p>
        </w:tc>
        <w:tc>
          <w:tcPr>
            <w:tcW w:w="1870" w:type="dxa"/>
            <w:shd w:val="clear" w:color="auto" w:fill="E2EFD9" w:themeFill="accent6" w:themeFillTint="33"/>
          </w:tcPr>
          <w:p>
            <w:pPr>
              <w:tabs>
                <w:tab w:val="left" w:pos="3276"/>
              </w:tabs>
              <w:spacing w:after="0"/>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60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90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130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150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170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260</w:t>
            </w:r>
          </w:p>
        </w:tc>
        <w:tc>
          <w:tcPr>
            <w:tcW w:w="1870" w:type="dxa"/>
            <w:shd w:val="clear" w:color="auto" w:fill="E2EFD9" w:themeFill="accent6" w:themeFillTint="33"/>
          </w:tcPr>
          <w:p>
            <w:pPr>
              <w:tabs>
                <w:tab w:val="left" w:pos="3276"/>
              </w:tabs>
              <w:spacing w:after="0"/>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120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150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180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225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270</w:t>
            </w:r>
          </w:p>
        </w:tc>
        <w:tc>
          <w:tcPr>
            <w:tcW w:w="1870" w:type="dxa"/>
            <w:shd w:val="clear" w:color="auto" w:fill="E2EFD9" w:themeFill="accent6" w:themeFillTint="33"/>
          </w:tcPr>
          <w:p>
            <w:pPr>
              <w:tabs>
                <w:tab w:val="left" w:pos="3276"/>
              </w:tabs>
              <w:spacing w:after="0"/>
              <w:jc w:val="center"/>
              <w:rPr>
                <w:kern w:val="2"/>
                <w14:ligatures w14:val="standardContextual"/>
              </w:rPr>
            </w:pPr>
            <w:r>
              <w:rPr>
                <w:kern w:val="2"/>
                <w:sz w:val="24"/>
                <w:szCs w:val="20"/>
                <w14:ligatures w14:val="standardContextual"/>
              </w:rPr>
              <w:t>300</w:t>
            </w:r>
          </w:p>
        </w:tc>
        <w:tc>
          <w:tcPr>
            <w:tcW w:w="1870" w:type="dxa"/>
            <w:shd w:val="clear" w:color="auto" w:fill="E2EFD9" w:themeFill="accent6" w:themeFillTint="33"/>
          </w:tcPr>
          <w:p>
            <w:pPr>
              <w:tabs>
                <w:tab w:val="left" w:pos="3276"/>
              </w:tabs>
              <w:spacing w:after="0"/>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2500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2700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3000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800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1000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1600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400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750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990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370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410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460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1270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1400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1500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950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1150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1500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310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340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570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750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960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800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1200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1500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1850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150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200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jc w:val="center"/>
              <w:rPr>
                <w:b/>
                <w:bCs/>
                <w:kern w:val="2"/>
                <w:sz w:val="24"/>
                <w:szCs w:val="24"/>
                <w14:ligatures w14:val="standardContextual"/>
              </w:rPr>
            </w:pPr>
            <w:r>
              <w:rPr>
                <w:b/>
                <w:bCs/>
                <w:kern w:val="2"/>
                <w:sz w:val="24"/>
                <w:szCs w:val="24"/>
                <w14:ligatures w14:val="standardContextual"/>
              </w:rPr>
              <w:t>9495</w:t>
            </w:r>
          </w:p>
        </w:tc>
        <w:tc>
          <w:tcPr>
            <w:tcW w:w="1870" w:type="dxa"/>
            <w:shd w:val="clear" w:color="auto" w:fill="C5E0B3" w:themeFill="accent6" w:themeFillTint="66"/>
          </w:tcPr>
          <w:p>
            <w:pPr>
              <w:tabs>
                <w:tab w:val="left" w:pos="3276"/>
              </w:tabs>
              <w:spacing w:after="0"/>
              <w:jc w:val="center"/>
              <w:rPr>
                <w:b/>
                <w:bCs/>
                <w:kern w:val="2"/>
                <w:sz w:val="24"/>
                <w:szCs w:val="20"/>
                <w14:ligatures w14:val="standardContextual"/>
              </w:rPr>
            </w:pPr>
            <w:r>
              <w:rPr>
                <w:b/>
                <w:bCs/>
                <w:kern w:val="2"/>
                <w:sz w:val="24"/>
                <w:szCs w:val="20"/>
                <w14:ligatures w14:val="standardContextual"/>
              </w:rPr>
              <w:t>11550</w:t>
            </w:r>
          </w:p>
        </w:tc>
        <w:tc>
          <w:tcPr>
            <w:tcW w:w="1870" w:type="dxa"/>
            <w:shd w:val="clear" w:color="auto" w:fill="C5E0B3" w:themeFill="accent6" w:themeFillTint="66"/>
          </w:tcPr>
          <w:p>
            <w:pPr>
              <w:tabs>
                <w:tab w:val="left" w:pos="3276"/>
              </w:tabs>
              <w:spacing w:after="0"/>
              <w:jc w:val="center"/>
              <w:rPr>
                <w:b/>
                <w:bCs/>
                <w:kern w:val="2"/>
                <w:sz w:val="24"/>
                <w:szCs w:val="24"/>
                <w14:ligatures w14:val="standardContextual"/>
              </w:rPr>
            </w:pPr>
            <w:r>
              <w:rPr>
                <w:b/>
                <w:bCs/>
                <w:kern w:val="2"/>
                <w:sz w:val="24"/>
                <w:szCs w:val="24"/>
                <w14:ligatures w14:val="standardContextual"/>
              </w:rPr>
              <w:t>14520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bl>
    <w:p>
      <w:pPr>
        <w:ind w:left="720"/>
        <w:jc w:val="both"/>
        <w:rPr>
          <w:sz w:val="24"/>
          <w:szCs w:val="20"/>
        </w:rPr>
      </w:pPr>
    </w:p>
    <w:p>
      <w:pPr>
        <w:rPr>
          <w:sz w:val="24"/>
          <w:szCs w:val="20"/>
          <w:lang w:val="sr-Latn-RS"/>
        </w:rPr>
      </w:pPr>
      <w:r>
        <w:rPr>
          <w:b/>
          <w:sz w:val="24"/>
          <w:szCs w:val="20"/>
        </w:rPr>
        <w:t>Nepredvi</w:t>
      </w:r>
      <w:r>
        <w:rPr>
          <w:b/>
          <w:sz w:val="24"/>
          <w:szCs w:val="20"/>
          <w:lang w:val="sr-Latn-RS"/>
        </w:rPr>
        <w:t>đeni budžet</w:t>
      </w:r>
      <w:r>
        <w:rPr>
          <w:sz w:val="24"/>
          <w:szCs w:val="20"/>
          <w:lang w:val="sr-Latn-RS"/>
        </w:rPr>
        <w:t>: 0.5*(14520-11550) = 0.5*2970 = 1485</w:t>
      </w:r>
    </w:p>
    <w:p>
      <w:pPr>
        <w:rPr>
          <w:sz w:val="24"/>
        </w:rPr>
      </w:pPr>
      <w:r>
        <w:rPr>
          <w:b/>
          <w:sz w:val="24"/>
          <w:szCs w:val="20"/>
        </w:rPr>
        <w:t>Budžet projekta</w:t>
      </w:r>
      <w:r>
        <w:rPr>
          <w:sz w:val="24"/>
          <w:szCs w:val="20"/>
        </w:rPr>
        <w:t>: 11550+1485 = 13035</w:t>
      </w:r>
    </w:p>
    <w:p/>
    <w:p>
      <w:pPr>
        <w:pStyle w:val="2"/>
      </w:pPr>
      <w:r>
        <w:tab/>
      </w:r>
      <w:bookmarkStart w:id="7" w:name="_Toc142553305"/>
      <w:r>
        <w:t>Zaključak</w:t>
      </w:r>
      <w:bookmarkEnd w:id="7"/>
    </w:p>
    <w:p/>
    <w:p>
      <w:pPr>
        <w:ind w:left="720" w:firstLine="720"/>
        <w:jc w:val="both"/>
        <w:rPr>
          <w:sz w:val="24"/>
        </w:rPr>
      </w:pPr>
      <w:r>
        <w:rPr>
          <w:sz w:val="24"/>
        </w:rPr>
        <w:t>U okviru ovog domaćeg zadatka, obuhvatio sam teorijski pregled i konkretan primer preimene Liste budžeta projekta (List Budget Chart). Lista budžeta projekta sadrži finansijske detalje projekta. Osim toga, pruža prikaz optimističnih, najverovatnijih, pesimističnih i realnih troškova. Primena ove tehnike ima potencijal da dodatno unapredi uspešnost tokom realizacije projekta.</w:t>
      </w:r>
    </w:p>
    <w:p>
      <w:pPr>
        <w:sectPr>
          <w:headerReference r:id="rId5" w:type="default"/>
          <w:footerReference r:id="rId6" w:type="default"/>
          <w:pgSz w:w="12240" w:h="15840"/>
          <w:pgMar w:top="1440" w:right="1440" w:bottom="1440" w:left="1440" w:header="720" w:footer="720" w:gutter="0"/>
          <w:cols w:space="720" w:num="1"/>
          <w:docGrid w:linePitch="360" w:charSpace="0"/>
        </w:sectPr>
      </w:pPr>
    </w:p>
    <w:p>
      <w:pPr>
        <w:pStyle w:val="2"/>
      </w:pPr>
      <w:bookmarkStart w:id="8" w:name="_Toc142553306"/>
      <w:r>
        <w:t>Literatura</w:t>
      </w:r>
      <w:bookmarkEnd w:id="8"/>
    </w:p>
    <w:p/>
    <w:p>
      <w:pPr>
        <w:pStyle w:val="15"/>
        <w:ind w:left="1080"/>
        <w:rPr>
          <w:rFonts w:cstheme="minorHAnsi"/>
          <w:color w:val="000000"/>
          <w:lang w:val="sr-Latn-RS"/>
        </w:rPr>
      </w:pPr>
      <w:r>
        <w:rPr>
          <w:rFonts w:cstheme="minorHAnsi"/>
        </w:rPr>
        <w:t xml:space="preserve">[1] </w:t>
      </w:r>
      <w:r>
        <w:t>Dohn Kissinger, MBA, PhD, PMP</w:t>
      </w:r>
      <w:r>
        <w:rPr>
          <w:rFonts w:cstheme="minorHAnsi"/>
          <w:color w:val="000000"/>
          <w:lang w:val="sr-Latn-RS"/>
        </w:rPr>
        <w:t>, A Step-by-Step Approach for Planning Your Small Project</w:t>
      </w:r>
    </w:p>
    <w:p>
      <w:pPr>
        <w:pStyle w:val="15"/>
        <w:ind w:left="1080"/>
        <w:rPr>
          <w:rFonts w:cstheme="minorHAnsi"/>
          <w:lang w:val="sr-Latn-RS"/>
        </w:rPr>
      </w:pPr>
      <w:r>
        <w:rPr>
          <w:rFonts w:cstheme="minorHAnsi"/>
          <w:color w:val="000000"/>
          <w:lang w:val="sr-Latn-RS"/>
        </w:rPr>
        <w:t>[2] Luckey T. , Phillips J. , Software Project Management For Dummies, Wiley Publishing, Inc, 2006</w:t>
      </w:r>
      <w:r>
        <w:br w:type="textWrapping"/>
      </w:r>
      <w:r>
        <w:t xml:space="preserve">[3] </w:t>
      </w:r>
      <w:r>
        <w:rPr>
          <w:rFonts w:cstheme="minorHAnsi"/>
          <w:lang w:val="sr-Latn-RS"/>
        </w:rPr>
        <w:t>SE325  -  Upravljanje projektima razvoja softvera, Beograd, Univerzitet Metropolitan, 2019</w:t>
      </w:r>
    </w:p>
    <w:p>
      <w:bookmarkStart w:id="9" w:name="_GoBack"/>
      <w:bookmarkEnd w:id="9"/>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86"/>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0703302"/>
      <w:docPartObj>
        <w:docPartGallery w:val="AutoText"/>
      </w:docPartObj>
    </w:sdtPr>
    <w:sdtContent>
      <w:p>
        <w:pPr>
          <w:pStyle w:val="6"/>
          <w:jc w:val="right"/>
        </w:pPr>
        <w:r>
          <w:fldChar w:fldCharType="begin"/>
        </w:r>
        <w:r>
          <w:instrText xml:space="preserve"> PAGE   \* MERGEFORMAT </w:instrText>
        </w:r>
        <w:r>
          <w:fldChar w:fldCharType="separate"/>
        </w:r>
        <w:r>
          <w:t>9</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0"/>
        <w:lang w:val="sr-Latn-RS"/>
      </w:rPr>
    </w:pPr>
    <w:r>
      <w:rPr>
        <w:sz w:val="24"/>
        <w:szCs w:val="20"/>
        <w:lang w:val="sr-Latn-RS"/>
      </w:rPr>
      <w:t xml:space="preserve">SE325 – Upravljanje                               </w:t>
    </w:r>
    <w:r>
      <w:rPr>
        <w:rFonts w:hint="default"/>
        <w:sz w:val="24"/>
        <w:szCs w:val="20"/>
      </w:rPr>
      <w:tab/>
    </w:r>
    <w:r>
      <w:rPr>
        <w:sz w:val="24"/>
        <w:szCs w:val="20"/>
        <w:lang w:val="sr-Latn-RS"/>
      </w:rPr>
      <w:t xml:space="preserve">Dušan Stanković 3611                              </w:t>
    </w:r>
  </w:p>
  <w:p>
    <w:pPr>
      <w:pStyle w:val="7"/>
      <w:rPr>
        <w:rFonts w:hint="default"/>
        <w:sz w:val="24"/>
        <w:szCs w:val="20"/>
      </w:rPr>
    </w:pPr>
    <w:r>
      <w:rPr>
        <w:sz w:val="24"/>
        <w:szCs w:val="20"/>
        <w:lang w:val="sr-Latn-RS"/>
      </w:rPr>
      <w:t>projektima razvoja softvera</w:t>
    </w:r>
    <w:r>
      <w:rPr>
        <w:rFonts w:hint="default"/>
        <w:sz w:val="24"/>
        <w:szCs w:val="20"/>
      </w:rPr>
      <w:tab/>
    </w:r>
    <w:r>
      <w:rPr>
        <w:sz w:val="24"/>
        <w:szCs w:val="20"/>
        <w:lang w:val="sr-Latn-RS"/>
      </w:rPr>
      <w:t xml:space="preserve"> </w:t>
    </w:r>
    <w:r>
      <w:rPr>
        <w:rFonts w:hint="default"/>
        <w:sz w:val="24"/>
        <w:szCs w:val="20"/>
      </w:rPr>
      <w:tab/>
    </w:r>
    <w:r>
      <w:rPr>
        <w:sz w:val="24"/>
        <w:szCs w:val="20"/>
        <w:lang w:val="sr-Latn-RS"/>
      </w:rPr>
      <w:t xml:space="preserve">Domaći zadatak 05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4A21AC"/>
    <w:multiLevelType w:val="multilevel"/>
    <w:tmpl w:val="684A21A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0B"/>
    <w:rsid w:val="000904AE"/>
    <w:rsid w:val="00247894"/>
    <w:rsid w:val="002A5E0B"/>
    <w:rsid w:val="00301A2B"/>
    <w:rsid w:val="003112AF"/>
    <w:rsid w:val="00455B8B"/>
    <w:rsid w:val="004F0D23"/>
    <w:rsid w:val="00540D4A"/>
    <w:rsid w:val="00572E2F"/>
    <w:rsid w:val="0071671F"/>
    <w:rsid w:val="008B02E4"/>
    <w:rsid w:val="00922020"/>
    <w:rsid w:val="00962F71"/>
    <w:rsid w:val="00B77974"/>
    <w:rsid w:val="00CB5B35"/>
    <w:rsid w:val="00E32ADD"/>
    <w:rsid w:val="00E554FA"/>
    <w:rsid w:val="00E73AA3"/>
    <w:rsid w:val="00ED2768"/>
    <w:rsid w:val="00F96BAD"/>
    <w:rsid w:val="DBEBD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character" w:styleId="9">
    <w:name w:val="Strong"/>
    <w:basedOn w:val="4"/>
    <w:qFormat/>
    <w:uiPriority w:val="22"/>
    <w:rPr>
      <w:b/>
      <w:bCs/>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customStyle="1" w:styleId="12">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6">
    <w:name w:val="TOC Heading"/>
    <w:basedOn w:val="2"/>
    <w:next w:val="1"/>
    <w:semiHidden/>
    <w:unhideWhenUsed/>
    <w:qFormat/>
    <w:uiPriority w:val="39"/>
    <w:pPr>
      <w:outlineLvl w:val="9"/>
    </w:pPr>
  </w:style>
  <w:style w:type="character" w:customStyle="1" w:styleId="17">
    <w:name w:val="Header Char"/>
    <w:basedOn w:val="4"/>
    <w:link w:val="7"/>
    <w:qFormat/>
    <w:uiPriority w:val="99"/>
    <w:rPr>
      <w:rFonts w:ascii="Calibri" w:hAnsi="Calibri" w:eastAsia="Calibri" w:cs="Times New Roman"/>
      <w:sz w:val="28"/>
    </w:rPr>
  </w:style>
  <w:style w:type="character" w:customStyle="1" w:styleId="18">
    <w:name w:val="Footer Char"/>
    <w:basedOn w:val="4"/>
    <w:link w:val="6"/>
    <w:qFormat/>
    <w:uiPriority w:val="99"/>
    <w:rPr>
      <w:rFonts w:ascii="Calibri" w:hAnsi="Calibri" w:eastAsia="Calibri" w:cs="Times New Roman"/>
      <w:sz w:val="28"/>
    </w:rPr>
  </w:style>
  <w:style w:type="table" w:customStyle="1" w:styleId="19">
    <w:name w:val="Grid Table 5 Dark Accent 2"/>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20">
    <w:name w:val="Grid Table 5 Dark Accent 6"/>
    <w:basedOn w:val="5"/>
    <w:qFormat/>
    <w:uiPriority w:val="50"/>
    <w:pPr>
      <w:spacing w:after="0" w:line="240" w:lineRule="auto"/>
    </w:pPr>
    <w:rPr>
      <w:kern w:val="2"/>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1067</Words>
  <Characters>6085</Characters>
  <Lines>50</Lines>
  <Paragraphs>14</Paragraphs>
  <TotalTime>0</TotalTime>
  <ScaleCrop>false</ScaleCrop>
  <LinksUpToDate>false</LinksUpToDate>
  <CharactersWithSpaces>7138</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2023-08-10T07:53:00Z</dcterms:created>
  <dc:creator>Microsoft account</dc:creator>
  <cp:lastModifiedBy>du</cp:lastModifiedBy>
  <dcterms:modified xsi:type="dcterms:W3CDTF">2023-08-16T14:44:24Z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