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drawing>
          <wp:inline distT="0" distB="0" distL="0" distR="0">
            <wp:extent cx="2432050" cy="1981200"/>
            <wp:effectExtent l="0" t="0" r="635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line="480" w:lineRule="auto"/>
        <w:jc w:val="center"/>
        <w:rPr>
          <w:rFonts w:asciiTheme="minorHAnsi" w:hAnsiTheme="minorHAnsi" w:cstheme="minorHAnsi"/>
          <w:i/>
          <w:sz w:val="32"/>
          <w:szCs w:val="32"/>
          <w:lang w:val="sr-Latn-RS"/>
        </w:rPr>
      </w:pPr>
      <w:r>
        <w:rPr>
          <w:rFonts w:asciiTheme="minorHAnsi" w:hAnsiTheme="minorHAnsi" w:cstheme="minorHAnsi"/>
          <w:i/>
          <w:sz w:val="32"/>
          <w:szCs w:val="32"/>
          <w:lang w:val="sr-Latn-RS"/>
        </w:rPr>
        <w:t>Prolećni semestar, 2022/23</w:t>
      </w:r>
    </w:p>
    <w:p>
      <w:pPr>
        <w:pStyle w:val="14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RS"/>
        </w:rPr>
      </w:pPr>
      <w:r>
        <w:rPr>
          <w:rFonts w:asciiTheme="minorHAnsi" w:hAnsiTheme="minorHAnsi" w:cstheme="minorHAnsi"/>
          <w:i/>
          <w:sz w:val="32"/>
          <w:szCs w:val="32"/>
          <w:lang w:val="sr-Latn-RS"/>
        </w:rPr>
        <w:t>PREDMET: SE325 - Upravljanje projektima razvoja softvera</w:t>
      </w:r>
    </w:p>
    <w:p>
      <w:pPr>
        <w:pStyle w:val="14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RS"/>
        </w:rPr>
      </w:pPr>
    </w:p>
    <w:p>
      <w:pPr>
        <w:pStyle w:val="14"/>
        <w:spacing w:line="480" w:lineRule="auto"/>
        <w:jc w:val="center"/>
        <w:rPr>
          <w:rFonts w:asciiTheme="minorHAnsi" w:hAnsiTheme="minorHAnsi" w:cstheme="minorHAnsi"/>
          <w:sz w:val="32"/>
          <w:szCs w:val="32"/>
          <w:lang w:val="sr-Latn-RS"/>
        </w:rPr>
      </w:pPr>
    </w:p>
    <w:p>
      <w:pPr>
        <w:pStyle w:val="14"/>
        <w:spacing w:line="480" w:lineRule="auto"/>
        <w:jc w:val="center"/>
        <w:rPr>
          <w:rFonts w:asciiTheme="minorHAnsi" w:hAnsiTheme="minorHAnsi" w:cstheme="minorHAnsi"/>
          <w:b/>
          <w:sz w:val="48"/>
          <w:szCs w:val="48"/>
          <w:lang w:val="sr-Latn-RS"/>
        </w:rPr>
      </w:pPr>
      <w:r>
        <w:rPr>
          <w:rFonts w:asciiTheme="minorHAnsi" w:hAnsiTheme="minorHAnsi" w:cstheme="minorHAnsi"/>
          <w:sz w:val="48"/>
          <w:szCs w:val="48"/>
          <w:lang w:val="sr-Latn-RS"/>
        </w:rPr>
        <w:t>Risk Management Plan</w:t>
      </w:r>
    </w:p>
    <w:p>
      <w:pPr>
        <w:pStyle w:val="14"/>
        <w:rPr>
          <w:rFonts w:asciiTheme="minorHAnsi" w:hAnsiTheme="minorHAnsi" w:cstheme="minorHAnsi"/>
          <w:lang w:val="sr-Latn-RS"/>
        </w:rPr>
      </w:pPr>
    </w:p>
    <w:p>
      <w:pPr>
        <w:pStyle w:val="14"/>
        <w:rPr>
          <w:rFonts w:asciiTheme="minorHAnsi" w:hAnsiTheme="minorHAnsi" w:cstheme="minorHAnsi"/>
          <w:lang w:val="sr-Latn-RS"/>
        </w:rPr>
      </w:pPr>
    </w:p>
    <w:p>
      <w:pPr>
        <w:pStyle w:val="14"/>
        <w:rPr>
          <w:rFonts w:asciiTheme="minorHAnsi" w:hAnsiTheme="minorHAnsi" w:cstheme="minorHAnsi"/>
          <w:lang w:val="sr-Latn-RS"/>
        </w:rPr>
      </w:pPr>
    </w:p>
    <w:p>
      <w:pPr>
        <w:pStyle w:val="14"/>
        <w:rPr>
          <w:rFonts w:asciiTheme="minorHAnsi" w:hAnsiTheme="minorHAnsi" w:cstheme="minorHAnsi"/>
        </w:rPr>
      </w:pPr>
    </w:p>
    <w:p>
      <w:pPr>
        <w:pStyle w:val="14"/>
        <w:rPr>
          <w:rFonts w:asciiTheme="minorHAnsi" w:hAnsiTheme="minorHAnsi" w:cstheme="minorHAnsi"/>
          <w:lang w:val="sr-Latn-RS"/>
        </w:rPr>
      </w:pPr>
    </w:p>
    <w:p>
      <w:pPr>
        <w:pStyle w:val="14"/>
        <w:rPr>
          <w:rFonts w:asciiTheme="minorHAnsi" w:hAnsiTheme="minorHAnsi" w:cstheme="minorHAnsi"/>
          <w:lang w:val="sr-Latn-RS"/>
        </w:rPr>
      </w:pPr>
    </w:p>
    <w:p>
      <w:pPr>
        <w:pStyle w:val="14"/>
        <w:rPr>
          <w:rFonts w:asciiTheme="minorHAnsi" w:hAnsiTheme="minorHAnsi" w:cstheme="minorHAnsi"/>
          <w:lang w:val="sr-Latn-RS"/>
        </w:rPr>
      </w:pPr>
    </w:p>
    <w:p>
      <w:pPr>
        <w:pStyle w:val="14"/>
        <w:rPr>
          <w:rFonts w:asciiTheme="minorHAnsi" w:hAnsiTheme="minorHAnsi" w:cstheme="minorHAnsi"/>
          <w:lang w:val="sr-Latn-RS"/>
        </w:rPr>
      </w:pPr>
    </w:p>
    <w:p>
      <w:pPr>
        <w:pStyle w:val="14"/>
        <w:rPr>
          <w:rFonts w:asciiTheme="minorHAnsi" w:hAnsiTheme="minorHAnsi" w:cstheme="minorHAnsi"/>
          <w:lang w:val="sr-Latn-RS"/>
        </w:rPr>
      </w:pPr>
    </w:p>
    <w:p>
      <w:pPr>
        <w:pStyle w:val="14"/>
        <w:rPr>
          <w:rFonts w:asciiTheme="minorHAnsi" w:hAnsiTheme="minorHAnsi" w:cstheme="minorHAnsi"/>
          <w:lang w:val="sr-Latn-RS"/>
        </w:rPr>
      </w:pPr>
    </w:p>
    <w:p>
      <w:pPr>
        <w:pStyle w:val="14"/>
        <w:rPr>
          <w:rFonts w:asciiTheme="minorHAnsi" w:hAnsiTheme="minorHAnsi" w:cstheme="minorHAnsi"/>
          <w:lang w:val="sr-Latn-RS"/>
        </w:rPr>
      </w:pPr>
    </w:p>
    <w:p>
      <w:pPr>
        <w:pStyle w:val="14"/>
        <w:rPr>
          <w:rFonts w:asciiTheme="minorHAnsi" w:hAnsiTheme="minorHAnsi" w:cstheme="minorHAnsi"/>
          <w:lang w:val="sr-Latn-RS"/>
        </w:rPr>
      </w:pPr>
    </w:p>
    <w:p>
      <w:pPr>
        <w:pStyle w:val="14"/>
        <w:rPr>
          <w:rFonts w:asciiTheme="minorHAnsi" w:hAnsiTheme="minorHAnsi" w:cstheme="minorHAnsi"/>
          <w:lang w:val="sr-Latn-RS"/>
        </w:rPr>
      </w:pPr>
    </w:p>
    <w:p>
      <w:pPr>
        <w:pStyle w:val="14"/>
        <w:rPr>
          <w:rFonts w:asciiTheme="minorHAnsi" w:hAnsiTheme="minorHAnsi" w:cstheme="minorHAnsi"/>
          <w:lang w:val="sr-Latn-RS"/>
        </w:rPr>
      </w:pPr>
    </w:p>
    <w:p>
      <w:pPr>
        <w:pStyle w:val="14"/>
        <w:rPr>
          <w:rFonts w:asciiTheme="minorHAnsi" w:hAnsiTheme="minorHAnsi" w:cstheme="minorHAnsi"/>
          <w:lang w:val="sr-Latn-RS"/>
        </w:rPr>
      </w:pPr>
    </w:p>
    <w:p>
      <w:pPr>
        <w:pStyle w:val="14"/>
        <w:rPr>
          <w:rFonts w:asciiTheme="minorHAnsi" w:hAnsiTheme="minorHAnsi" w:cstheme="minorHAnsi"/>
          <w:lang w:val="sr-Latn-RS"/>
        </w:rPr>
      </w:pPr>
    </w:p>
    <w:p>
      <w:pPr>
        <w:pStyle w:val="14"/>
        <w:rPr>
          <w:rFonts w:asciiTheme="minorHAnsi" w:hAnsiTheme="minorHAnsi" w:cstheme="minorHAnsi"/>
          <w:lang w:val="sr-Latn-RS"/>
        </w:rPr>
      </w:pPr>
    </w:p>
    <w:p>
      <w:pPr>
        <w:pStyle w:val="14"/>
        <w:rPr>
          <w:rFonts w:asciiTheme="minorHAnsi" w:hAnsiTheme="minorHAnsi" w:cstheme="minorHAnsi"/>
          <w:lang w:val="sr-Latn-RS"/>
        </w:rPr>
      </w:pPr>
    </w:p>
    <w:p>
      <w:pPr>
        <w:pStyle w:val="14"/>
        <w:rPr>
          <w:rFonts w:asciiTheme="minorHAnsi" w:hAnsiTheme="minorHAnsi" w:cstheme="minorHAnsi"/>
          <w:b/>
          <w:bCs/>
          <w:sz w:val="28"/>
          <w:szCs w:val="28"/>
          <w:lang w:val="sr-Latn-RS"/>
        </w:rPr>
      </w:pPr>
      <w:r>
        <w:rPr>
          <w:rFonts w:asciiTheme="minorHAnsi" w:hAnsiTheme="minorHAnsi" w:cstheme="minorHAnsi"/>
          <w:sz w:val="28"/>
          <w:szCs w:val="28"/>
          <w:lang w:val="sr-Latn-RS"/>
        </w:rPr>
        <w:t xml:space="preserve">Profesor: </w:t>
      </w:r>
      <w:r>
        <w:rPr>
          <w:rFonts w:asciiTheme="minorHAnsi" w:hAnsiTheme="minorHAnsi" w:cstheme="minorHAnsi"/>
          <w:b/>
          <w:bCs/>
          <w:sz w:val="28"/>
          <w:szCs w:val="28"/>
          <w:lang w:val="sr-Latn-RS"/>
        </w:rPr>
        <w:t>Nemanja Zdravković</w:t>
      </w:r>
    </w:p>
    <w:p>
      <w:pPr>
        <w:pStyle w:val="14"/>
        <w:rPr>
          <w:rFonts w:asciiTheme="minorHAnsi" w:hAnsiTheme="minorHAnsi" w:cstheme="minorHAnsi"/>
          <w:b/>
          <w:sz w:val="28"/>
          <w:szCs w:val="28"/>
          <w:lang w:val="sr-Latn-RS"/>
        </w:rPr>
      </w:pPr>
      <w:r>
        <w:rPr>
          <w:rFonts w:asciiTheme="minorHAnsi" w:hAnsiTheme="minorHAnsi" w:cstheme="minorHAnsi"/>
          <w:sz w:val="28"/>
          <w:szCs w:val="28"/>
          <w:lang w:val="sr-Latn-RS"/>
        </w:rPr>
        <w:t>Student:</w:t>
      </w:r>
      <w:r>
        <w:rPr>
          <w:rFonts w:hint="default"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  <w:lang w:val="sr-Latn-RS"/>
        </w:rPr>
        <w:t xml:space="preserve">Dušan Stanković </w:t>
      </w:r>
      <w:r>
        <w:rPr>
          <w:rFonts w:asciiTheme="minorHAnsi" w:hAnsiTheme="minorHAnsi" w:cstheme="minorHAnsi"/>
          <w:sz w:val="28"/>
          <w:szCs w:val="28"/>
          <w:lang w:val="sr-Latn-RS"/>
        </w:rPr>
        <w:tab/>
      </w:r>
      <w:r>
        <w:rPr>
          <w:rFonts w:asciiTheme="minorHAnsi" w:hAnsiTheme="minorHAnsi" w:cstheme="minorHAnsi"/>
          <w:sz w:val="28"/>
          <w:szCs w:val="28"/>
          <w:lang w:val="sr-Latn-RS"/>
        </w:rPr>
        <w:tab/>
      </w:r>
      <w:r>
        <w:rPr>
          <w:rFonts w:asciiTheme="minorHAnsi" w:hAnsiTheme="minorHAnsi" w:cstheme="minorHAnsi"/>
          <w:sz w:val="28"/>
          <w:szCs w:val="28"/>
          <w:lang w:val="sr-Latn-RS"/>
        </w:rPr>
        <w:tab/>
      </w:r>
      <w:r>
        <w:rPr>
          <w:rFonts w:asciiTheme="minorHAnsi" w:hAnsiTheme="minorHAnsi" w:cstheme="minorHAnsi"/>
          <w:sz w:val="28"/>
          <w:szCs w:val="28"/>
          <w:lang w:val="sr-Latn-RS"/>
        </w:rPr>
        <w:tab/>
      </w:r>
      <w:r>
        <w:rPr>
          <w:rFonts w:asciiTheme="minorHAnsi" w:hAnsiTheme="minorHAnsi" w:cstheme="minorHAnsi"/>
          <w:sz w:val="28"/>
          <w:szCs w:val="28"/>
          <w:lang w:val="sr-Latn-RS"/>
        </w:rPr>
        <w:tab/>
      </w:r>
    </w:p>
    <w:p>
      <w:pPr>
        <w:pStyle w:val="14"/>
        <w:rPr>
          <w:rFonts w:asciiTheme="minorHAnsi" w:hAnsiTheme="minorHAnsi" w:cstheme="minorHAnsi"/>
          <w:b/>
          <w:sz w:val="28"/>
          <w:szCs w:val="28"/>
          <w:lang w:val="sr-Latn-RS"/>
        </w:rPr>
      </w:pPr>
      <w:r>
        <w:rPr>
          <w:rFonts w:asciiTheme="minorHAnsi" w:hAnsiTheme="minorHAnsi" w:cstheme="minorHAnsi"/>
          <w:sz w:val="28"/>
          <w:szCs w:val="28"/>
          <w:lang w:val="sr-Latn-RS"/>
        </w:rPr>
        <w:t>Asistent:</w:t>
      </w:r>
      <w:r>
        <w:rPr>
          <w:rFonts w:asciiTheme="minorHAnsi" w:hAnsiTheme="minorHAnsi" w:cstheme="minorHAnsi"/>
          <w:sz w:val="28"/>
          <w:szCs w:val="28"/>
          <w:lang w:val="sr-Latn-RS"/>
        </w:rPr>
        <w:tab/>
      </w:r>
      <w:r>
        <w:rPr>
          <w:rFonts w:asciiTheme="minorHAnsi" w:hAnsiTheme="minorHAnsi" w:cstheme="minorHAnsi"/>
          <w:b/>
          <w:sz w:val="28"/>
          <w:szCs w:val="28"/>
          <w:lang w:val="sr-Latn-RS"/>
        </w:rPr>
        <w:t>Sara Nikolić</w:t>
      </w:r>
    </w:p>
    <w:p>
      <w:pPr>
        <w:pStyle w:val="14"/>
        <w:rPr>
          <w:rFonts w:asciiTheme="minorHAnsi" w:hAnsiTheme="minorHAnsi" w:cstheme="minorHAnsi"/>
          <w:b/>
          <w:sz w:val="28"/>
          <w:szCs w:val="28"/>
          <w:lang w:val="sr-Latn-RS"/>
        </w:rPr>
      </w:pPr>
      <w:r>
        <w:rPr>
          <w:rFonts w:hint="default" w:asciiTheme="minorHAnsi" w:hAnsiTheme="minorHAnsi" w:cstheme="minorHAnsi"/>
          <w:sz w:val="28"/>
          <w:szCs w:val="28"/>
        </w:rPr>
        <w:t>I</w:t>
      </w:r>
      <w:r>
        <w:rPr>
          <w:rFonts w:asciiTheme="minorHAnsi" w:hAnsiTheme="minorHAnsi" w:cstheme="minorHAnsi"/>
          <w:sz w:val="28"/>
          <w:szCs w:val="28"/>
          <w:lang w:val="sr-Latn-RS"/>
        </w:rPr>
        <w:t xml:space="preserve">ndeks: </w:t>
      </w:r>
      <w:r>
        <w:rPr>
          <w:rFonts w:asciiTheme="minorHAnsi" w:hAnsiTheme="minorHAnsi" w:cstheme="minorHAnsi"/>
          <w:b/>
          <w:sz w:val="28"/>
          <w:szCs w:val="28"/>
          <w:lang w:val="sr-Latn-RS"/>
        </w:rPr>
        <w:t>3611</w:t>
      </w:r>
    </w:p>
    <w:p>
      <w:pPr>
        <w:pStyle w:val="14"/>
        <w:rPr>
          <w:rFonts w:asciiTheme="minorHAnsi" w:hAnsiTheme="minorHAnsi" w:cstheme="minorHAnsi"/>
          <w:b/>
          <w:sz w:val="28"/>
          <w:szCs w:val="28"/>
          <w:lang w:val="sr-Latn-RS"/>
        </w:rPr>
      </w:pPr>
    </w:p>
    <w:p>
      <w:pPr>
        <w:pStyle w:val="14"/>
        <w:rPr>
          <w:rFonts w:asciiTheme="minorHAnsi" w:hAnsiTheme="minorHAnsi" w:cstheme="minorHAnsi"/>
          <w:b/>
          <w:sz w:val="28"/>
          <w:szCs w:val="28"/>
          <w:lang w:val="sr-Latn-RS"/>
        </w:rPr>
      </w:pPr>
    </w:p>
    <w:p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Niš, 2023. god</w:t>
      </w:r>
    </w:p>
    <w:sdt>
      <w:sdtPr>
        <w:rPr>
          <w:rFonts w:asciiTheme="minorHAnsi" w:hAnsiTheme="minorHAnsi" w:eastAsiaTheme="minorEastAsia" w:cstheme="minorBidi"/>
          <w:color w:val="auto"/>
          <w:sz w:val="22"/>
          <w:szCs w:val="22"/>
        </w:rPr>
        <w:id w:val="-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sz w:val="22"/>
          <w:szCs w:val="22"/>
        </w:rPr>
      </w:sdtEndPr>
      <w:sdtContent>
        <w:p>
          <w:pPr>
            <w:pStyle w:val="15"/>
            <w:rPr>
              <w:b/>
              <w:color w:val="auto"/>
              <w:sz w:val="36"/>
              <w:szCs w:val="36"/>
            </w:rPr>
          </w:pPr>
          <w:r>
            <w:rPr>
              <w:b/>
              <w:color w:val="auto"/>
              <w:sz w:val="36"/>
              <w:szCs w:val="36"/>
            </w:rPr>
            <w:t>Sadržaj</w:t>
          </w:r>
        </w:p>
        <w:p>
          <w:pPr>
            <w:pStyle w:val="9"/>
            <w:rPr>
              <w:lang w:val="en-US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fldChar w:fldCharType="begin"/>
          </w:r>
          <w:r>
            <w:instrText xml:space="preserve"> HYPERLINK \l "_Toc142693899" </w:instrText>
          </w:r>
          <w:r>
            <w:fldChar w:fldCharType="separate"/>
          </w:r>
          <w:r>
            <w:rPr>
              <w:rStyle w:val="8"/>
              <w:b/>
            </w:rPr>
            <w:t>Uvod</w:t>
          </w:r>
          <w:r>
            <w:tab/>
          </w:r>
          <w:r>
            <w:fldChar w:fldCharType="begin"/>
          </w:r>
          <w:r>
            <w:instrText xml:space="preserve"> PAGEREF _Toc142693899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lang w:val="en-US"/>
            </w:rPr>
          </w:pPr>
          <w:r>
            <w:fldChar w:fldCharType="begin"/>
          </w:r>
          <w:r>
            <w:instrText xml:space="preserve"> HYPERLINK \l "_Toc142693900" </w:instrText>
          </w:r>
          <w:r>
            <w:fldChar w:fldCharType="separate"/>
          </w:r>
          <w:r>
            <w:rPr>
              <w:rStyle w:val="8"/>
              <w:b/>
            </w:rPr>
            <w:t>Tri najveća rizika</w:t>
          </w:r>
          <w:r>
            <w:tab/>
          </w:r>
          <w:r>
            <w:fldChar w:fldCharType="begin"/>
          </w:r>
          <w:r>
            <w:instrText xml:space="preserve"> PAGEREF _Toc142693900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"_Toc142693901" </w:instrText>
          </w:r>
          <w:r>
            <w:fldChar w:fldCharType="separate"/>
          </w:r>
          <w:r>
            <w:rPr>
              <w:rStyle w:val="8"/>
              <w:b/>
              <w:lang w:val="sr-Latn-RS"/>
            </w:rPr>
            <w:t>Upravljanje rizicima</w:t>
          </w:r>
          <w:r>
            <w:tab/>
          </w:r>
          <w:r>
            <w:fldChar w:fldCharType="begin"/>
          </w:r>
          <w:r>
            <w:instrText xml:space="preserve"> PAGEREF _Toc142693901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"_Toc142693902" </w:instrText>
          </w:r>
          <w:r>
            <w:fldChar w:fldCharType="separate"/>
          </w:r>
          <w:r>
            <w:rPr>
              <w:rStyle w:val="8"/>
              <w:b/>
              <w:lang w:val="sr-Latn-RS"/>
            </w:rPr>
            <w:t>Identifikacija rizika i prioritetni rizici</w:t>
          </w:r>
          <w:r>
            <w:tab/>
          </w:r>
          <w:r>
            <w:fldChar w:fldCharType="begin"/>
          </w:r>
          <w:r>
            <w:instrText xml:space="preserve"> PAGEREF _Toc142693902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9350"/>
            </w:tabs>
          </w:pPr>
          <w:r>
            <w:fldChar w:fldCharType="begin"/>
          </w:r>
          <w:r>
            <w:instrText xml:space="preserve"> HYPERLINK \l "_Toc142693903" </w:instrText>
          </w:r>
          <w:r>
            <w:fldChar w:fldCharType="separate"/>
          </w:r>
          <w:r>
            <w:rPr>
              <w:rStyle w:val="8"/>
              <w:b/>
              <w:lang w:val="sr-Latn-RS"/>
            </w:rPr>
            <w:t>Monitoring rizika i načini minimiziranja rizika</w:t>
          </w:r>
          <w:r>
            <w:tab/>
          </w:r>
          <w:r>
            <w:fldChar w:fldCharType="begin"/>
          </w:r>
          <w:r>
            <w:instrText xml:space="preserve"> PAGEREF _Toc142693903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lang w:val="en-US"/>
            </w:rPr>
          </w:pPr>
          <w:r>
            <w:fldChar w:fldCharType="begin"/>
          </w:r>
          <w:r>
            <w:instrText xml:space="preserve"> HYPERLINK \l "_Toc142693904" </w:instrText>
          </w:r>
          <w:r>
            <w:fldChar w:fldCharType="separate"/>
          </w:r>
          <w:r>
            <w:rPr>
              <w:rStyle w:val="8"/>
              <w:b/>
            </w:rPr>
            <w:t>Akcioni plan za slučaj ulaska u rizik</w:t>
          </w:r>
          <w:r>
            <w:tab/>
          </w:r>
          <w:r>
            <w:fldChar w:fldCharType="begin"/>
          </w:r>
          <w:r>
            <w:instrText xml:space="preserve"> PAGEREF _Toc142693904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2"/>
        <w:rPr>
          <w:b/>
          <w:color w:val="auto"/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rPr>
          <w:lang w:val="sr-Latn-RS"/>
        </w:rPr>
      </w:pPr>
    </w:p>
    <w:p>
      <w:pPr>
        <w:pStyle w:val="2"/>
        <w:rPr>
          <w:b/>
          <w:color w:val="auto"/>
          <w:sz w:val="36"/>
          <w:szCs w:val="36"/>
          <w:lang w:val="sr-Latn-RS"/>
        </w:rPr>
      </w:pPr>
      <w:bookmarkStart w:id="0" w:name="_Toc142693899"/>
      <w:r>
        <w:rPr>
          <w:b/>
          <w:color w:val="auto"/>
          <w:sz w:val="36"/>
          <w:szCs w:val="36"/>
          <w:lang w:val="sr-Latn-RS"/>
        </w:rPr>
        <w:t>Uvod</w:t>
      </w:r>
      <w:bookmarkEnd w:id="0"/>
    </w:p>
    <w:p>
      <w:pPr>
        <w:rPr>
          <w:lang w:val="sr-Latn-RS"/>
        </w:rPr>
      </w:pPr>
    </w:p>
    <w:p>
      <w:pPr>
        <w:ind w:firstLine="72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Team lider ima ključnu odgovornost za upravljanje rizicima i snosi odgovornost za sve eventualne posledice u toku projekta. Njegova uloga je da nadgleda celokupni proces i identifikuje potencijalne rizike koji se mogu predvideti. Kako bi smanjio ili eliminisao te rizike, team lider uspostavlja dobru komunikaciju sa članovima tima. Ova dobra komunikacija omogućava lideru da u svakom trenutku ima tačne informacije i efikasno upravlja rizicima kako bi osigurao uspešnost projekta.</w:t>
      </w:r>
    </w:p>
    <w:p>
      <w:pPr>
        <w:pStyle w:val="2"/>
        <w:rPr>
          <w:b/>
          <w:color w:val="auto"/>
          <w:sz w:val="36"/>
          <w:szCs w:val="36"/>
          <w:lang w:val="sr-Latn-RS"/>
        </w:rPr>
      </w:pPr>
      <w:bookmarkStart w:id="1" w:name="_Toc142693900"/>
      <w:r>
        <w:rPr>
          <w:b/>
          <w:color w:val="auto"/>
          <w:sz w:val="36"/>
          <w:szCs w:val="36"/>
          <w:lang w:val="sr-Latn-RS"/>
        </w:rPr>
        <w:t>Tri najveća rizika</w:t>
      </w:r>
      <w:bookmarkEnd w:id="1"/>
    </w:p>
    <w:p>
      <w:pPr>
        <w:rPr>
          <w:lang w:val="sr-Latn-RS"/>
        </w:rPr>
      </w:pPr>
    </w:p>
    <w:p>
      <w:pPr>
        <w:ind w:firstLine="36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Tri najveća rizika koji mogu biti predviđeni u ovom projektu su:</w:t>
      </w:r>
    </w:p>
    <w:p>
      <w:pPr>
        <w:pStyle w:val="13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Nesporazumi u tumačenju zahteva - različiti članovi tima i stakeholderi mogu imati različita shvatanja i interpretacije zahteva, što može dovesti do nedovoljno preciznih definicija funkcionalnosti. Ovo može rezultirati komplikacijama tokom razvoja i implementacije sistema. Da bi se izbegli ovi nesporazumi, važno je posvetiti dovoljno vremena i razjasniti sve zahteve i osigurati da svi učesnici imaju jasno razumevanje istih.</w:t>
      </w:r>
    </w:p>
    <w:p>
      <w:pPr>
        <w:pStyle w:val="13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Kašnjenje u ispunjavanju rokova - rokovi predstavljaju ključni faktor rizika jer kašnjenje može dovesti do problema sa ispunjenjem ključnih prekretnica i ciljeva projekta. Nedostizanje rokova može dovesti do finansijskih gubitaka, smanjenja reputacije i poverenja klijenata. Tim lider mora pažljivo pratiti napredak i blagovremeno reagovati kako bi se minimizirali rizici od kašnjenja.</w:t>
      </w:r>
    </w:p>
    <w:p>
      <w:pPr>
        <w:pStyle w:val="13"/>
        <w:numPr>
          <w:ilvl w:val="0"/>
          <w:numId w:val="1"/>
        </w:num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Prekoračenje budžeta projekta - jedan od ključnih rizika je prekoračenje prvobitno planiranog budžeta. Neplanirani troškovi i neregulisani finansijski aspekti mogu ugroziti celokupan projekat. Upravljanje budžetom zahteva pažljivo planiranje, praćenje troškova i efikasno upravljanje resursima kako bi se osiguralo da projekat ostane u okviru predviđenih finansijskih sredstava.</w:t>
      </w:r>
    </w:p>
    <w:p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Sve ove rizike je potrebno identifikovati, analizirati i preduzeti preventivne mere kako bi se smanjila njihova negativna posledica na projekat. Efikasno upravljanje rizicima je ključni faktor za uspešno sprovođenje projekta.</w:t>
      </w:r>
    </w:p>
    <w:p>
      <w:pPr>
        <w:jc w:val="both"/>
        <w:rPr>
          <w:sz w:val="24"/>
          <w:szCs w:val="24"/>
          <w:lang w:val="sr-Latn-RS"/>
        </w:rPr>
      </w:pPr>
    </w:p>
    <w:p>
      <w:pPr>
        <w:pStyle w:val="3"/>
        <w:rPr>
          <w:b/>
          <w:color w:val="auto"/>
          <w:sz w:val="28"/>
          <w:lang w:val="sr-Latn-RS"/>
        </w:rPr>
      </w:pPr>
      <w:bookmarkStart w:id="2" w:name="_Toc142693901"/>
      <w:r>
        <w:rPr>
          <w:b/>
          <w:color w:val="auto"/>
          <w:sz w:val="28"/>
          <w:lang w:val="sr-Latn-RS"/>
        </w:rPr>
        <w:t>Upravljanje rizicima</w:t>
      </w:r>
      <w:bookmarkEnd w:id="2"/>
    </w:p>
    <w:p>
      <w:pPr>
        <w:jc w:val="both"/>
        <w:rPr>
          <w:sz w:val="24"/>
          <w:szCs w:val="24"/>
          <w:lang w:val="sr-Latn-RS"/>
        </w:rPr>
      </w:pPr>
    </w:p>
    <w:p>
      <w:pPr>
        <w:ind w:firstLine="36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Team lider ima odgovornost za upravljanje rizicima i preuzima odgovornost za sve eventualne posledice. Njegova uloga je da nadgleda celokupni proces i smanji ili eliminiše rizike koji su predvidljivi. Ključno je da team lider uspostavi dobru komunikaciju sa članovima tima kako bi imao tačne informacije u datom trenutku i mogao efektivno upravljati rizicima.</w:t>
      </w:r>
    </w:p>
    <w:p>
      <w:pPr>
        <w:ind w:firstLine="360"/>
        <w:rPr>
          <w:sz w:val="24"/>
          <w:szCs w:val="24"/>
          <w:lang w:val="sr-Latn-RS"/>
        </w:rPr>
      </w:pPr>
      <w:bookmarkStart w:id="6" w:name="_GoBack"/>
      <w:bookmarkEnd w:id="6"/>
    </w:p>
    <w:p>
      <w:pPr>
        <w:pStyle w:val="3"/>
        <w:rPr>
          <w:b/>
          <w:color w:val="auto"/>
          <w:sz w:val="28"/>
          <w:lang w:val="sr-Latn-RS"/>
        </w:rPr>
      </w:pPr>
      <w:bookmarkStart w:id="3" w:name="_Toc142693902"/>
      <w:r>
        <w:rPr>
          <w:b/>
          <w:color w:val="auto"/>
          <w:sz w:val="28"/>
          <w:lang w:val="sr-Latn-RS"/>
        </w:rPr>
        <w:t>Identifikacija rizika i prioritetni rizici</w:t>
      </w:r>
      <w:bookmarkEnd w:id="3"/>
    </w:p>
    <w:p>
      <w:pPr>
        <w:rPr>
          <w:lang w:val="sr-Latn-RS"/>
        </w:rPr>
      </w:pPr>
    </w:p>
    <w:p>
      <w:pPr>
        <w:ind w:firstLine="72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Saradnja unutar tima je ključna za efikasno upravljanje rizicima u projektu. Redovni sastanci team lidera sa svim članovima tima omogućavaju otvorenu komunikaciju i razmenu informacija. Kroz ovu interakciju, moguće je otkriti nove rizike koji možda nisu bili prepoznati ranije. Svaki član tima donosi svoje jedinstveno iskustvo i perspektivu, što doprinosi boljoj identifikaciji potencijalnih rizika.</w:t>
      </w:r>
    </w:p>
    <w:p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Komunikacija između članova zaduženih za određene zadatke omogućava da se otkriju propusti u identifikaciji rizika koje lider projekta možda nije primetio. Različite perspektive i stručnosti članova tima mogu doprineti otkrivanju ranjivih tačaka i potencijalnih pretnji koje bi mogle ugroziti uspešnost projekta.</w:t>
      </w:r>
    </w:p>
    <w:p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Saradnja i razmena informacija unutar tima omogućavaju brzo reagovanje na novonastale rizike i omogućavaju timu da preduzme preventivne mere kako bi se umanjile šanse za negativne posledice. Tim lider igra ključnu ulogu u podsticanju otvorene komunikacije, podržavajući timski duh i osiguravajući da svi članovi tima mogu slobodno izraziti svoje mišljenje.</w:t>
      </w:r>
    </w:p>
    <w:p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Ukratko, efikasno upravljanje rizicima zahteva intenzivnu saradnju i komunikaciju unutar tima kako bi se identifikovali, analizirali i rešavali potencijalni rizici tokom celog projekta.</w:t>
      </w:r>
    </w:p>
    <w:p>
      <w:pPr>
        <w:jc w:val="both"/>
        <w:rPr>
          <w:sz w:val="24"/>
          <w:szCs w:val="24"/>
          <w:lang w:val="sr-Latn-RS"/>
        </w:rPr>
      </w:pPr>
    </w:p>
    <w:p>
      <w:pPr>
        <w:pStyle w:val="3"/>
        <w:rPr>
          <w:b/>
          <w:color w:val="auto"/>
          <w:sz w:val="28"/>
          <w:lang w:val="sr-Latn-RS"/>
        </w:rPr>
      </w:pPr>
      <w:bookmarkStart w:id="4" w:name="_Toc142693903"/>
      <w:r>
        <w:rPr>
          <w:b/>
          <w:color w:val="auto"/>
          <w:sz w:val="28"/>
          <w:lang w:val="sr-Latn-RS"/>
        </w:rPr>
        <w:t>Monitoring rizika i načini minimiziranja rizika</w:t>
      </w:r>
      <w:bookmarkEnd w:id="4"/>
      <w:r>
        <w:rPr>
          <w:b/>
          <w:color w:val="auto"/>
          <w:sz w:val="28"/>
          <w:lang w:val="sr-Latn-RS"/>
        </w:rPr>
        <w:t xml:space="preserve"> </w:t>
      </w:r>
    </w:p>
    <w:p>
      <w:pPr>
        <w:rPr>
          <w:sz w:val="24"/>
          <w:szCs w:val="24"/>
          <w:lang w:val="sr-Latn-RS"/>
        </w:rPr>
      </w:pPr>
    </w:p>
    <w:p>
      <w:pPr>
        <w:ind w:firstLine="720"/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Kada identifikujemo ranjive delove softvera koji predstavljaju rizik, team lider posvećuje posebnu pažnju tim modulima i usmerava saradnju među članovima tima kako bi se njihova implementacija uspešno izvršila uz efikasno upravljanje rizicima. Team lider pruža smernice i podršku članovima tima kako bi se prepoznali mogući izazovi i na vreme preduzele odgovarajuće akcije. Redovni sastanci i komunikacija unutar tima omogućavaju razmenu ideja, identifikaciju problema i brzo reagovanje u rešavanju potencijalnih pretnji. Ovim pristupom osiguravamo da ranjivi delovi softvera budu adekvatno zaštićeni i da rizici budu smanjeni na najmanju moguću meru.</w:t>
      </w:r>
    </w:p>
    <w:p>
      <w:pPr>
        <w:ind w:firstLine="720"/>
        <w:rPr>
          <w:sz w:val="24"/>
          <w:szCs w:val="24"/>
          <w:lang w:val="sr-Latn-RS"/>
        </w:rPr>
      </w:pPr>
    </w:p>
    <w:p>
      <w:pPr>
        <w:rPr>
          <w:sz w:val="24"/>
          <w:szCs w:val="24"/>
          <w:lang w:val="sr-Latn-RS"/>
        </w:rPr>
      </w:pPr>
    </w:p>
    <w:p>
      <w:pPr>
        <w:rPr>
          <w:sz w:val="24"/>
          <w:szCs w:val="24"/>
          <w:lang w:val="sr-Latn-RS"/>
        </w:rPr>
      </w:pPr>
    </w:p>
    <w:p>
      <w:pPr>
        <w:pStyle w:val="2"/>
        <w:rPr>
          <w:b/>
          <w:color w:val="auto"/>
          <w:lang w:val="sr-Latn-RS"/>
        </w:rPr>
      </w:pPr>
      <w:bookmarkStart w:id="5" w:name="_Toc142693904"/>
      <w:r>
        <w:rPr>
          <w:b/>
          <w:color w:val="auto"/>
          <w:lang w:val="sr-Latn-RS"/>
        </w:rPr>
        <w:t>Akcioni plan za slučaj ulaska u rizik</w:t>
      </w:r>
      <w:bookmarkEnd w:id="5"/>
    </w:p>
    <w:p>
      <w:pPr>
        <w:jc w:val="both"/>
        <w:rPr>
          <w:lang w:val="sr-Latn-RS"/>
        </w:rPr>
      </w:pPr>
    </w:p>
    <w:p>
      <w:pPr>
        <w:jc w:val="both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Rizik 1: Pogrešno tumačenje zahteva</w:t>
      </w:r>
      <w:r>
        <w:rPr>
          <w:sz w:val="24"/>
          <w:szCs w:val="24"/>
          <w:lang w:val="sr-Latn-RS"/>
        </w:rPr>
        <w:t xml:space="preserve"> - da bismo smanjili ovaj rizik, ključno je uključiti što više stakeholdera i naručilaca projekta u proces razvoja. Redovni sastanci, radionice i komunikacija sa njima omogući će nam da razjasnimo sve zahteve i izbegnemo eventualne nesporazume. Ako se ipak pojave nejasnoće ili promene u zahtevima, brzo reagovanje i ponovno predstavljanje rešenja omogućavaju nam da održimo projekat na pravom putu i izbegnemo negativne posledice.</w:t>
      </w:r>
    </w:p>
    <w:p>
      <w:pPr>
        <w:jc w:val="both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Rizik 2: Probijanje rokova</w:t>
      </w:r>
      <w:r>
        <w:rPr>
          <w:sz w:val="24"/>
          <w:szCs w:val="24"/>
          <w:lang w:val="sr-Latn-RS"/>
        </w:rPr>
        <w:t xml:space="preserve"> - kako bismo se suočili sa kašnjenjem u razvoju, važno je prilagoditi prioritete. Fokus treba usmeriti na ključne funkcionalnosti koje su neophodne za osnovni rad sistema. Takođe, razmatranje mogućnosti delegiranja zadataka i prilagođavanje resursa pomoći će nam da prevaziđemo neočekivane prepreke. Ukoliko je potrebno, privremeno angažovanje novih resursa može biti razmotreno kako bismo osigurali da projekat ostane na pravom putu.</w:t>
      </w:r>
    </w:p>
    <w:p>
      <w:pPr>
        <w:jc w:val="both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Rizik 3: Probijanje budžeta projekta</w:t>
      </w:r>
      <w:r>
        <w:rPr>
          <w:sz w:val="24"/>
          <w:szCs w:val="24"/>
          <w:lang w:val="sr-Latn-RS"/>
        </w:rPr>
        <w:t xml:space="preserve"> - u slučaju prekoračenja budžeta, neophodno je otvoreno razgovarati sa naručiocima softvera. Prezentacija razloga za prekoračenje i jasan plan za buduće troškove pomoći će u prevazilaženju ovog rizika. Takođe, revizija plana budžeta i prilagođavanje resursa omogućava nam da obezbedimo stabilnost projekta u finansijskom smislu.</w:t>
      </w:r>
    </w:p>
    <w:p>
      <w:pPr>
        <w:jc w:val="both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Kontinuirano praćenje i reagovanje na rizike, kao i saradnja i dobra komunikacija unutar tima, ključni su faktori za uspešno upravljanje projektom i obezbeđivanje njegove uspešne realizacije.</w:t>
      </w:r>
    </w:p>
    <w:p>
      <w:pPr>
        <w:jc w:val="both"/>
        <w:rPr>
          <w:sz w:val="24"/>
          <w:szCs w:val="24"/>
          <w:lang w:val="sr-Latn-RS"/>
        </w:rPr>
      </w:pP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Bebas Neu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ebas Neue">
    <w:panose1 w:val="020B0606020202050201"/>
    <w:charset w:val="00"/>
    <w:family w:val="auto"/>
    <w:pitch w:val="default"/>
    <w:sig w:usb0="00000007" w:usb1="00000001" w:usb2="00000000" w:usb3="00000000" w:csb0="20000093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t xml:space="preserve">SE325-Upravljanje                                         </w:t>
    </w:r>
    <w:r>
      <w:rPr>
        <w:rFonts w:hint="default"/>
      </w:rPr>
      <w:tab/>
    </w:r>
    <w:r>
      <w:t>Dušan Stanković 3611</w:t>
    </w:r>
  </w:p>
  <w:p>
    <w:pPr>
      <w:pStyle w:val="7"/>
    </w:pPr>
    <w:r>
      <w:t xml:space="preserve">projektima razvoja softvera </w:t>
    </w:r>
    <w:r>
      <w:rPr>
        <w:rFonts w:hint="default"/>
      </w:rPr>
      <w:tab/>
    </w:r>
    <w:r>
      <w:rPr>
        <w:rFonts w:hint="default"/>
      </w:rPr>
      <w:tab/>
    </w:r>
    <w:r>
      <w:t>Projektni zadatak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B219D8"/>
    <w:multiLevelType w:val="multilevel"/>
    <w:tmpl w:val="5AB219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FB"/>
    <w:rsid w:val="0009291C"/>
    <w:rsid w:val="00120AC6"/>
    <w:rsid w:val="00134A82"/>
    <w:rsid w:val="00297F66"/>
    <w:rsid w:val="00305D01"/>
    <w:rsid w:val="00492E46"/>
    <w:rsid w:val="004A7EFB"/>
    <w:rsid w:val="00532079"/>
    <w:rsid w:val="005C2597"/>
    <w:rsid w:val="006B24E2"/>
    <w:rsid w:val="00737D05"/>
    <w:rsid w:val="007B7E4B"/>
    <w:rsid w:val="00877728"/>
    <w:rsid w:val="008B10C1"/>
    <w:rsid w:val="00A1361B"/>
    <w:rsid w:val="00A14E9D"/>
    <w:rsid w:val="00AE1744"/>
    <w:rsid w:val="00C76B59"/>
    <w:rsid w:val="00D22F5D"/>
    <w:rsid w:val="00D702A9"/>
    <w:rsid w:val="00DA4E26"/>
    <w:rsid w:val="00DE7B7F"/>
    <w:rsid w:val="00E44B00"/>
    <w:rsid w:val="00EF0CC2"/>
    <w:rsid w:val="00F46E4D"/>
    <w:rsid w:val="00F96468"/>
    <w:rsid w:val="00FC5E24"/>
    <w:rsid w:val="56FBD4D0"/>
    <w:rsid w:val="B7590DBD"/>
    <w:rsid w:val="B7FFCA74"/>
    <w:rsid w:val="BBBF2839"/>
    <w:rsid w:val="DB59BB99"/>
    <w:rsid w:val="EEF7E462"/>
    <w:rsid w:val="F8C7C514"/>
    <w:rsid w:val="FFFE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toc 1"/>
    <w:basedOn w:val="1"/>
    <w:next w:val="1"/>
    <w:unhideWhenUsed/>
    <w:qFormat/>
    <w:uiPriority w:val="39"/>
    <w:pPr>
      <w:tabs>
        <w:tab w:val="right" w:leader="dot" w:pos="9350"/>
      </w:tabs>
      <w:spacing w:after="100"/>
    </w:pPr>
    <w:rPr>
      <w:lang w:val="sr-Latn-RS"/>
    </w:rPr>
  </w:style>
  <w:style w:type="paragraph" w:styleId="10">
    <w:name w:val="toc 2"/>
    <w:basedOn w:val="1"/>
    <w:next w:val="1"/>
    <w:unhideWhenUsed/>
    <w:qFormat/>
    <w:uiPriority w:val="39"/>
    <w:pPr>
      <w:spacing w:after="100"/>
      <w:ind w:left="220"/>
    </w:pPr>
  </w:style>
  <w:style w:type="character" w:customStyle="1" w:styleId="11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F5597" w:themeColor="accent1" w:themeShade="BF"/>
      <w:kern w:val="0"/>
      <w:sz w:val="32"/>
      <w:szCs w:val="32"/>
      <w14:ligatures w14:val="none"/>
    </w:rPr>
  </w:style>
  <w:style w:type="character" w:customStyle="1" w:styleId="12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kern w:val="0"/>
      <w:sz w:val="26"/>
      <w:szCs w:val="26"/>
      <w14:ligatures w14:val="none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paragraph" w:styleId="14">
    <w:name w:val="No Spacing"/>
    <w:qFormat/>
    <w:uiPriority w:val="1"/>
    <w:pPr>
      <w:spacing w:after="0" w:line="240" w:lineRule="auto"/>
    </w:pPr>
    <w:rPr>
      <w:rFonts w:ascii="Calibri" w:hAnsi="Calibri" w:eastAsia="Calibri" w:cs="Times New Roman"/>
      <w:kern w:val="0"/>
      <w:sz w:val="22"/>
      <w:szCs w:val="22"/>
      <w:lang w:val="en-US" w:eastAsia="en-US" w:bidi="ar-SA"/>
      <w14:ligatures w14:val="none"/>
    </w:rPr>
  </w:style>
  <w:style w:type="paragraph" w:customStyle="1" w:styleId="15">
    <w:name w:val="TOC Heading"/>
    <w:basedOn w:val="2"/>
    <w:next w:val="1"/>
    <w:unhideWhenUsed/>
    <w:qFormat/>
    <w:uiPriority w:val="39"/>
    <w:pPr>
      <w:spacing w:line="259" w:lineRule="auto"/>
      <w:outlineLvl w:val="9"/>
    </w:pPr>
  </w:style>
  <w:style w:type="character" w:customStyle="1" w:styleId="16">
    <w:name w:val="Header Char"/>
    <w:basedOn w:val="4"/>
    <w:link w:val="7"/>
    <w:qFormat/>
    <w:uiPriority w:val="99"/>
    <w:rPr>
      <w:rFonts w:eastAsiaTheme="minorEastAsia"/>
      <w:kern w:val="0"/>
      <w14:ligatures w14:val="none"/>
    </w:rPr>
  </w:style>
  <w:style w:type="character" w:customStyle="1" w:styleId="17">
    <w:name w:val="Footer Char"/>
    <w:basedOn w:val="4"/>
    <w:link w:val="6"/>
    <w:qFormat/>
    <w:uiPriority w:val="99"/>
    <w:rPr>
      <w:rFonts w:eastAsiaTheme="minorEastAsia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1019</Words>
  <Characters>5814</Characters>
  <Lines>48</Lines>
  <Paragraphs>13</Paragraphs>
  <TotalTime>1</TotalTime>
  <ScaleCrop>false</ScaleCrop>
  <LinksUpToDate>false</LinksUpToDate>
  <CharactersWithSpaces>6820</CharactersWithSpaces>
  <Application>WPS Office_11.1.0.11701_F1E327BC-269C-435d-A152-05C5408002CA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2023-08-03T17:40:00Z</dcterms:created>
  <dc:creator>123korisnikk123@gmail.com</dc:creator>
  <cp:lastModifiedBy>du</cp:lastModifiedBy>
  <dcterms:modified xsi:type="dcterms:W3CDTF">2023-08-16T17:06:30Z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1033-11.1.0.11701</vt:lpwstr>
  </property>
</Properties>
</file>