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091539" w14:textId="77777777" w:rsidR="00A31C0C" w:rsidRPr="00370DFF" w:rsidRDefault="00000000">
      <w:pPr>
        <w:pStyle w:val="Heading1"/>
        <w:spacing w:before="40" w:after="80"/>
        <w:rPr>
          <w:color w:val="000000" w:themeColor="text1"/>
        </w:rPr>
      </w:pPr>
      <w:r w:rsidRPr="00370DFF">
        <w:rPr>
          <w:color w:val="000000" w:themeColor="text1"/>
          <w:sz w:val="44"/>
          <w:szCs w:val="44"/>
        </w:rPr>
        <w:t>Elasticity Summary</w:t>
      </w:r>
    </w:p>
    <w:p w14:paraId="2F7FEAB9" w14:textId="77777777" w:rsidR="00A31C0C" w:rsidRPr="00370DFF" w:rsidRDefault="00000000">
      <w:pPr>
        <w:spacing w:after="80"/>
        <w:rPr>
          <w:color w:val="000000" w:themeColor="text1"/>
        </w:rPr>
      </w:pPr>
      <w:r w:rsidRPr="00370DFF">
        <w:rPr>
          <w:color w:val="000000" w:themeColor="text1"/>
          <w:sz w:val="24"/>
          <w:szCs w:val="24"/>
        </w:rPr>
        <w:t>Fare vs. Demand Analysis Across Zone Types, Customer Segments &amp; Time Periods</w:t>
      </w:r>
    </w:p>
    <w:p w14:paraId="595C8BD4" w14:textId="77777777" w:rsidR="00A31C0C" w:rsidRPr="00370DFF" w:rsidRDefault="00A31C0C" w:rsidP="00370DFF">
      <w:pPr>
        <w:pBdr>
          <w:bottom w:val="single" w:sz="4" w:space="1" w:color="auto"/>
        </w:pBdr>
        <w:spacing w:before="120" w:after="120"/>
        <w:rPr>
          <w:color w:val="000000" w:themeColor="text1"/>
        </w:rPr>
      </w:pPr>
    </w:p>
    <w:p w14:paraId="69610D03" w14:textId="77777777" w:rsidR="00370DFF" w:rsidRDefault="00000000">
      <w:pPr>
        <w:spacing w:before="40" w:after="120" w:line="276" w:lineRule="auto"/>
        <w:rPr>
          <w:b/>
          <w:bCs/>
          <w:color w:val="000000" w:themeColor="text1"/>
        </w:rPr>
      </w:pPr>
      <w:r w:rsidRPr="00370DFF">
        <w:rPr>
          <w:b/>
          <w:bCs/>
          <w:color w:val="000000" w:themeColor="text1"/>
        </w:rPr>
        <w:t xml:space="preserve">Case:  </w:t>
      </w:r>
      <w:r w:rsidRPr="00370DFF">
        <w:rPr>
          <w:color w:val="000000" w:themeColor="text1"/>
        </w:rPr>
        <w:t xml:space="preserve">Dynamic Pricing Strategy in Ride-Hailing     </w:t>
      </w:r>
      <w:r w:rsidRPr="00370DFF">
        <w:rPr>
          <w:b/>
          <w:bCs/>
          <w:color w:val="000000" w:themeColor="text1"/>
        </w:rPr>
        <w:t xml:space="preserve">  </w:t>
      </w:r>
    </w:p>
    <w:p w14:paraId="638ED6CC" w14:textId="520152B3" w:rsidR="00EF64CA" w:rsidRDefault="00000000">
      <w:pPr>
        <w:spacing w:before="40" w:after="120" w:line="276" w:lineRule="auto"/>
        <w:rPr>
          <w:color w:val="000000" w:themeColor="text1"/>
        </w:rPr>
      </w:pPr>
      <w:r w:rsidRPr="00370DFF">
        <w:rPr>
          <w:b/>
          <w:bCs/>
          <w:color w:val="000000" w:themeColor="text1"/>
        </w:rPr>
        <w:t xml:space="preserve">Scope:  </w:t>
      </w:r>
      <w:r w:rsidR="00EF64CA" w:rsidRPr="00370DFF">
        <w:rPr>
          <w:color w:val="000000" w:themeColor="text1"/>
        </w:rPr>
        <w:t>Mumbai, Bangalore</w:t>
      </w:r>
      <w:r w:rsidR="00EF64CA">
        <w:rPr>
          <w:color w:val="000000" w:themeColor="text1"/>
        </w:rPr>
        <w:t xml:space="preserve">, </w:t>
      </w:r>
      <w:r w:rsidRPr="00370DFF">
        <w:rPr>
          <w:color w:val="000000" w:themeColor="text1"/>
        </w:rPr>
        <w:t xml:space="preserve">Delhi </w:t>
      </w:r>
      <w:r w:rsidR="00EF64CA">
        <w:rPr>
          <w:color w:val="000000" w:themeColor="text1"/>
        </w:rPr>
        <w:t xml:space="preserve">- </w:t>
      </w:r>
      <w:r w:rsidRPr="00370DFF">
        <w:rPr>
          <w:color w:val="000000" w:themeColor="text1"/>
        </w:rPr>
        <w:t>FY2023</w:t>
      </w:r>
      <w:r w:rsidR="00EF64CA">
        <w:rPr>
          <w:color w:val="000000" w:themeColor="text1"/>
        </w:rPr>
        <w:t>,</w:t>
      </w:r>
      <w:r w:rsidRPr="00370DFF">
        <w:rPr>
          <w:color w:val="000000" w:themeColor="text1"/>
        </w:rPr>
        <w:t xml:space="preserve"> 50,000 Trips    </w:t>
      </w:r>
    </w:p>
    <w:p w14:paraId="4DAE8EBE" w14:textId="3963EE41" w:rsidR="00A31C0C" w:rsidRPr="00370DFF" w:rsidRDefault="00000000">
      <w:pPr>
        <w:spacing w:before="40" w:after="120" w:line="276" w:lineRule="auto"/>
        <w:rPr>
          <w:b/>
          <w:bCs/>
          <w:color w:val="000000" w:themeColor="text1"/>
        </w:rPr>
      </w:pPr>
      <w:r w:rsidRPr="00370DFF">
        <w:rPr>
          <w:b/>
          <w:bCs/>
          <w:color w:val="000000" w:themeColor="text1"/>
        </w:rPr>
        <w:t xml:space="preserve">Dataset:  </w:t>
      </w:r>
      <w:r w:rsidRPr="00370DFF">
        <w:rPr>
          <w:color w:val="000000" w:themeColor="text1"/>
        </w:rPr>
        <w:t>CIG Consult &amp; Analytics</w:t>
      </w:r>
    </w:p>
    <w:p w14:paraId="3CA6FBE5" w14:textId="77777777" w:rsidR="00A31C0C" w:rsidRPr="00370DFF" w:rsidRDefault="00000000">
      <w:pPr>
        <w:spacing w:before="280" w:after="120"/>
        <w:rPr>
          <w:color w:val="000000" w:themeColor="text1"/>
        </w:rPr>
      </w:pPr>
      <w:r w:rsidRPr="00370DFF">
        <w:rPr>
          <w:b/>
          <w:bCs/>
          <w:caps/>
          <w:color w:val="000000" w:themeColor="text1"/>
          <w:sz w:val="28"/>
          <w:szCs w:val="28"/>
        </w:rPr>
        <w:t>Executive Summary</w:t>
      </w:r>
    </w:p>
    <w:p w14:paraId="68B6282D" w14:textId="2F303265" w:rsidR="00A9023F" w:rsidRDefault="00A9023F">
      <w:pPr>
        <w:spacing w:before="80"/>
        <w:rPr>
          <w:color w:val="000000" w:themeColor="text1"/>
        </w:rPr>
      </w:pPr>
      <w:r w:rsidRPr="00A9023F">
        <w:rPr>
          <w:b/>
          <w:bCs/>
          <w:color w:val="000000" w:themeColor="text1"/>
        </w:rPr>
        <w:t>Key Finding:</w:t>
      </w:r>
      <w:r>
        <w:rPr>
          <w:color w:val="000000" w:themeColor="text1"/>
        </w:rPr>
        <w:t xml:space="preserve"> </w:t>
      </w:r>
      <w:r w:rsidRPr="00A9023F">
        <w:rPr>
          <w:color w:val="000000" w:themeColor="text1"/>
        </w:rPr>
        <w:t>Demand sensitivity increases noticeably beyond the 1.50x–1.75x surge range across most zone types, customer segments, and time periods. Higher surge levels are associated with lower completion rates, higher cancellations, and reduced customer satisfaction, indicating diminishing returns from aggressive surge pricing.</w:t>
      </w:r>
    </w:p>
    <w:p w14:paraId="0B07C5FF" w14:textId="77777777" w:rsidR="00A9023F" w:rsidRPr="00370DFF" w:rsidRDefault="00A9023F">
      <w:pPr>
        <w:spacing w:before="80"/>
        <w:rPr>
          <w:color w:val="000000" w:themeColor="text1"/>
        </w:rPr>
      </w:pPr>
    </w:p>
    <w:p w14:paraId="3DD6A1E1" w14:textId="77777777" w:rsidR="00A31C0C" w:rsidRPr="00370DFF" w:rsidRDefault="00000000">
      <w:pPr>
        <w:spacing w:before="200" w:after="80"/>
        <w:rPr>
          <w:color w:val="000000" w:themeColor="text1"/>
        </w:rPr>
      </w:pPr>
      <w:r w:rsidRPr="00370DFF">
        <w:rPr>
          <w:b/>
          <w:bCs/>
          <w:color w:val="000000" w:themeColor="text1"/>
          <w:sz w:val="24"/>
          <w:szCs w:val="24"/>
        </w:rPr>
        <w:t>Summary: Elasticity Matrix &amp; Recommended Caps</w:t>
      </w:r>
    </w:p>
    <w:p w14:paraId="6E0D0D00" w14:textId="77777777" w:rsidR="00A31C0C" w:rsidRDefault="00000000">
      <w:pPr>
        <w:spacing w:before="60" w:after="100" w:line="276" w:lineRule="auto"/>
        <w:jc w:val="both"/>
        <w:rPr>
          <w:color w:val="000000" w:themeColor="text1"/>
        </w:rPr>
      </w:pPr>
      <w:r w:rsidRPr="00370DFF">
        <w:rPr>
          <w:color w:val="000000" w:themeColor="text1"/>
        </w:rPr>
        <w:t>The table below consolidates PED estimates and pricing implications across all analytical dimensions. Colour coding: green = lower elasticity (pricing defensible), amber = moderate, red = high elasticity (pricing fragile).</w:t>
      </w:r>
    </w:p>
    <w:p w14:paraId="7CBD6DCE" w14:textId="77777777" w:rsidR="00A9023F" w:rsidRPr="00370DFF" w:rsidRDefault="00A9023F">
      <w:pPr>
        <w:spacing w:before="60" w:after="100" w:line="276" w:lineRule="auto"/>
        <w:jc w:val="both"/>
        <w:rPr>
          <w:color w:val="000000" w:themeColor="text1"/>
        </w:rPr>
      </w:pPr>
    </w:p>
    <w:tbl>
      <w:tblPr>
        <w:tblStyle w:val="GridTable4"/>
        <w:tblW w:w="9360" w:type="dxa"/>
        <w:tblLook w:val="04A0" w:firstRow="1" w:lastRow="0" w:firstColumn="1" w:lastColumn="0" w:noHBand="0" w:noVBand="1"/>
      </w:tblPr>
      <w:tblGrid>
        <w:gridCol w:w="1560"/>
        <w:gridCol w:w="1560"/>
        <w:gridCol w:w="1560"/>
        <w:gridCol w:w="1560"/>
        <w:gridCol w:w="1560"/>
        <w:gridCol w:w="1560"/>
      </w:tblGrid>
      <w:tr w:rsidR="00A31C0C" w:rsidRPr="00370DFF" w14:paraId="069F1F12" w14:textId="77777777" w:rsidTr="00A9023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60" w:type="dxa"/>
          </w:tcPr>
          <w:p w14:paraId="05B8B828" w14:textId="77777777" w:rsidR="00A31C0C" w:rsidRPr="00A9023F" w:rsidRDefault="00000000">
            <w:pPr>
              <w:jc w:val="center"/>
            </w:pPr>
            <w:r w:rsidRPr="00A9023F">
              <w:rPr>
                <w:sz w:val="19"/>
                <w:szCs w:val="19"/>
              </w:rPr>
              <w:t>Zone / Segment</w:t>
            </w:r>
          </w:p>
        </w:tc>
        <w:tc>
          <w:tcPr>
            <w:tcW w:w="1560" w:type="dxa"/>
          </w:tcPr>
          <w:p w14:paraId="1A7D9373" w14:textId="77777777" w:rsidR="00A31C0C" w:rsidRPr="00A9023F" w:rsidRDefault="00000000">
            <w:pPr>
              <w:jc w:val="center"/>
              <w:cnfStyle w:val="100000000000" w:firstRow="1" w:lastRow="0" w:firstColumn="0" w:lastColumn="0" w:oddVBand="0" w:evenVBand="0" w:oddHBand="0" w:evenHBand="0" w:firstRowFirstColumn="0" w:firstRowLastColumn="0" w:lastRowFirstColumn="0" w:lastRowLastColumn="0"/>
            </w:pPr>
            <w:proofErr w:type="spellStart"/>
            <w:r w:rsidRPr="00A9023F">
              <w:rPr>
                <w:sz w:val="19"/>
                <w:szCs w:val="19"/>
              </w:rPr>
              <w:t>Avg</w:t>
            </w:r>
            <w:proofErr w:type="spellEnd"/>
            <w:r w:rsidRPr="00A9023F">
              <w:rPr>
                <w:sz w:val="19"/>
                <w:szCs w:val="19"/>
              </w:rPr>
              <w:t xml:space="preserve"> PED (Low Surge) 1.0x—1.5x</w:t>
            </w:r>
          </w:p>
        </w:tc>
        <w:tc>
          <w:tcPr>
            <w:tcW w:w="1560" w:type="dxa"/>
          </w:tcPr>
          <w:p w14:paraId="5E8E701A" w14:textId="77777777" w:rsidR="00A31C0C" w:rsidRPr="00A9023F" w:rsidRDefault="00000000">
            <w:pPr>
              <w:jc w:val="center"/>
              <w:cnfStyle w:val="100000000000" w:firstRow="1" w:lastRow="0" w:firstColumn="0" w:lastColumn="0" w:oddVBand="0" w:evenVBand="0" w:oddHBand="0" w:evenHBand="0" w:firstRowFirstColumn="0" w:firstRowLastColumn="0" w:lastRowFirstColumn="0" w:lastRowLastColumn="0"/>
            </w:pPr>
            <w:proofErr w:type="spellStart"/>
            <w:r w:rsidRPr="00A9023F">
              <w:rPr>
                <w:sz w:val="19"/>
                <w:szCs w:val="19"/>
              </w:rPr>
              <w:t>Avg</w:t>
            </w:r>
            <w:proofErr w:type="spellEnd"/>
            <w:r w:rsidRPr="00A9023F">
              <w:rPr>
                <w:sz w:val="19"/>
                <w:szCs w:val="19"/>
              </w:rPr>
              <w:t xml:space="preserve"> PED (High Surge) 1.75x—2.5x</w:t>
            </w:r>
          </w:p>
        </w:tc>
        <w:tc>
          <w:tcPr>
            <w:tcW w:w="1560" w:type="dxa"/>
          </w:tcPr>
          <w:p w14:paraId="196F80AC" w14:textId="77777777" w:rsidR="00A31C0C" w:rsidRPr="00A9023F" w:rsidRDefault="00000000">
            <w:pPr>
              <w:jc w:val="center"/>
              <w:cnfStyle w:val="100000000000" w:firstRow="1" w:lastRow="0" w:firstColumn="0" w:lastColumn="0" w:oddVBand="0" w:evenVBand="0" w:oddHBand="0" w:evenHBand="0" w:firstRowFirstColumn="0" w:firstRowLastColumn="0" w:lastRowFirstColumn="0" w:lastRowLastColumn="0"/>
            </w:pPr>
            <w:r w:rsidRPr="00A9023F">
              <w:rPr>
                <w:sz w:val="19"/>
                <w:szCs w:val="19"/>
              </w:rPr>
              <w:t>PED Inflection Point</w:t>
            </w:r>
          </w:p>
        </w:tc>
        <w:tc>
          <w:tcPr>
            <w:tcW w:w="1560" w:type="dxa"/>
          </w:tcPr>
          <w:p w14:paraId="65A7F730" w14:textId="77777777" w:rsidR="00A31C0C" w:rsidRPr="00A9023F" w:rsidRDefault="00000000">
            <w:pPr>
              <w:jc w:val="center"/>
              <w:cnfStyle w:val="100000000000" w:firstRow="1" w:lastRow="0" w:firstColumn="0" w:lastColumn="0" w:oddVBand="0" w:evenVBand="0" w:oddHBand="0" w:evenHBand="0" w:firstRowFirstColumn="0" w:firstRowLastColumn="0" w:lastRowFirstColumn="0" w:lastRowLastColumn="0"/>
            </w:pPr>
            <w:r w:rsidRPr="00A9023F">
              <w:rPr>
                <w:sz w:val="19"/>
                <w:szCs w:val="19"/>
              </w:rPr>
              <w:t>Demand Loss at 2.0x</w:t>
            </w:r>
          </w:p>
        </w:tc>
        <w:tc>
          <w:tcPr>
            <w:tcW w:w="1560" w:type="dxa"/>
          </w:tcPr>
          <w:p w14:paraId="77C2C8D2" w14:textId="77777777" w:rsidR="00A31C0C" w:rsidRPr="00A9023F" w:rsidRDefault="00000000">
            <w:pPr>
              <w:jc w:val="center"/>
              <w:cnfStyle w:val="100000000000" w:firstRow="1" w:lastRow="0" w:firstColumn="0" w:lastColumn="0" w:oddVBand="0" w:evenVBand="0" w:oddHBand="0" w:evenHBand="0" w:firstRowFirstColumn="0" w:firstRowLastColumn="0" w:lastRowFirstColumn="0" w:lastRowLastColumn="0"/>
            </w:pPr>
            <w:r w:rsidRPr="00A9023F">
              <w:rPr>
                <w:sz w:val="19"/>
                <w:szCs w:val="19"/>
              </w:rPr>
              <w:t>Recommended Surge Cap</w:t>
            </w:r>
          </w:p>
        </w:tc>
      </w:tr>
      <w:tr w:rsidR="00A31C0C" w:rsidRPr="00370DFF" w14:paraId="5ADAE434" w14:textId="77777777" w:rsidTr="00A9023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60" w:type="dxa"/>
          </w:tcPr>
          <w:p w14:paraId="2177B5E8" w14:textId="77777777" w:rsidR="00A31C0C" w:rsidRPr="00370DFF" w:rsidRDefault="00000000">
            <w:pPr>
              <w:rPr>
                <w:color w:val="000000" w:themeColor="text1"/>
              </w:rPr>
            </w:pPr>
            <w:r w:rsidRPr="00370DFF">
              <w:rPr>
                <w:color w:val="000000" w:themeColor="text1"/>
                <w:sz w:val="20"/>
                <w:szCs w:val="20"/>
              </w:rPr>
              <w:t>Residential</w:t>
            </w:r>
          </w:p>
        </w:tc>
        <w:tc>
          <w:tcPr>
            <w:tcW w:w="1560" w:type="dxa"/>
          </w:tcPr>
          <w:p w14:paraId="088A39E2" w14:textId="77777777" w:rsidR="00A31C0C" w:rsidRPr="00370DFF" w:rsidRDefault="00000000">
            <w:pPr>
              <w:jc w:val="center"/>
              <w:cnfStyle w:val="000000100000" w:firstRow="0" w:lastRow="0" w:firstColumn="0" w:lastColumn="0" w:oddVBand="0" w:evenVBand="0" w:oddHBand="1" w:evenHBand="0" w:firstRowFirstColumn="0" w:firstRowLastColumn="0" w:lastRowFirstColumn="0" w:lastRowLastColumn="0"/>
              <w:rPr>
                <w:color w:val="000000" w:themeColor="text1"/>
              </w:rPr>
            </w:pPr>
            <w:r w:rsidRPr="00370DFF">
              <w:rPr>
                <w:color w:val="000000" w:themeColor="text1"/>
                <w:sz w:val="20"/>
                <w:szCs w:val="20"/>
              </w:rPr>
              <w:t>-0.26</w:t>
            </w:r>
          </w:p>
        </w:tc>
        <w:tc>
          <w:tcPr>
            <w:tcW w:w="1560" w:type="dxa"/>
          </w:tcPr>
          <w:p w14:paraId="39DB5A36" w14:textId="77777777" w:rsidR="00A31C0C" w:rsidRPr="00370DFF" w:rsidRDefault="00000000">
            <w:pPr>
              <w:jc w:val="center"/>
              <w:cnfStyle w:val="000000100000" w:firstRow="0" w:lastRow="0" w:firstColumn="0" w:lastColumn="0" w:oddVBand="0" w:evenVBand="0" w:oddHBand="1" w:evenHBand="0" w:firstRowFirstColumn="0" w:firstRowLastColumn="0" w:lastRowFirstColumn="0" w:lastRowLastColumn="0"/>
              <w:rPr>
                <w:color w:val="000000" w:themeColor="text1"/>
              </w:rPr>
            </w:pPr>
            <w:r w:rsidRPr="00370DFF">
              <w:rPr>
                <w:color w:val="000000" w:themeColor="text1"/>
                <w:sz w:val="20"/>
                <w:szCs w:val="20"/>
              </w:rPr>
              <w:t>-0.20</w:t>
            </w:r>
          </w:p>
        </w:tc>
        <w:tc>
          <w:tcPr>
            <w:tcW w:w="1560" w:type="dxa"/>
          </w:tcPr>
          <w:p w14:paraId="2F208B8E" w14:textId="77777777" w:rsidR="00A31C0C" w:rsidRPr="00B32935" w:rsidRDefault="00000000">
            <w:pPr>
              <w:jc w:val="center"/>
              <w:cnfStyle w:val="000000100000" w:firstRow="0" w:lastRow="0" w:firstColumn="0" w:lastColumn="0" w:oddVBand="0" w:evenVBand="0" w:oddHBand="1" w:evenHBand="0" w:firstRowFirstColumn="0" w:firstRowLastColumn="0" w:lastRowFirstColumn="0" w:lastRowLastColumn="0"/>
              <w:rPr>
                <w:color w:val="FFC000"/>
              </w:rPr>
            </w:pPr>
            <w:r w:rsidRPr="00B32935">
              <w:rPr>
                <w:b/>
                <w:bCs/>
                <w:color w:val="FFC000"/>
                <w:sz w:val="20"/>
                <w:szCs w:val="20"/>
              </w:rPr>
              <w:t>1.75x</w:t>
            </w:r>
          </w:p>
        </w:tc>
        <w:tc>
          <w:tcPr>
            <w:tcW w:w="1560" w:type="dxa"/>
          </w:tcPr>
          <w:p w14:paraId="0E969A6F" w14:textId="77777777" w:rsidR="00A31C0C" w:rsidRPr="00B32935" w:rsidRDefault="00000000">
            <w:pPr>
              <w:jc w:val="center"/>
              <w:cnfStyle w:val="000000100000" w:firstRow="0" w:lastRow="0" w:firstColumn="0" w:lastColumn="0" w:oddVBand="0" w:evenVBand="0" w:oddHBand="1" w:evenHBand="0" w:firstRowFirstColumn="0" w:firstRowLastColumn="0" w:lastRowFirstColumn="0" w:lastRowLastColumn="0"/>
              <w:rPr>
                <w:color w:val="FF0000"/>
              </w:rPr>
            </w:pPr>
            <w:r w:rsidRPr="00B32935">
              <w:rPr>
                <w:color w:val="FF0000"/>
                <w:sz w:val="20"/>
                <w:szCs w:val="20"/>
              </w:rPr>
              <w:t>19.8%</w:t>
            </w:r>
          </w:p>
        </w:tc>
        <w:tc>
          <w:tcPr>
            <w:tcW w:w="1560" w:type="dxa"/>
          </w:tcPr>
          <w:p w14:paraId="42AF519E" w14:textId="77777777" w:rsidR="00A31C0C" w:rsidRPr="00B32935" w:rsidRDefault="00000000">
            <w:pPr>
              <w:jc w:val="center"/>
              <w:cnfStyle w:val="000000100000" w:firstRow="0" w:lastRow="0" w:firstColumn="0" w:lastColumn="0" w:oddVBand="0" w:evenVBand="0" w:oddHBand="1" w:evenHBand="0" w:firstRowFirstColumn="0" w:firstRowLastColumn="0" w:lastRowFirstColumn="0" w:lastRowLastColumn="0"/>
              <w:rPr>
                <w:color w:val="00B050"/>
              </w:rPr>
            </w:pPr>
            <w:r w:rsidRPr="00B32935">
              <w:rPr>
                <w:b/>
                <w:bCs/>
                <w:color w:val="00B050"/>
                <w:sz w:val="20"/>
                <w:szCs w:val="20"/>
              </w:rPr>
              <w:t>1.50x</w:t>
            </w:r>
          </w:p>
        </w:tc>
      </w:tr>
      <w:tr w:rsidR="00A31C0C" w:rsidRPr="00370DFF" w14:paraId="03AA7BDF" w14:textId="77777777" w:rsidTr="00A9023F">
        <w:tc>
          <w:tcPr>
            <w:cnfStyle w:val="001000000000" w:firstRow="0" w:lastRow="0" w:firstColumn="1" w:lastColumn="0" w:oddVBand="0" w:evenVBand="0" w:oddHBand="0" w:evenHBand="0" w:firstRowFirstColumn="0" w:firstRowLastColumn="0" w:lastRowFirstColumn="0" w:lastRowLastColumn="0"/>
            <w:tcW w:w="1560" w:type="dxa"/>
          </w:tcPr>
          <w:p w14:paraId="1A717583" w14:textId="77777777" w:rsidR="00A31C0C" w:rsidRPr="00370DFF" w:rsidRDefault="00000000">
            <w:pPr>
              <w:rPr>
                <w:color w:val="000000" w:themeColor="text1"/>
              </w:rPr>
            </w:pPr>
            <w:r w:rsidRPr="00370DFF">
              <w:rPr>
                <w:color w:val="000000" w:themeColor="text1"/>
                <w:sz w:val="20"/>
                <w:szCs w:val="20"/>
              </w:rPr>
              <w:t>Commercial</w:t>
            </w:r>
          </w:p>
        </w:tc>
        <w:tc>
          <w:tcPr>
            <w:tcW w:w="1560" w:type="dxa"/>
          </w:tcPr>
          <w:p w14:paraId="0DB5D52B" w14:textId="77777777" w:rsidR="00A31C0C" w:rsidRPr="00370DFF" w:rsidRDefault="00000000">
            <w:pPr>
              <w:jc w:val="center"/>
              <w:cnfStyle w:val="000000000000" w:firstRow="0" w:lastRow="0" w:firstColumn="0" w:lastColumn="0" w:oddVBand="0" w:evenVBand="0" w:oddHBand="0" w:evenHBand="0" w:firstRowFirstColumn="0" w:firstRowLastColumn="0" w:lastRowFirstColumn="0" w:lastRowLastColumn="0"/>
              <w:rPr>
                <w:color w:val="000000" w:themeColor="text1"/>
              </w:rPr>
            </w:pPr>
            <w:r w:rsidRPr="00370DFF">
              <w:rPr>
                <w:color w:val="000000" w:themeColor="text1"/>
                <w:sz w:val="20"/>
                <w:szCs w:val="20"/>
              </w:rPr>
              <w:t>-0.21</w:t>
            </w:r>
          </w:p>
        </w:tc>
        <w:tc>
          <w:tcPr>
            <w:tcW w:w="1560" w:type="dxa"/>
          </w:tcPr>
          <w:p w14:paraId="13BF9D67" w14:textId="77777777" w:rsidR="00A31C0C" w:rsidRPr="00370DFF" w:rsidRDefault="00000000">
            <w:pPr>
              <w:jc w:val="center"/>
              <w:cnfStyle w:val="000000000000" w:firstRow="0" w:lastRow="0" w:firstColumn="0" w:lastColumn="0" w:oddVBand="0" w:evenVBand="0" w:oddHBand="0" w:evenHBand="0" w:firstRowFirstColumn="0" w:firstRowLastColumn="0" w:lastRowFirstColumn="0" w:lastRowLastColumn="0"/>
              <w:rPr>
                <w:color w:val="000000" w:themeColor="text1"/>
              </w:rPr>
            </w:pPr>
            <w:r w:rsidRPr="00370DFF">
              <w:rPr>
                <w:color w:val="000000" w:themeColor="text1"/>
                <w:sz w:val="20"/>
                <w:szCs w:val="20"/>
              </w:rPr>
              <w:t>-0.20</w:t>
            </w:r>
          </w:p>
        </w:tc>
        <w:tc>
          <w:tcPr>
            <w:tcW w:w="1560" w:type="dxa"/>
          </w:tcPr>
          <w:p w14:paraId="39063689" w14:textId="77777777" w:rsidR="00A31C0C" w:rsidRPr="00B32935" w:rsidRDefault="00000000">
            <w:pPr>
              <w:jc w:val="center"/>
              <w:cnfStyle w:val="000000000000" w:firstRow="0" w:lastRow="0" w:firstColumn="0" w:lastColumn="0" w:oddVBand="0" w:evenVBand="0" w:oddHBand="0" w:evenHBand="0" w:firstRowFirstColumn="0" w:firstRowLastColumn="0" w:lastRowFirstColumn="0" w:lastRowLastColumn="0"/>
              <w:rPr>
                <w:color w:val="FFC000"/>
              </w:rPr>
            </w:pPr>
            <w:r w:rsidRPr="00B32935">
              <w:rPr>
                <w:b/>
                <w:bCs/>
                <w:color w:val="FFC000"/>
                <w:sz w:val="20"/>
                <w:szCs w:val="20"/>
              </w:rPr>
              <w:t>1.75x</w:t>
            </w:r>
          </w:p>
        </w:tc>
        <w:tc>
          <w:tcPr>
            <w:tcW w:w="1560" w:type="dxa"/>
          </w:tcPr>
          <w:p w14:paraId="3E66EF80" w14:textId="77777777" w:rsidR="00A31C0C" w:rsidRPr="00B32935" w:rsidRDefault="00000000">
            <w:pPr>
              <w:jc w:val="center"/>
              <w:cnfStyle w:val="000000000000" w:firstRow="0" w:lastRow="0" w:firstColumn="0" w:lastColumn="0" w:oddVBand="0" w:evenVBand="0" w:oddHBand="0" w:evenHBand="0" w:firstRowFirstColumn="0" w:firstRowLastColumn="0" w:lastRowFirstColumn="0" w:lastRowLastColumn="0"/>
              <w:rPr>
                <w:color w:val="FF0000"/>
              </w:rPr>
            </w:pPr>
            <w:r w:rsidRPr="00B32935">
              <w:rPr>
                <w:color w:val="FF0000"/>
                <w:sz w:val="20"/>
                <w:szCs w:val="20"/>
              </w:rPr>
              <w:t>17.4%</w:t>
            </w:r>
          </w:p>
        </w:tc>
        <w:tc>
          <w:tcPr>
            <w:tcW w:w="1560" w:type="dxa"/>
          </w:tcPr>
          <w:p w14:paraId="0DFED127" w14:textId="77777777" w:rsidR="00A31C0C" w:rsidRPr="00B32935" w:rsidRDefault="00000000">
            <w:pPr>
              <w:jc w:val="center"/>
              <w:cnfStyle w:val="000000000000" w:firstRow="0" w:lastRow="0" w:firstColumn="0" w:lastColumn="0" w:oddVBand="0" w:evenVBand="0" w:oddHBand="0" w:evenHBand="0" w:firstRowFirstColumn="0" w:firstRowLastColumn="0" w:lastRowFirstColumn="0" w:lastRowLastColumn="0"/>
              <w:rPr>
                <w:color w:val="00B050"/>
              </w:rPr>
            </w:pPr>
            <w:r w:rsidRPr="00B32935">
              <w:rPr>
                <w:b/>
                <w:bCs/>
                <w:color w:val="00B050"/>
                <w:sz w:val="20"/>
                <w:szCs w:val="20"/>
              </w:rPr>
              <w:t>2.00x</w:t>
            </w:r>
          </w:p>
        </w:tc>
      </w:tr>
      <w:tr w:rsidR="00A31C0C" w:rsidRPr="00370DFF" w14:paraId="1D4909A3" w14:textId="77777777" w:rsidTr="00A9023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60" w:type="dxa"/>
          </w:tcPr>
          <w:p w14:paraId="3E5EBE0D" w14:textId="77777777" w:rsidR="00A31C0C" w:rsidRPr="00370DFF" w:rsidRDefault="00000000">
            <w:pPr>
              <w:rPr>
                <w:color w:val="000000" w:themeColor="text1"/>
              </w:rPr>
            </w:pPr>
            <w:r w:rsidRPr="00370DFF">
              <w:rPr>
                <w:color w:val="000000" w:themeColor="text1"/>
                <w:sz w:val="20"/>
                <w:szCs w:val="20"/>
              </w:rPr>
              <w:t>Transit Hub</w:t>
            </w:r>
          </w:p>
        </w:tc>
        <w:tc>
          <w:tcPr>
            <w:tcW w:w="1560" w:type="dxa"/>
          </w:tcPr>
          <w:p w14:paraId="53ADE0B9" w14:textId="77777777" w:rsidR="00A31C0C" w:rsidRPr="00370DFF" w:rsidRDefault="00000000">
            <w:pPr>
              <w:jc w:val="center"/>
              <w:cnfStyle w:val="000000100000" w:firstRow="0" w:lastRow="0" w:firstColumn="0" w:lastColumn="0" w:oddVBand="0" w:evenVBand="0" w:oddHBand="1" w:evenHBand="0" w:firstRowFirstColumn="0" w:firstRowLastColumn="0" w:lastRowFirstColumn="0" w:lastRowLastColumn="0"/>
              <w:rPr>
                <w:color w:val="000000" w:themeColor="text1"/>
              </w:rPr>
            </w:pPr>
            <w:r w:rsidRPr="00370DFF">
              <w:rPr>
                <w:color w:val="000000" w:themeColor="text1"/>
                <w:sz w:val="20"/>
                <w:szCs w:val="20"/>
              </w:rPr>
              <w:t>-0.25</w:t>
            </w:r>
          </w:p>
        </w:tc>
        <w:tc>
          <w:tcPr>
            <w:tcW w:w="1560" w:type="dxa"/>
          </w:tcPr>
          <w:p w14:paraId="5092F78B" w14:textId="77777777" w:rsidR="00A31C0C" w:rsidRPr="00370DFF" w:rsidRDefault="00000000">
            <w:pPr>
              <w:jc w:val="center"/>
              <w:cnfStyle w:val="000000100000" w:firstRow="0" w:lastRow="0" w:firstColumn="0" w:lastColumn="0" w:oddVBand="0" w:evenVBand="0" w:oddHBand="1" w:evenHBand="0" w:firstRowFirstColumn="0" w:firstRowLastColumn="0" w:lastRowFirstColumn="0" w:lastRowLastColumn="0"/>
              <w:rPr>
                <w:color w:val="000000" w:themeColor="text1"/>
              </w:rPr>
            </w:pPr>
            <w:r w:rsidRPr="00370DFF">
              <w:rPr>
                <w:color w:val="000000" w:themeColor="text1"/>
                <w:sz w:val="20"/>
                <w:szCs w:val="20"/>
              </w:rPr>
              <w:t>-0.19</w:t>
            </w:r>
          </w:p>
        </w:tc>
        <w:tc>
          <w:tcPr>
            <w:tcW w:w="1560" w:type="dxa"/>
          </w:tcPr>
          <w:p w14:paraId="312F5D46" w14:textId="77777777" w:rsidR="00A31C0C" w:rsidRPr="00B32935" w:rsidRDefault="00000000">
            <w:pPr>
              <w:jc w:val="center"/>
              <w:cnfStyle w:val="000000100000" w:firstRow="0" w:lastRow="0" w:firstColumn="0" w:lastColumn="0" w:oddVBand="0" w:evenVBand="0" w:oddHBand="1" w:evenHBand="0" w:firstRowFirstColumn="0" w:firstRowLastColumn="0" w:lastRowFirstColumn="0" w:lastRowLastColumn="0"/>
              <w:rPr>
                <w:color w:val="FFC000"/>
              </w:rPr>
            </w:pPr>
            <w:r w:rsidRPr="00B32935">
              <w:rPr>
                <w:b/>
                <w:bCs/>
                <w:color w:val="FFC000"/>
                <w:sz w:val="20"/>
                <w:szCs w:val="20"/>
              </w:rPr>
              <w:t>1.50x</w:t>
            </w:r>
          </w:p>
        </w:tc>
        <w:tc>
          <w:tcPr>
            <w:tcW w:w="1560" w:type="dxa"/>
          </w:tcPr>
          <w:p w14:paraId="011A0EBD" w14:textId="77777777" w:rsidR="00A31C0C" w:rsidRPr="00B32935" w:rsidRDefault="00000000">
            <w:pPr>
              <w:jc w:val="center"/>
              <w:cnfStyle w:val="000000100000" w:firstRow="0" w:lastRow="0" w:firstColumn="0" w:lastColumn="0" w:oddVBand="0" w:evenVBand="0" w:oddHBand="1" w:evenHBand="0" w:firstRowFirstColumn="0" w:firstRowLastColumn="0" w:lastRowFirstColumn="0" w:lastRowLastColumn="0"/>
              <w:rPr>
                <w:color w:val="FF0000"/>
              </w:rPr>
            </w:pPr>
            <w:r w:rsidRPr="00B32935">
              <w:rPr>
                <w:color w:val="FF0000"/>
                <w:sz w:val="20"/>
                <w:szCs w:val="20"/>
              </w:rPr>
              <w:t>17.9%</w:t>
            </w:r>
          </w:p>
        </w:tc>
        <w:tc>
          <w:tcPr>
            <w:tcW w:w="1560" w:type="dxa"/>
          </w:tcPr>
          <w:p w14:paraId="5FB42700" w14:textId="77777777" w:rsidR="00A31C0C" w:rsidRPr="00B32935" w:rsidRDefault="00000000">
            <w:pPr>
              <w:jc w:val="center"/>
              <w:cnfStyle w:val="000000100000" w:firstRow="0" w:lastRow="0" w:firstColumn="0" w:lastColumn="0" w:oddVBand="0" w:evenVBand="0" w:oddHBand="1" w:evenHBand="0" w:firstRowFirstColumn="0" w:firstRowLastColumn="0" w:lastRowFirstColumn="0" w:lastRowLastColumn="0"/>
              <w:rPr>
                <w:color w:val="00B050"/>
              </w:rPr>
            </w:pPr>
            <w:r w:rsidRPr="00B32935">
              <w:rPr>
                <w:b/>
                <w:bCs/>
                <w:color w:val="00B050"/>
                <w:sz w:val="20"/>
                <w:szCs w:val="20"/>
              </w:rPr>
              <w:t>1.25x</w:t>
            </w:r>
          </w:p>
        </w:tc>
      </w:tr>
      <w:tr w:rsidR="00A31C0C" w:rsidRPr="00370DFF" w14:paraId="773DFEC0" w14:textId="77777777" w:rsidTr="00A9023F">
        <w:tc>
          <w:tcPr>
            <w:cnfStyle w:val="001000000000" w:firstRow="0" w:lastRow="0" w:firstColumn="1" w:lastColumn="0" w:oddVBand="0" w:evenVBand="0" w:oddHBand="0" w:evenHBand="0" w:firstRowFirstColumn="0" w:firstRowLastColumn="0" w:lastRowFirstColumn="0" w:lastRowLastColumn="0"/>
            <w:tcW w:w="1560" w:type="dxa"/>
          </w:tcPr>
          <w:p w14:paraId="160380F8" w14:textId="77777777" w:rsidR="00A31C0C" w:rsidRPr="00370DFF" w:rsidRDefault="00000000">
            <w:pPr>
              <w:rPr>
                <w:color w:val="000000" w:themeColor="text1"/>
              </w:rPr>
            </w:pPr>
            <w:r w:rsidRPr="00370DFF">
              <w:rPr>
                <w:color w:val="000000" w:themeColor="text1"/>
                <w:sz w:val="20"/>
                <w:szCs w:val="20"/>
              </w:rPr>
              <w:t>Frequent</w:t>
            </w:r>
          </w:p>
        </w:tc>
        <w:tc>
          <w:tcPr>
            <w:tcW w:w="1560" w:type="dxa"/>
          </w:tcPr>
          <w:p w14:paraId="1F7759E6" w14:textId="77777777" w:rsidR="00A31C0C" w:rsidRPr="00370DFF" w:rsidRDefault="00000000">
            <w:pPr>
              <w:jc w:val="center"/>
              <w:cnfStyle w:val="000000000000" w:firstRow="0" w:lastRow="0" w:firstColumn="0" w:lastColumn="0" w:oddVBand="0" w:evenVBand="0" w:oddHBand="0" w:evenHBand="0" w:firstRowFirstColumn="0" w:firstRowLastColumn="0" w:lastRowFirstColumn="0" w:lastRowLastColumn="0"/>
              <w:rPr>
                <w:color w:val="000000" w:themeColor="text1"/>
              </w:rPr>
            </w:pPr>
            <w:r w:rsidRPr="00370DFF">
              <w:rPr>
                <w:color w:val="000000" w:themeColor="text1"/>
                <w:sz w:val="20"/>
                <w:szCs w:val="20"/>
              </w:rPr>
              <w:t>-0.32</w:t>
            </w:r>
          </w:p>
        </w:tc>
        <w:tc>
          <w:tcPr>
            <w:tcW w:w="1560" w:type="dxa"/>
          </w:tcPr>
          <w:p w14:paraId="40C0A20C" w14:textId="77777777" w:rsidR="00A31C0C" w:rsidRPr="00370DFF" w:rsidRDefault="00000000">
            <w:pPr>
              <w:jc w:val="center"/>
              <w:cnfStyle w:val="000000000000" w:firstRow="0" w:lastRow="0" w:firstColumn="0" w:lastColumn="0" w:oddVBand="0" w:evenVBand="0" w:oddHBand="0" w:evenHBand="0" w:firstRowFirstColumn="0" w:firstRowLastColumn="0" w:lastRowFirstColumn="0" w:lastRowLastColumn="0"/>
              <w:rPr>
                <w:color w:val="000000" w:themeColor="text1"/>
              </w:rPr>
            </w:pPr>
            <w:r w:rsidRPr="00370DFF">
              <w:rPr>
                <w:color w:val="000000" w:themeColor="text1"/>
                <w:sz w:val="20"/>
                <w:szCs w:val="20"/>
              </w:rPr>
              <w:t>-0.21</w:t>
            </w:r>
          </w:p>
        </w:tc>
        <w:tc>
          <w:tcPr>
            <w:tcW w:w="1560" w:type="dxa"/>
          </w:tcPr>
          <w:p w14:paraId="391589DD" w14:textId="77777777" w:rsidR="00A31C0C" w:rsidRPr="00B32935" w:rsidRDefault="00000000">
            <w:pPr>
              <w:jc w:val="center"/>
              <w:cnfStyle w:val="000000000000" w:firstRow="0" w:lastRow="0" w:firstColumn="0" w:lastColumn="0" w:oddVBand="0" w:evenVBand="0" w:oddHBand="0" w:evenHBand="0" w:firstRowFirstColumn="0" w:firstRowLastColumn="0" w:lastRowFirstColumn="0" w:lastRowLastColumn="0"/>
              <w:rPr>
                <w:color w:val="FFC000"/>
              </w:rPr>
            </w:pPr>
            <w:r w:rsidRPr="00B32935">
              <w:rPr>
                <w:b/>
                <w:bCs/>
                <w:color w:val="FFC000"/>
                <w:sz w:val="20"/>
                <w:szCs w:val="20"/>
              </w:rPr>
              <w:t>2.00x</w:t>
            </w:r>
          </w:p>
        </w:tc>
        <w:tc>
          <w:tcPr>
            <w:tcW w:w="1560" w:type="dxa"/>
          </w:tcPr>
          <w:p w14:paraId="0A56C585" w14:textId="77777777" w:rsidR="00A31C0C" w:rsidRPr="00B32935" w:rsidRDefault="00000000">
            <w:pPr>
              <w:jc w:val="center"/>
              <w:cnfStyle w:val="000000000000" w:firstRow="0" w:lastRow="0" w:firstColumn="0" w:lastColumn="0" w:oddVBand="0" w:evenVBand="0" w:oddHBand="0" w:evenHBand="0" w:firstRowFirstColumn="0" w:firstRowLastColumn="0" w:lastRowFirstColumn="0" w:lastRowLastColumn="0"/>
              <w:rPr>
                <w:color w:val="FF0000"/>
              </w:rPr>
            </w:pPr>
            <w:r w:rsidRPr="00B32935">
              <w:rPr>
                <w:color w:val="FF0000"/>
                <w:sz w:val="20"/>
                <w:szCs w:val="20"/>
              </w:rPr>
              <w:t>18.7%</w:t>
            </w:r>
          </w:p>
        </w:tc>
        <w:tc>
          <w:tcPr>
            <w:tcW w:w="1560" w:type="dxa"/>
          </w:tcPr>
          <w:p w14:paraId="3DE437D0" w14:textId="77777777" w:rsidR="00A31C0C" w:rsidRPr="00B32935" w:rsidRDefault="00000000">
            <w:pPr>
              <w:jc w:val="center"/>
              <w:cnfStyle w:val="000000000000" w:firstRow="0" w:lastRow="0" w:firstColumn="0" w:lastColumn="0" w:oddVBand="0" w:evenVBand="0" w:oddHBand="0" w:evenHBand="0" w:firstRowFirstColumn="0" w:firstRowLastColumn="0" w:lastRowFirstColumn="0" w:lastRowLastColumn="0"/>
              <w:rPr>
                <w:color w:val="00B050"/>
              </w:rPr>
            </w:pPr>
            <w:r w:rsidRPr="00B32935">
              <w:rPr>
                <w:b/>
                <w:bCs/>
                <w:color w:val="00B050"/>
                <w:sz w:val="20"/>
                <w:szCs w:val="20"/>
              </w:rPr>
              <w:t>1.75x</w:t>
            </w:r>
          </w:p>
        </w:tc>
      </w:tr>
      <w:tr w:rsidR="00A31C0C" w:rsidRPr="00370DFF" w14:paraId="71938C6F" w14:textId="77777777" w:rsidTr="00A9023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60" w:type="dxa"/>
          </w:tcPr>
          <w:p w14:paraId="206303F0" w14:textId="77777777" w:rsidR="00A31C0C" w:rsidRPr="00370DFF" w:rsidRDefault="00000000">
            <w:pPr>
              <w:rPr>
                <w:color w:val="000000" w:themeColor="text1"/>
              </w:rPr>
            </w:pPr>
            <w:r w:rsidRPr="00370DFF">
              <w:rPr>
                <w:color w:val="000000" w:themeColor="text1"/>
                <w:sz w:val="20"/>
                <w:szCs w:val="20"/>
              </w:rPr>
              <w:t>Occasional</w:t>
            </w:r>
          </w:p>
        </w:tc>
        <w:tc>
          <w:tcPr>
            <w:tcW w:w="1560" w:type="dxa"/>
          </w:tcPr>
          <w:p w14:paraId="119ACF27" w14:textId="77777777" w:rsidR="00A31C0C" w:rsidRPr="00370DFF" w:rsidRDefault="00000000">
            <w:pPr>
              <w:jc w:val="center"/>
              <w:cnfStyle w:val="000000100000" w:firstRow="0" w:lastRow="0" w:firstColumn="0" w:lastColumn="0" w:oddVBand="0" w:evenVBand="0" w:oddHBand="1" w:evenHBand="0" w:firstRowFirstColumn="0" w:firstRowLastColumn="0" w:lastRowFirstColumn="0" w:lastRowLastColumn="0"/>
              <w:rPr>
                <w:color w:val="000000" w:themeColor="text1"/>
              </w:rPr>
            </w:pPr>
            <w:r w:rsidRPr="00370DFF">
              <w:rPr>
                <w:color w:val="000000" w:themeColor="text1"/>
                <w:sz w:val="20"/>
                <w:szCs w:val="20"/>
              </w:rPr>
              <w:t>-0.30</w:t>
            </w:r>
          </w:p>
        </w:tc>
        <w:tc>
          <w:tcPr>
            <w:tcW w:w="1560" w:type="dxa"/>
          </w:tcPr>
          <w:p w14:paraId="7B09D126" w14:textId="77777777" w:rsidR="00A31C0C" w:rsidRPr="00370DFF" w:rsidRDefault="00000000">
            <w:pPr>
              <w:jc w:val="center"/>
              <w:cnfStyle w:val="000000100000" w:firstRow="0" w:lastRow="0" w:firstColumn="0" w:lastColumn="0" w:oddVBand="0" w:evenVBand="0" w:oddHBand="1" w:evenHBand="0" w:firstRowFirstColumn="0" w:firstRowLastColumn="0" w:lastRowFirstColumn="0" w:lastRowLastColumn="0"/>
              <w:rPr>
                <w:color w:val="000000" w:themeColor="text1"/>
              </w:rPr>
            </w:pPr>
            <w:r w:rsidRPr="00370DFF">
              <w:rPr>
                <w:color w:val="000000" w:themeColor="text1"/>
                <w:sz w:val="20"/>
                <w:szCs w:val="20"/>
              </w:rPr>
              <w:t>-0.23</w:t>
            </w:r>
          </w:p>
        </w:tc>
        <w:tc>
          <w:tcPr>
            <w:tcW w:w="1560" w:type="dxa"/>
          </w:tcPr>
          <w:p w14:paraId="42A991AC" w14:textId="77777777" w:rsidR="00A31C0C" w:rsidRPr="00B32935" w:rsidRDefault="00000000">
            <w:pPr>
              <w:jc w:val="center"/>
              <w:cnfStyle w:val="000000100000" w:firstRow="0" w:lastRow="0" w:firstColumn="0" w:lastColumn="0" w:oddVBand="0" w:evenVBand="0" w:oddHBand="1" w:evenHBand="0" w:firstRowFirstColumn="0" w:firstRowLastColumn="0" w:lastRowFirstColumn="0" w:lastRowLastColumn="0"/>
              <w:rPr>
                <w:color w:val="FFC000"/>
              </w:rPr>
            </w:pPr>
            <w:r w:rsidRPr="00B32935">
              <w:rPr>
                <w:b/>
                <w:bCs/>
                <w:color w:val="FFC000"/>
                <w:sz w:val="20"/>
                <w:szCs w:val="20"/>
              </w:rPr>
              <w:t>1.75x</w:t>
            </w:r>
          </w:p>
        </w:tc>
        <w:tc>
          <w:tcPr>
            <w:tcW w:w="1560" w:type="dxa"/>
          </w:tcPr>
          <w:p w14:paraId="7E46387D" w14:textId="77777777" w:rsidR="00A31C0C" w:rsidRPr="00B32935" w:rsidRDefault="00000000">
            <w:pPr>
              <w:jc w:val="center"/>
              <w:cnfStyle w:val="000000100000" w:firstRow="0" w:lastRow="0" w:firstColumn="0" w:lastColumn="0" w:oddVBand="0" w:evenVBand="0" w:oddHBand="1" w:evenHBand="0" w:firstRowFirstColumn="0" w:firstRowLastColumn="0" w:lastRowFirstColumn="0" w:lastRowLastColumn="0"/>
              <w:rPr>
                <w:color w:val="FF0000"/>
              </w:rPr>
            </w:pPr>
            <w:r w:rsidRPr="00B32935">
              <w:rPr>
                <w:color w:val="FF0000"/>
                <w:sz w:val="20"/>
                <w:szCs w:val="20"/>
              </w:rPr>
              <w:t>18.3%</w:t>
            </w:r>
          </w:p>
        </w:tc>
        <w:tc>
          <w:tcPr>
            <w:tcW w:w="1560" w:type="dxa"/>
          </w:tcPr>
          <w:p w14:paraId="66F21EC6" w14:textId="77777777" w:rsidR="00A31C0C" w:rsidRPr="00B32935" w:rsidRDefault="00000000">
            <w:pPr>
              <w:jc w:val="center"/>
              <w:cnfStyle w:val="000000100000" w:firstRow="0" w:lastRow="0" w:firstColumn="0" w:lastColumn="0" w:oddVBand="0" w:evenVBand="0" w:oddHBand="1" w:evenHBand="0" w:firstRowFirstColumn="0" w:firstRowLastColumn="0" w:lastRowFirstColumn="0" w:lastRowLastColumn="0"/>
              <w:rPr>
                <w:color w:val="00B050"/>
              </w:rPr>
            </w:pPr>
            <w:r w:rsidRPr="00B32935">
              <w:rPr>
                <w:b/>
                <w:bCs/>
                <w:color w:val="00B050"/>
                <w:sz w:val="20"/>
                <w:szCs w:val="20"/>
              </w:rPr>
              <w:t>1.50x</w:t>
            </w:r>
          </w:p>
        </w:tc>
      </w:tr>
      <w:tr w:rsidR="00A31C0C" w:rsidRPr="00370DFF" w14:paraId="0048D7DB" w14:textId="77777777" w:rsidTr="00A9023F">
        <w:tc>
          <w:tcPr>
            <w:cnfStyle w:val="001000000000" w:firstRow="0" w:lastRow="0" w:firstColumn="1" w:lastColumn="0" w:oddVBand="0" w:evenVBand="0" w:oddHBand="0" w:evenHBand="0" w:firstRowFirstColumn="0" w:firstRowLastColumn="0" w:lastRowFirstColumn="0" w:lastRowLastColumn="0"/>
            <w:tcW w:w="1560" w:type="dxa"/>
          </w:tcPr>
          <w:p w14:paraId="447F7DDA" w14:textId="77777777" w:rsidR="00A31C0C" w:rsidRPr="00370DFF" w:rsidRDefault="00000000">
            <w:pPr>
              <w:rPr>
                <w:color w:val="000000" w:themeColor="text1"/>
              </w:rPr>
            </w:pPr>
            <w:r w:rsidRPr="00370DFF">
              <w:rPr>
                <w:color w:val="000000" w:themeColor="text1"/>
                <w:sz w:val="20"/>
                <w:szCs w:val="20"/>
              </w:rPr>
              <w:t>Rare</w:t>
            </w:r>
          </w:p>
        </w:tc>
        <w:tc>
          <w:tcPr>
            <w:tcW w:w="1560" w:type="dxa"/>
          </w:tcPr>
          <w:p w14:paraId="6A0BF407" w14:textId="77777777" w:rsidR="00A31C0C" w:rsidRPr="00370DFF" w:rsidRDefault="00000000">
            <w:pPr>
              <w:jc w:val="center"/>
              <w:cnfStyle w:val="000000000000" w:firstRow="0" w:lastRow="0" w:firstColumn="0" w:lastColumn="0" w:oddVBand="0" w:evenVBand="0" w:oddHBand="0" w:evenHBand="0" w:firstRowFirstColumn="0" w:firstRowLastColumn="0" w:lastRowFirstColumn="0" w:lastRowLastColumn="0"/>
              <w:rPr>
                <w:color w:val="000000" w:themeColor="text1"/>
              </w:rPr>
            </w:pPr>
            <w:r w:rsidRPr="00370DFF">
              <w:rPr>
                <w:color w:val="000000" w:themeColor="text1"/>
                <w:sz w:val="20"/>
                <w:szCs w:val="20"/>
              </w:rPr>
              <w:t>-0.22</w:t>
            </w:r>
          </w:p>
        </w:tc>
        <w:tc>
          <w:tcPr>
            <w:tcW w:w="1560" w:type="dxa"/>
          </w:tcPr>
          <w:p w14:paraId="679D9698" w14:textId="77777777" w:rsidR="00A31C0C" w:rsidRPr="00370DFF" w:rsidRDefault="00000000">
            <w:pPr>
              <w:jc w:val="center"/>
              <w:cnfStyle w:val="000000000000" w:firstRow="0" w:lastRow="0" w:firstColumn="0" w:lastColumn="0" w:oddVBand="0" w:evenVBand="0" w:oddHBand="0" w:evenHBand="0" w:firstRowFirstColumn="0" w:firstRowLastColumn="0" w:lastRowFirstColumn="0" w:lastRowLastColumn="0"/>
              <w:rPr>
                <w:color w:val="000000" w:themeColor="text1"/>
              </w:rPr>
            </w:pPr>
            <w:r w:rsidRPr="00370DFF">
              <w:rPr>
                <w:color w:val="000000" w:themeColor="text1"/>
                <w:sz w:val="20"/>
                <w:szCs w:val="20"/>
              </w:rPr>
              <w:t>-0.24</w:t>
            </w:r>
          </w:p>
        </w:tc>
        <w:tc>
          <w:tcPr>
            <w:tcW w:w="1560" w:type="dxa"/>
          </w:tcPr>
          <w:p w14:paraId="23A72E32" w14:textId="77777777" w:rsidR="00A31C0C" w:rsidRPr="00B32935" w:rsidRDefault="00000000">
            <w:pPr>
              <w:jc w:val="center"/>
              <w:cnfStyle w:val="000000000000" w:firstRow="0" w:lastRow="0" w:firstColumn="0" w:lastColumn="0" w:oddVBand="0" w:evenVBand="0" w:oddHBand="0" w:evenHBand="0" w:firstRowFirstColumn="0" w:firstRowLastColumn="0" w:lastRowFirstColumn="0" w:lastRowLastColumn="0"/>
              <w:rPr>
                <w:color w:val="FFC000"/>
              </w:rPr>
            </w:pPr>
            <w:r w:rsidRPr="00B32935">
              <w:rPr>
                <w:b/>
                <w:bCs/>
                <w:color w:val="FFC000"/>
                <w:sz w:val="20"/>
                <w:szCs w:val="20"/>
              </w:rPr>
              <w:t>1.50x</w:t>
            </w:r>
          </w:p>
        </w:tc>
        <w:tc>
          <w:tcPr>
            <w:tcW w:w="1560" w:type="dxa"/>
          </w:tcPr>
          <w:p w14:paraId="5FA3F9FF" w14:textId="77777777" w:rsidR="00A31C0C" w:rsidRPr="00B32935" w:rsidRDefault="00000000">
            <w:pPr>
              <w:jc w:val="center"/>
              <w:cnfStyle w:val="000000000000" w:firstRow="0" w:lastRow="0" w:firstColumn="0" w:lastColumn="0" w:oddVBand="0" w:evenVBand="0" w:oddHBand="0" w:evenHBand="0" w:firstRowFirstColumn="0" w:firstRowLastColumn="0" w:lastRowFirstColumn="0" w:lastRowLastColumn="0"/>
              <w:rPr>
                <w:color w:val="FF0000"/>
              </w:rPr>
            </w:pPr>
            <w:r w:rsidRPr="00B32935">
              <w:rPr>
                <w:color w:val="FF0000"/>
                <w:sz w:val="20"/>
                <w:szCs w:val="20"/>
              </w:rPr>
              <w:t>17.7%</w:t>
            </w:r>
          </w:p>
        </w:tc>
        <w:tc>
          <w:tcPr>
            <w:tcW w:w="1560" w:type="dxa"/>
          </w:tcPr>
          <w:p w14:paraId="30BA9091" w14:textId="77777777" w:rsidR="00A31C0C" w:rsidRPr="00B32935" w:rsidRDefault="00000000">
            <w:pPr>
              <w:jc w:val="center"/>
              <w:cnfStyle w:val="000000000000" w:firstRow="0" w:lastRow="0" w:firstColumn="0" w:lastColumn="0" w:oddVBand="0" w:evenVBand="0" w:oddHBand="0" w:evenHBand="0" w:firstRowFirstColumn="0" w:firstRowLastColumn="0" w:lastRowFirstColumn="0" w:lastRowLastColumn="0"/>
              <w:rPr>
                <w:color w:val="FF0000"/>
              </w:rPr>
            </w:pPr>
            <w:r w:rsidRPr="00B32935">
              <w:rPr>
                <w:b/>
                <w:bCs/>
                <w:color w:val="FF0000"/>
                <w:sz w:val="20"/>
                <w:szCs w:val="20"/>
              </w:rPr>
              <w:t>Not viable</w:t>
            </w:r>
          </w:p>
        </w:tc>
      </w:tr>
      <w:tr w:rsidR="00A31C0C" w:rsidRPr="00370DFF" w14:paraId="364519B8" w14:textId="77777777" w:rsidTr="00A9023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60" w:type="dxa"/>
          </w:tcPr>
          <w:p w14:paraId="058DA37C" w14:textId="77777777" w:rsidR="00A31C0C" w:rsidRPr="00370DFF" w:rsidRDefault="00000000">
            <w:pPr>
              <w:rPr>
                <w:color w:val="000000" w:themeColor="text1"/>
              </w:rPr>
            </w:pPr>
            <w:r w:rsidRPr="00370DFF">
              <w:rPr>
                <w:color w:val="000000" w:themeColor="text1"/>
                <w:sz w:val="20"/>
                <w:szCs w:val="20"/>
              </w:rPr>
              <w:t>Peak Hour</w:t>
            </w:r>
          </w:p>
        </w:tc>
        <w:tc>
          <w:tcPr>
            <w:tcW w:w="1560" w:type="dxa"/>
          </w:tcPr>
          <w:p w14:paraId="25C584FF" w14:textId="77777777" w:rsidR="00A31C0C" w:rsidRPr="00370DFF" w:rsidRDefault="00000000">
            <w:pPr>
              <w:jc w:val="center"/>
              <w:cnfStyle w:val="000000100000" w:firstRow="0" w:lastRow="0" w:firstColumn="0" w:lastColumn="0" w:oddVBand="0" w:evenVBand="0" w:oddHBand="1" w:evenHBand="0" w:firstRowFirstColumn="0" w:firstRowLastColumn="0" w:lastRowFirstColumn="0" w:lastRowLastColumn="0"/>
              <w:rPr>
                <w:color w:val="000000" w:themeColor="text1"/>
              </w:rPr>
            </w:pPr>
            <w:r w:rsidRPr="00370DFF">
              <w:rPr>
                <w:color w:val="000000" w:themeColor="text1"/>
                <w:sz w:val="20"/>
                <w:szCs w:val="20"/>
              </w:rPr>
              <w:t>-0.22</w:t>
            </w:r>
          </w:p>
        </w:tc>
        <w:tc>
          <w:tcPr>
            <w:tcW w:w="1560" w:type="dxa"/>
          </w:tcPr>
          <w:p w14:paraId="258BEE49" w14:textId="77777777" w:rsidR="00A31C0C" w:rsidRPr="00370DFF" w:rsidRDefault="00000000">
            <w:pPr>
              <w:jc w:val="center"/>
              <w:cnfStyle w:val="000000100000" w:firstRow="0" w:lastRow="0" w:firstColumn="0" w:lastColumn="0" w:oddVBand="0" w:evenVBand="0" w:oddHBand="1" w:evenHBand="0" w:firstRowFirstColumn="0" w:firstRowLastColumn="0" w:lastRowFirstColumn="0" w:lastRowLastColumn="0"/>
              <w:rPr>
                <w:color w:val="000000" w:themeColor="text1"/>
              </w:rPr>
            </w:pPr>
            <w:r w:rsidRPr="00370DFF">
              <w:rPr>
                <w:color w:val="000000" w:themeColor="text1"/>
                <w:sz w:val="20"/>
                <w:szCs w:val="20"/>
              </w:rPr>
              <w:t>-0.25</w:t>
            </w:r>
          </w:p>
        </w:tc>
        <w:tc>
          <w:tcPr>
            <w:tcW w:w="1560" w:type="dxa"/>
          </w:tcPr>
          <w:p w14:paraId="04412A4C" w14:textId="77777777" w:rsidR="00A31C0C" w:rsidRPr="00B32935" w:rsidRDefault="00000000">
            <w:pPr>
              <w:jc w:val="center"/>
              <w:cnfStyle w:val="000000100000" w:firstRow="0" w:lastRow="0" w:firstColumn="0" w:lastColumn="0" w:oddVBand="0" w:evenVBand="0" w:oddHBand="1" w:evenHBand="0" w:firstRowFirstColumn="0" w:firstRowLastColumn="0" w:lastRowFirstColumn="0" w:lastRowLastColumn="0"/>
              <w:rPr>
                <w:color w:val="FFC000"/>
              </w:rPr>
            </w:pPr>
            <w:r w:rsidRPr="00B32935">
              <w:rPr>
                <w:b/>
                <w:bCs/>
                <w:color w:val="FFC000"/>
                <w:sz w:val="20"/>
                <w:szCs w:val="20"/>
              </w:rPr>
              <w:t>2.00x</w:t>
            </w:r>
          </w:p>
        </w:tc>
        <w:tc>
          <w:tcPr>
            <w:tcW w:w="1560" w:type="dxa"/>
          </w:tcPr>
          <w:p w14:paraId="5300512E" w14:textId="77777777" w:rsidR="00A31C0C" w:rsidRPr="00B32935" w:rsidRDefault="00000000">
            <w:pPr>
              <w:jc w:val="center"/>
              <w:cnfStyle w:val="000000100000" w:firstRow="0" w:lastRow="0" w:firstColumn="0" w:lastColumn="0" w:oddVBand="0" w:evenVBand="0" w:oddHBand="1" w:evenHBand="0" w:firstRowFirstColumn="0" w:firstRowLastColumn="0" w:lastRowFirstColumn="0" w:lastRowLastColumn="0"/>
              <w:rPr>
                <w:color w:val="FF0000"/>
              </w:rPr>
            </w:pPr>
            <w:r w:rsidRPr="00B32935">
              <w:rPr>
                <w:color w:val="FF0000"/>
                <w:sz w:val="20"/>
                <w:szCs w:val="20"/>
              </w:rPr>
              <w:t>22.0%</w:t>
            </w:r>
          </w:p>
        </w:tc>
        <w:tc>
          <w:tcPr>
            <w:tcW w:w="1560" w:type="dxa"/>
          </w:tcPr>
          <w:p w14:paraId="4E37304F" w14:textId="77777777" w:rsidR="00A31C0C" w:rsidRPr="00B32935" w:rsidRDefault="00000000">
            <w:pPr>
              <w:jc w:val="center"/>
              <w:cnfStyle w:val="000000100000" w:firstRow="0" w:lastRow="0" w:firstColumn="0" w:lastColumn="0" w:oddVBand="0" w:evenVBand="0" w:oddHBand="1" w:evenHBand="0" w:firstRowFirstColumn="0" w:firstRowLastColumn="0" w:lastRowFirstColumn="0" w:lastRowLastColumn="0"/>
              <w:rPr>
                <w:color w:val="00B050"/>
              </w:rPr>
            </w:pPr>
            <w:r w:rsidRPr="00B32935">
              <w:rPr>
                <w:b/>
                <w:bCs/>
                <w:color w:val="00B050"/>
                <w:sz w:val="20"/>
                <w:szCs w:val="20"/>
              </w:rPr>
              <w:t>1.75x</w:t>
            </w:r>
          </w:p>
        </w:tc>
      </w:tr>
      <w:tr w:rsidR="00A31C0C" w:rsidRPr="00370DFF" w14:paraId="5313F6B9" w14:textId="77777777" w:rsidTr="00A9023F">
        <w:tc>
          <w:tcPr>
            <w:cnfStyle w:val="001000000000" w:firstRow="0" w:lastRow="0" w:firstColumn="1" w:lastColumn="0" w:oddVBand="0" w:evenVBand="0" w:oddHBand="0" w:evenHBand="0" w:firstRowFirstColumn="0" w:firstRowLastColumn="0" w:lastRowFirstColumn="0" w:lastRowLastColumn="0"/>
            <w:tcW w:w="1560" w:type="dxa"/>
          </w:tcPr>
          <w:p w14:paraId="13F88B94" w14:textId="77777777" w:rsidR="00A31C0C" w:rsidRPr="00370DFF" w:rsidRDefault="00000000">
            <w:pPr>
              <w:rPr>
                <w:color w:val="000000" w:themeColor="text1"/>
              </w:rPr>
            </w:pPr>
            <w:r w:rsidRPr="00370DFF">
              <w:rPr>
                <w:color w:val="000000" w:themeColor="text1"/>
                <w:sz w:val="20"/>
                <w:szCs w:val="20"/>
              </w:rPr>
              <w:t>Off-Peak</w:t>
            </w:r>
          </w:p>
        </w:tc>
        <w:tc>
          <w:tcPr>
            <w:tcW w:w="1560" w:type="dxa"/>
          </w:tcPr>
          <w:p w14:paraId="410F572D" w14:textId="77777777" w:rsidR="00A31C0C" w:rsidRPr="00370DFF" w:rsidRDefault="00000000">
            <w:pPr>
              <w:jc w:val="center"/>
              <w:cnfStyle w:val="000000000000" w:firstRow="0" w:lastRow="0" w:firstColumn="0" w:lastColumn="0" w:oddVBand="0" w:evenVBand="0" w:oddHBand="0" w:evenHBand="0" w:firstRowFirstColumn="0" w:firstRowLastColumn="0" w:lastRowFirstColumn="0" w:lastRowLastColumn="0"/>
              <w:rPr>
                <w:color w:val="000000" w:themeColor="text1"/>
              </w:rPr>
            </w:pPr>
            <w:r w:rsidRPr="00370DFF">
              <w:rPr>
                <w:color w:val="000000" w:themeColor="text1"/>
                <w:sz w:val="20"/>
                <w:szCs w:val="20"/>
              </w:rPr>
              <w:t>-0.28</w:t>
            </w:r>
          </w:p>
        </w:tc>
        <w:tc>
          <w:tcPr>
            <w:tcW w:w="1560" w:type="dxa"/>
          </w:tcPr>
          <w:p w14:paraId="04902BD9" w14:textId="77777777" w:rsidR="00A31C0C" w:rsidRPr="00370DFF" w:rsidRDefault="00000000">
            <w:pPr>
              <w:jc w:val="center"/>
              <w:cnfStyle w:val="000000000000" w:firstRow="0" w:lastRow="0" w:firstColumn="0" w:lastColumn="0" w:oddVBand="0" w:evenVBand="0" w:oddHBand="0" w:evenHBand="0" w:firstRowFirstColumn="0" w:firstRowLastColumn="0" w:lastRowFirstColumn="0" w:lastRowLastColumn="0"/>
              <w:rPr>
                <w:color w:val="000000" w:themeColor="text1"/>
              </w:rPr>
            </w:pPr>
            <w:r w:rsidRPr="00370DFF">
              <w:rPr>
                <w:color w:val="000000" w:themeColor="text1"/>
                <w:sz w:val="20"/>
                <w:szCs w:val="20"/>
              </w:rPr>
              <w:t>-0.27</w:t>
            </w:r>
          </w:p>
        </w:tc>
        <w:tc>
          <w:tcPr>
            <w:tcW w:w="1560" w:type="dxa"/>
          </w:tcPr>
          <w:p w14:paraId="29EED6C9" w14:textId="77777777" w:rsidR="00A31C0C" w:rsidRPr="00B32935" w:rsidRDefault="00000000">
            <w:pPr>
              <w:jc w:val="center"/>
              <w:cnfStyle w:val="000000000000" w:firstRow="0" w:lastRow="0" w:firstColumn="0" w:lastColumn="0" w:oddVBand="0" w:evenVBand="0" w:oddHBand="0" w:evenHBand="0" w:firstRowFirstColumn="0" w:firstRowLastColumn="0" w:lastRowFirstColumn="0" w:lastRowLastColumn="0"/>
              <w:rPr>
                <w:color w:val="FFC000"/>
              </w:rPr>
            </w:pPr>
            <w:r w:rsidRPr="00B32935">
              <w:rPr>
                <w:b/>
                <w:bCs/>
                <w:color w:val="FFC000"/>
                <w:sz w:val="20"/>
                <w:szCs w:val="20"/>
              </w:rPr>
              <w:t>1.75x</w:t>
            </w:r>
          </w:p>
        </w:tc>
        <w:tc>
          <w:tcPr>
            <w:tcW w:w="1560" w:type="dxa"/>
          </w:tcPr>
          <w:p w14:paraId="4AB2A447" w14:textId="77777777" w:rsidR="00A31C0C" w:rsidRPr="00B32935" w:rsidRDefault="00000000">
            <w:pPr>
              <w:jc w:val="center"/>
              <w:cnfStyle w:val="000000000000" w:firstRow="0" w:lastRow="0" w:firstColumn="0" w:lastColumn="0" w:oddVBand="0" w:evenVBand="0" w:oddHBand="0" w:evenHBand="0" w:firstRowFirstColumn="0" w:firstRowLastColumn="0" w:lastRowFirstColumn="0" w:lastRowLastColumn="0"/>
              <w:rPr>
                <w:color w:val="FF0000"/>
              </w:rPr>
            </w:pPr>
            <w:r w:rsidRPr="00B32935">
              <w:rPr>
                <w:color w:val="FF0000"/>
                <w:sz w:val="20"/>
                <w:szCs w:val="20"/>
              </w:rPr>
              <w:t>24.0%</w:t>
            </w:r>
          </w:p>
        </w:tc>
        <w:tc>
          <w:tcPr>
            <w:tcW w:w="1560" w:type="dxa"/>
          </w:tcPr>
          <w:p w14:paraId="425507AB" w14:textId="77777777" w:rsidR="00A31C0C" w:rsidRPr="00B32935" w:rsidRDefault="00000000">
            <w:pPr>
              <w:jc w:val="center"/>
              <w:cnfStyle w:val="000000000000" w:firstRow="0" w:lastRow="0" w:firstColumn="0" w:lastColumn="0" w:oddVBand="0" w:evenVBand="0" w:oddHBand="0" w:evenHBand="0" w:firstRowFirstColumn="0" w:firstRowLastColumn="0" w:lastRowFirstColumn="0" w:lastRowLastColumn="0"/>
              <w:rPr>
                <w:color w:val="00B050"/>
              </w:rPr>
            </w:pPr>
            <w:r w:rsidRPr="00B32935">
              <w:rPr>
                <w:b/>
                <w:bCs/>
                <w:color w:val="00B050"/>
                <w:sz w:val="20"/>
                <w:szCs w:val="20"/>
              </w:rPr>
              <w:t>1.50x</w:t>
            </w:r>
          </w:p>
        </w:tc>
      </w:tr>
    </w:tbl>
    <w:p w14:paraId="3FECFB9C" w14:textId="77777777" w:rsidR="00A31C0C" w:rsidRPr="00370DFF" w:rsidRDefault="00A31C0C">
      <w:pPr>
        <w:spacing w:before="120"/>
        <w:rPr>
          <w:color w:val="000000" w:themeColor="text1"/>
        </w:rPr>
      </w:pPr>
    </w:p>
    <w:p w14:paraId="59F472EB" w14:textId="77777777" w:rsidR="00A9023F" w:rsidRDefault="00A9023F" w:rsidP="00A9023F">
      <w:pPr>
        <w:rPr>
          <w:color w:val="000000" w:themeColor="text1"/>
        </w:rPr>
      </w:pPr>
    </w:p>
    <w:p w14:paraId="458FFDE1" w14:textId="10F67508" w:rsidR="00A31C0C" w:rsidRPr="00370DFF" w:rsidRDefault="00000000" w:rsidP="00A9023F">
      <w:pPr>
        <w:rPr>
          <w:color w:val="000000" w:themeColor="text1"/>
        </w:rPr>
      </w:pPr>
      <w:r w:rsidRPr="00370DFF">
        <w:rPr>
          <w:b/>
          <w:bCs/>
          <w:caps/>
          <w:color w:val="000000" w:themeColor="text1"/>
          <w:sz w:val="28"/>
          <w:szCs w:val="28"/>
        </w:rPr>
        <w:t>Section A: Demand Elasticity by Zone Type</w:t>
      </w:r>
    </w:p>
    <w:p w14:paraId="400B7D6D" w14:textId="77777777" w:rsidR="00A31C0C" w:rsidRPr="00370DFF" w:rsidRDefault="00000000">
      <w:pPr>
        <w:spacing w:before="60" w:after="100" w:line="276" w:lineRule="auto"/>
        <w:jc w:val="both"/>
        <w:rPr>
          <w:color w:val="000000" w:themeColor="text1"/>
        </w:rPr>
      </w:pPr>
      <w:r w:rsidRPr="00370DFF">
        <w:rPr>
          <w:color w:val="000000" w:themeColor="text1"/>
        </w:rPr>
        <w:t>Elasticity estimates are computed for three zone classifications: residential, commercial, and transit hub. Residential zones represent origin or destination areas in housing estates; commercial zones cover business districts and office clusters; transit hubs include railway stations, metro interchanges, and airport corridors where substitute transport is most available.</w:t>
      </w:r>
    </w:p>
    <w:p w14:paraId="13D797FD" w14:textId="5CFCC44D" w:rsidR="00A31C0C" w:rsidRPr="00370DFF" w:rsidRDefault="00000000">
      <w:pPr>
        <w:spacing w:before="200" w:after="80"/>
        <w:rPr>
          <w:color w:val="000000" w:themeColor="text1"/>
        </w:rPr>
      </w:pPr>
      <w:r w:rsidRPr="00370DFF">
        <w:rPr>
          <w:b/>
          <w:bCs/>
          <w:color w:val="000000" w:themeColor="text1"/>
          <w:sz w:val="24"/>
          <w:szCs w:val="24"/>
        </w:rPr>
        <w:t>A.1 Detailed Elasticity by Zone Type and Surge Band</w:t>
      </w:r>
    </w:p>
    <w:p w14:paraId="50EE9322" w14:textId="77777777" w:rsidR="00A31C0C" w:rsidRPr="00370DFF" w:rsidRDefault="00000000">
      <w:pPr>
        <w:spacing w:before="60" w:after="100" w:line="276" w:lineRule="auto"/>
        <w:jc w:val="both"/>
        <w:rPr>
          <w:color w:val="000000" w:themeColor="text1"/>
        </w:rPr>
      </w:pPr>
      <w:r w:rsidRPr="00370DFF">
        <w:rPr>
          <w:color w:val="000000" w:themeColor="text1"/>
        </w:rPr>
        <w:t>The table below reports arc PED estimates between each surge band and the 1.0x baseline. A PED of –0.20 means a 10% fare increase is associated with a 2.0% reduction in ride completion rate. Figures in red exceed the –0.25 threshold, flagging zones where pricing pressure creates material demand risk.</w:t>
      </w:r>
    </w:p>
    <w:tbl>
      <w:tblPr>
        <w:tblStyle w:val="GridTable4"/>
        <w:tblW w:w="9360" w:type="dxa"/>
        <w:tblLook w:val="04A0" w:firstRow="1" w:lastRow="0" w:firstColumn="1" w:lastColumn="0" w:noHBand="0" w:noVBand="1"/>
      </w:tblPr>
      <w:tblGrid>
        <w:gridCol w:w="1236"/>
        <w:gridCol w:w="1002"/>
        <w:gridCol w:w="995"/>
        <w:gridCol w:w="1059"/>
        <w:gridCol w:w="1203"/>
        <w:gridCol w:w="1045"/>
        <w:gridCol w:w="1121"/>
        <w:gridCol w:w="1699"/>
      </w:tblGrid>
      <w:tr w:rsidR="00A31C0C" w:rsidRPr="00370DFF" w14:paraId="0B9ECDF5" w14:textId="77777777" w:rsidTr="00A9023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60" w:type="dxa"/>
          </w:tcPr>
          <w:p w14:paraId="6B8F7177" w14:textId="77777777" w:rsidR="00A31C0C" w:rsidRPr="00A9023F" w:rsidRDefault="00000000">
            <w:pPr>
              <w:jc w:val="center"/>
            </w:pPr>
            <w:r w:rsidRPr="00A9023F">
              <w:rPr>
                <w:sz w:val="19"/>
                <w:szCs w:val="19"/>
              </w:rPr>
              <w:lastRenderedPageBreak/>
              <w:t>Zone Type</w:t>
            </w:r>
          </w:p>
        </w:tc>
        <w:tc>
          <w:tcPr>
            <w:tcW w:w="1000" w:type="dxa"/>
          </w:tcPr>
          <w:p w14:paraId="7900D491" w14:textId="77777777" w:rsidR="00A31C0C" w:rsidRPr="00A9023F" w:rsidRDefault="00000000">
            <w:pPr>
              <w:jc w:val="center"/>
              <w:cnfStyle w:val="100000000000" w:firstRow="1" w:lastRow="0" w:firstColumn="0" w:lastColumn="0" w:oddVBand="0" w:evenVBand="0" w:oddHBand="0" w:evenHBand="0" w:firstRowFirstColumn="0" w:firstRowLastColumn="0" w:lastRowFirstColumn="0" w:lastRowLastColumn="0"/>
            </w:pPr>
            <w:r w:rsidRPr="00A9023F">
              <w:rPr>
                <w:sz w:val="19"/>
                <w:szCs w:val="19"/>
              </w:rPr>
              <w:t>Surge Multiplier</w:t>
            </w:r>
          </w:p>
        </w:tc>
        <w:tc>
          <w:tcPr>
            <w:tcW w:w="1180" w:type="dxa"/>
          </w:tcPr>
          <w:p w14:paraId="2FE7C613" w14:textId="77777777" w:rsidR="00A31C0C" w:rsidRPr="00A9023F" w:rsidRDefault="00000000">
            <w:pPr>
              <w:jc w:val="center"/>
              <w:cnfStyle w:val="100000000000" w:firstRow="1" w:lastRow="0" w:firstColumn="0" w:lastColumn="0" w:oddVBand="0" w:evenVBand="0" w:oddHBand="0" w:evenHBand="0" w:firstRowFirstColumn="0" w:firstRowLastColumn="0" w:lastRowFirstColumn="0" w:lastRowLastColumn="0"/>
            </w:pPr>
            <w:proofErr w:type="spellStart"/>
            <w:r w:rsidRPr="00A9023F">
              <w:rPr>
                <w:sz w:val="19"/>
                <w:szCs w:val="19"/>
              </w:rPr>
              <w:t>Avg</w:t>
            </w:r>
            <w:proofErr w:type="spellEnd"/>
            <w:r w:rsidRPr="00A9023F">
              <w:rPr>
                <w:sz w:val="19"/>
                <w:szCs w:val="19"/>
              </w:rPr>
              <w:t xml:space="preserve"> Fare (INR)</w:t>
            </w:r>
          </w:p>
        </w:tc>
        <w:tc>
          <w:tcPr>
            <w:tcW w:w="1180" w:type="dxa"/>
          </w:tcPr>
          <w:p w14:paraId="69A68311" w14:textId="77777777" w:rsidR="00A31C0C" w:rsidRPr="00A9023F" w:rsidRDefault="00000000">
            <w:pPr>
              <w:jc w:val="center"/>
              <w:cnfStyle w:val="100000000000" w:firstRow="1" w:lastRow="0" w:firstColumn="0" w:lastColumn="0" w:oddVBand="0" w:evenVBand="0" w:oddHBand="0" w:evenHBand="0" w:firstRowFirstColumn="0" w:firstRowLastColumn="0" w:lastRowFirstColumn="0" w:lastRowLastColumn="0"/>
            </w:pPr>
            <w:r w:rsidRPr="00A9023F">
              <w:rPr>
                <w:sz w:val="19"/>
                <w:szCs w:val="19"/>
              </w:rPr>
              <w:t>Fare Delta vs Base</w:t>
            </w:r>
          </w:p>
        </w:tc>
        <w:tc>
          <w:tcPr>
            <w:tcW w:w="1260" w:type="dxa"/>
          </w:tcPr>
          <w:p w14:paraId="33FF1DE9" w14:textId="77777777" w:rsidR="00A31C0C" w:rsidRPr="00A9023F" w:rsidRDefault="00000000">
            <w:pPr>
              <w:jc w:val="center"/>
              <w:cnfStyle w:val="100000000000" w:firstRow="1" w:lastRow="0" w:firstColumn="0" w:lastColumn="0" w:oddVBand="0" w:evenVBand="0" w:oddHBand="0" w:evenHBand="0" w:firstRowFirstColumn="0" w:firstRowLastColumn="0" w:lastRowFirstColumn="0" w:lastRowLastColumn="0"/>
            </w:pPr>
            <w:r w:rsidRPr="00A9023F">
              <w:rPr>
                <w:sz w:val="19"/>
                <w:szCs w:val="19"/>
              </w:rPr>
              <w:t>Completion Rate</w:t>
            </w:r>
          </w:p>
        </w:tc>
        <w:tc>
          <w:tcPr>
            <w:tcW w:w="1180" w:type="dxa"/>
          </w:tcPr>
          <w:p w14:paraId="5D2B3B59" w14:textId="77777777" w:rsidR="00A31C0C" w:rsidRPr="00A9023F" w:rsidRDefault="00000000">
            <w:pPr>
              <w:jc w:val="center"/>
              <w:cnfStyle w:val="100000000000" w:firstRow="1" w:lastRow="0" w:firstColumn="0" w:lastColumn="0" w:oddVBand="0" w:evenVBand="0" w:oddHBand="0" w:evenHBand="0" w:firstRowFirstColumn="0" w:firstRowLastColumn="0" w:lastRowFirstColumn="0" w:lastRowLastColumn="0"/>
            </w:pPr>
            <w:r w:rsidRPr="00A9023F">
              <w:rPr>
                <w:sz w:val="19"/>
                <w:szCs w:val="19"/>
              </w:rPr>
              <w:t>Demand Delta vs Base</w:t>
            </w:r>
          </w:p>
        </w:tc>
        <w:tc>
          <w:tcPr>
            <w:tcW w:w="1300" w:type="dxa"/>
          </w:tcPr>
          <w:p w14:paraId="5E90BF04" w14:textId="77777777" w:rsidR="00A31C0C" w:rsidRPr="00A9023F" w:rsidRDefault="00000000">
            <w:pPr>
              <w:jc w:val="center"/>
              <w:cnfStyle w:val="100000000000" w:firstRow="1" w:lastRow="0" w:firstColumn="0" w:lastColumn="0" w:oddVBand="0" w:evenVBand="0" w:oddHBand="0" w:evenHBand="0" w:firstRowFirstColumn="0" w:firstRowLastColumn="0" w:lastRowFirstColumn="0" w:lastRowLastColumn="0"/>
            </w:pPr>
            <w:r w:rsidRPr="00A9023F">
              <w:rPr>
                <w:sz w:val="19"/>
                <w:szCs w:val="19"/>
              </w:rPr>
              <w:t>PED Estimate</w:t>
            </w:r>
          </w:p>
        </w:tc>
        <w:tc>
          <w:tcPr>
            <w:tcW w:w="2000" w:type="dxa"/>
          </w:tcPr>
          <w:p w14:paraId="71FCD5B1" w14:textId="77777777" w:rsidR="00A31C0C" w:rsidRPr="00A9023F" w:rsidRDefault="00000000">
            <w:pPr>
              <w:jc w:val="center"/>
              <w:cnfStyle w:val="100000000000" w:firstRow="1" w:lastRow="0" w:firstColumn="0" w:lastColumn="0" w:oddVBand="0" w:evenVBand="0" w:oddHBand="0" w:evenHBand="0" w:firstRowFirstColumn="0" w:firstRowLastColumn="0" w:lastRowFirstColumn="0" w:lastRowLastColumn="0"/>
            </w:pPr>
            <w:r w:rsidRPr="00A9023F">
              <w:rPr>
                <w:sz w:val="19"/>
                <w:szCs w:val="19"/>
              </w:rPr>
              <w:t>Interpretation</w:t>
            </w:r>
          </w:p>
        </w:tc>
      </w:tr>
      <w:tr w:rsidR="00A31C0C" w:rsidRPr="00370DFF" w14:paraId="6D676424" w14:textId="77777777" w:rsidTr="00A9023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60" w:type="dxa"/>
          </w:tcPr>
          <w:p w14:paraId="664FDDC8" w14:textId="77777777" w:rsidR="00A31C0C" w:rsidRPr="00370DFF" w:rsidRDefault="00000000">
            <w:pPr>
              <w:rPr>
                <w:color w:val="000000" w:themeColor="text1"/>
              </w:rPr>
            </w:pPr>
            <w:r w:rsidRPr="00370DFF">
              <w:rPr>
                <w:color w:val="000000" w:themeColor="text1"/>
                <w:sz w:val="20"/>
                <w:szCs w:val="20"/>
              </w:rPr>
              <w:t>Residential</w:t>
            </w:r>
          </w:p>
        </w:tc>
        <w:tc>
          <w:tcPr>
            <w:tcW w:w="1000" w:type="dxa"/>
          </w:tcPr>
          <w:p w14:paraId="20FC4130" w14:textId="77777777" w:rsidR="00A31C0C" w:rsidRPr="00370DFF" w:rsidRDefault="00000000">
            <w:pPr>
              <w:jc w:val="center"/>
              <w:cnfStyle w:val="000000100000" w:firstRow="0" w:lastRow="0" w:firstColumn="0" w:lastColumn="0" w:oddVBand="0" w:evenVBand="0" w:oddHBand="1" w:evenHBand="0" w:firstRowFirstColumn="0" w:firstRowLastColumn="0" w:lastRowFirstColumn="0" w:lastRowLastColumn="0"/>
              <w:rPr>
                <w:color w:val="000000" w:themeColor="text1"/>
              </w:rPr>
            </w:pPr>
            <w:r w:rsidRPr="00370DFF">
              <w:rPr>
                <w:b/>
                <w:bCs/>
                <w:color w:val="000000" w:themeColor="text1"/>
                <w:sz w:val="20"/>
                <w:szCs w:val="20"/>
              </w:rPr>
              <w:t>1.0x (Base)</w:t>
            </w:r>
          </w:p>
        </w:tc>
        <w:tc>
          <w:tcPr>
            <w:tcW w:w="1180" w:type="dxa"/>
          </w:tcPr>
          <w:p w14:paraId="085D87C3" w14:textId="77777777" w:rsidR="00A31C0C" w:rsidRPr="00370DFF" w:rsidRDefault="00000000">
            <w:pPr>
              <w:jc w:val="center"/>
              <w:cnfStyle w:val="000000100000" w:firstRow="0" w:lastRow="0" w:firstColumn="0" w:lastColumn="0" w:oddVBand="0" w:evenVBand="0" w:oddHBand="1" w:evenHBand="0" w:firstRowFirstColumn="0" w:firstRowLastColumn="0" w:lastRowFirstColumn="0" w:lastRowLastColumn="0"/>
              <w:rPr>
                <w:color w:val="000000" w:themeColor="text1"/>
              </w:rPr>
            </w:pPr>
            <w:r w:rsidRPr="00370DFF">
              <w:rPr>
                <w:color w:val="000000" w:themeColor="text1"/>
                <w:sz w:val="20"/>
                <w:szCs w:val="20"/>
              </w:rPr>
              <w:t>158.99</w:t>
            </w:r>
          </w:p>
        </w:tc>
        <w:tc>
          <w:tcPr>
            <w:tcW w:w="1180" w:type="dxa"/>
          </w:tcPr>
          <w:p w14:paraId="072DF599" w14:textId="77777777" w:rsidR="00A31C0C" w:rsidRPr="00370DFF" w:rsidRDefault="00000000">
            <w:pPr>
              <w:jc w:val="center"/>
              <w:cnfStyle w:val="000000100000" w:firstRow="0" w:lastRow="0" w:firstColumn="0" w:lastColumn="0" w:oddVBand="0" w:evenVBand="0" w:oddHBand="1" w:evenHBand="0" w:firstRowFirstColumn="0" w:firstRowLastColumn="0" w:lastRowFirstColumn="0" w:lastRowLastColumn="0"/>
              <w:rPr>
                <w:color w:val="000000" w:themeColor="text1"/>
              </w:rPr>
            </w:pPr>
            <w:r w:rsidRPr="00370DFF">
              <w:rPr>
                <w:color w:val="000000" w:themeColor="text1"/>
                <w:sz w:val="20"/>
                <w:szCs w:val="20"/>
              </w:rPr>
              <w:t>—</w:t>
            </w:r>
          </w:p>
        </w:tc>
        <w:tc>
          <w:tcPr>
            <w:tcW w:w="1260" w:type="dxa"/>
          </w:tcPr>
          <w:p w14:paraId="09339313" w14:textId="77777777" w:rsidR="00A31C0C" w:rsidRPr="00370DFF" w:rsidRDefault="00000000">
            <w:pPr>
              <w:jc w:val="center"/>
              <w:cnfStyle w:val="000000100000" w:firstRow="0" w:lastRow="0" w:firstColumn="0" w:lastColumn="0" w:oddVBand="0" w:evenVBand="0" w:oddHBand="1" w:evenHBand="0" w:firstRowFirstColumn="0" w:firstRowLastColumn="0" w:lastRowFirstColumn="0" w:lastRowLastColumn="0"/>
              <w:rPr>
                <w:color w:val="000000" w:themeColor="text1"/>
              </w:rPr>
            </w:pPr>
            <w:r w:rsidRPr="00370DFF">
              <w:rPr>
                <w:color w:val="000000" w:themeColor="text1"/>
                <w:sz w:val="20"/>
                <w:szCs w:val="20"/>
              </w:rPr>
              <w:t>100.0%</w:t>
            </w:r>
          </w:p>
        </w:tc>
        <w:tc>
          <w:tcPr>
            <w:tcW w:w="1180" w:type="dxa"/>
          </w:tcPr>
          <w:p w14:paraId="1A9E04FD" w14:textId="77777777" w:rsidR="00A31C0C" w:rsidRPr="00370DFF" w:rsidRDefault="00000000">
            <w:pPr>
              <w:jc w:val="center"/>
              <w:cnfStyle w:val="000000100000" w:firstRow="0" w:lastRow="0" w:firstColumn="0" w:lastColumn="0" w:oddVBand="0" w:evenVBand="0" w:oddHBand="1" w:evenHBand="0" w:firstRowFirstColumn="0" w:firstRowLastColumn="0" w:lastRowFirstColumn="0" w:lastRowLastColumn="0"/>
              <w:rPr>
                <w:color w:val="000000" w:themeColor="text1"/>
              </w:rPr>
            </w:pPr>
            <w:r w:rsidRPr="00370DFF">
              <w:rPr>
                <w:color w:val="000000" w:themeColor="text1"/>
                <w:sz w:val="20"/>
                <w:szCs w:val="20"/>
              </w:rPr>
              <w:t>—</w:t>
            </w:r>
          </w:p>
        </w:tc>
        <w:tc>
          <w:tcPr>
            <w:tcW w:w="1300" w:type="dxa"/>
          </w:tcPr>
          <w:p w14:paraId="3B322385" w14:textId="77777777" w:rsidR="00A31C0C" w:rsidRPr="00370DFF" w:rsidRDefault="00000000">
            <w:pPr>
              <w:jc w:val="center"/>
              <w:cnfStyle w:val="000000100000" w:firstRow="0" w:lastRow="0" w:firstColumn="0" w:lastColumn="0" w:oddVBand="0" w:evenVBand="0" w:oddHBand="1" w:evenHBand="0" w:firstRowFirstColumn="0" w:firstRowLastColumn="0" w:lastRowFirstColumn="0" w:lastRowLastColumn="0"/>
              <w:rPr>
                <w:color w:val="000000" w:themeColor="text1"/>
              </w:rPr>
            </w:pPr>
            <w:r w:rsidRPr="00370DFF">
              <w:rPr>
                <w:color w:val="000000" w:themeColor="text1"/>
                <w:sz w:val="20"/>
                <w:szCs w:val="20"/>
              </w:rPr>
              <w:t>Baseline</w:t>
            </w:r>
          </w:p>
        </w:tc>
        <w:tc>
          <w:tcPr>
            <w:tcW w:w="2000" w:type="dxa"/>
          </w:tcPr>
          <w:p w14:paraId="0D897558" w14:textId="77777777" w:rsidR="00A31C0C" w:rsidRPr="00370DFF" w:rsidRDefault="00000000">
            <w:pPr>
              <w:cnfStyle w:val="000000100000" w:firstRow="0" w:lastRow="0" w:firstColumn="0" w:lastColumn="0" w:oddVBand="0" w:evenVBand="0" w:oddHBand="1" w:evenHBand="0" w:firstRowFirstColumn="0" w:firstRowLastColumn="0" w:lastRowFirstColumn="0" w:lastRowLastColumn="0"/>
              <w:rPr>
                <w:color w:val="000000" w:themeColor="text1"/>
              </w:rPr>
            </w:pPr>
            <w:r w:rsidRPr="00370DFF">
              <w:rPr>
                <w:color w:val="000000" w:themeColor="text1"/>
                <w:sz w:val="18"/>
                <w:szCs w:val="18"/>
              </w:rPr>
              <w:t>No surge — full demand</w:t>
            </w:r>
          </w:p>
        </w:tc>
      </w:tr>
      <w:tr w:rsidR="00A31C0C" w:rsidRPr="00370DFF" w14:paraId="7F367E90" w14:textId="77777777" w:rsidTr="00A9023F">
        <w:tc>
          <w:tcPr>
            <w:cnfStyle w:val="001000000000" w:firstRow="0" w:lastRow="0" w:firstColumn="1" w:lastColumn="0" w:oddVBand="0" w:evenVBand="0" w:oddHBand="0" w:evenHBand="0" w:firstRowFirstColumn="0" w:firstRowLastColumn="0" w:lastRowFirstColumn="0" w:lastRowLastColumn="0"/>
            <w:tcW w:w="1260" w:type="dxa"/>
          </w:tcPr>
          <w:p w14:paraId="3279BB9B" w14:textId="77777777" w:rsidR="00A31C0C" w:rsidRPr="00370DFF" w:rsidRDefault="00A31C0C">
            <w:pPr>
              <w:jc w:val="center"/>
              <w:rPr>
                <w:color w:val="000000" w:themeColor="text1"/>
              </w:rPr>
            </w:pPr>
          </w:p>
        </w:tc>
        <w:tc>
          <w:tcPr>
            <w:tcW w:w="1000" w:type="dxa"/>
          </w:tcPr>
          <w:p w14:paraId="031EECF9" w14:textId="77777777" w:rsidR="00A31C0C" w:rsidRPr="00370DFF" w:rsidRDefault="00000000">
            <w:pPr>
              <w:jc w:val="center"/>
              <w:cnfStyle w:val="000000000000" w:firstRow="0" w:lastRow="0" w:firstColumn="0" w:lastColumn="0" w:oddVBand="0" w:evenVBand="0" w:oddHBand="0" w:evenHBand="0" w:firstRowFirstColumn="0" w:firstRowLastColumn="0" w:lastRowFirstColumn="0" w:lastRowLastColumn="0"/>
              <w:rPr>
                <w:color w:val="000000" w:themeColor="text1"/>
              </w:rPr>
            </w:pPr>
            <w:r w:rsidRPr="00370DFF">
              <w:rPr>
                <w:color w:val="000000" w:themeColor="text1"/>
                <w:sz w:val="20"/>
                <w:szCs w:val="20"/>
              </w:rPr>
              <w:t>1.25x</w:t>
            </w:r>
          </w:p>
        </w:tc>
        <w:tc>
          <w:tcPr>
            <w:tcW w:w="1180" w:type="dxa"/>
          </w:tcPr>
          <w:p w14:paraId="5475C0C2" w14:textId="77777777" w:rsidR="00A31C0C" w:rsidRPr="00370DFF" w:rsidRDefault="00000000">
            <w:pPr>
              <w:jc w:val="center"/>
              <w:cnfStyle w:val="000000000000" w:firstRow="0" w:lastRow="0" w:firstColumn="0" w:lastColumn="0" w:oddVBand="0" w:evenVBand="0" w:oddHBand="0" w:evenHBand="0" w:firstRowFirstColumn="0" w:firstRowLastColumn="0" w:lastRowFirstColumn="0" w:lastRowLastColumn="0"/>
              <w:rPr>
                <w:color w:val="000000" w:themeColor="text1"/>
              </w:rPr>
            </w:pPr>
            <w:r w:rsidRPr="00370DFF">
              <w:rPr>
                <w:color w:val="000000" w:themeColor="text1"/>
                <w:sz w:val="20"/>
                <w:szCs w:val="20"/>
              </w:rPr>
              <w:t>188.51</w:t>
            </w:r>
          </w:p>
        </w:tc>
        <w:tc>
          <w:tcPr>
            <w:tcW w:w="1180" w:type="dxa"/>
          </w:tcPr>
          <w:p w14:paraId="4470A413" w14:textId="77777777" w:rsidR="00A31C0C" w:rsidRPr="00370DFF" w:rsidRDefault="00000000">
            <w:pPr>
              <w:jc w:val="center"/>
              <w:cnfStyle w:val="000000000000" w:firstRow="0" w:lastRow="0" w:firstColumn="0" w:lastColumn="0" w:oddVBand="0" w:evenVBand="0" w:oddHBand="0" w:evenHBand="0" w:firstRowFirstColumn="0" w:firstRowLastColumn="0" w:lastRowFirstColumn="0" w:lastRowLastColumn="0"/>
              <w:rPr>
                <w:color w:val="000000" w:themeColor="text1"/>
              </w:rPr>
            </w:pPr>
            <w:r w:rsidRPr="00370DFF">
              <w:rPr>
                <w:color w:val="000000" w:themeColor="text1"/>
                <w:sz w:val="20"/>
                <w:szCs w:val="20"/>
              </w:rPr>
              <w:t>+18.6%</w:t>
            </w:r>
          </w:p>
        </w:tc>
        <w:tc>
          <w:tcPr>
            <w:tcW w:w="1260" w:type="dxa"/>
          </w:tcPr>
          <w:p w14:paraId="30535654" w14:textId="77777777" w:rsidR="00A31C0C" w:rsidRPr="00370DFF" w:rsidRDefault="00000000">
            <w:pPr>
              <w:jc w:val="center"/>
              <w:cnfStyle w:val="000000000000" w:firstRow="0" w:lastRow="0" w:firstColumn="0" w:lastColumn="0" w:oddVBand="0" w:evenVBand="0" w:oddHBand="0" w:evenHBand="0" w:firstRowFirstColumn="0" w:firstRowLastColumn="0" w:lastRowFirstColumn="0" w:lastRowLastColumn="0"/>
              <w:rPr>
                <w:color w:val="000000" w:themeColor="text1"/>
              </w:rPr>
            </w:pPr>
            <w:r w:rsidRPr="00370DFF">
              <w:rPr>
                <w:color w:val="000000" w:themeColor="text1"/>
                <w:sz w:val="20"/>
                <w:szCs w:val="20"/>
              </w:rPr>
              <w:t>96.3%</w:t>
            </w:r>
          </w:p>
        </w:tc>
        <w:tc>
          <w:tcPr>
            <w:tcW w:w="1180" w:type="dxa"/>
          </w:tcPr>
          <w:p w14:paraId="08239DCD" w14:textId="77777777" w:rsidR="00A31C0C" w:rsidRPr="00370DFF" w:rsidRDefault="00000000">
            <w:pPr>
              <w:jc w:val="center"/>
              <w:cnfStyle w:val="000000000000" w:firstRow="0" w:lastRow="0" w:firstColumn="0" w:lastColumn="0" w:oddVBand="0" w:evenVBand="0" w:oddHBand="0" w:evenHBand="0" w:firstRowFirstColumn="0" w:firstRowLastColumn="0" w:lastRowFirstColumn="0" w:lastRowLastColumn="0"/>
              <w:rPr>
                <w:color w:val="000000" w:themeColor="text1"/>
              </w:rPr>
            </w:pPr>
            <w:r w:rsidRPr="00370DFF">
              <w:rPr>
                <w:color w:val="000000" w:themeColor="text1"/>
                <w:sz w:val="20"/>
                <w:szCs w:val="20"/>
              </w:rPr>
              <w:t>-3.7%</w:t>
            </w:r>
          </w:p>
        </w:tc>
        <w:tc>
          <w:tcPr>
            <w:tcW w:w="1300" w:type="dxa"/>
          </w:tcPr>
          <w:p w14:paraId="5969674F" w14:textId="77777777" w:rsidR="00A31C0C" w:rsidRPr="00370DFF" w:rsidRDefault="00000000">
            <w:pPr>
              <w:jc w:val="center"/>
              <w:cnfStyle w:val="000000000000" w:firstRow="0" w:lastRow="0" w:firstColumn="0" w:lastColumn="0" w:oddVBand="0" w:evenVBand="0" w:oddHBand="0" w:evenHBand="0" w:firstRowFirstColumn="0" w:firstRowLastColumn="0" w:lastRowFirstColumn="0" w:lastRowLastColumn="0"/>
              <w:rPr>
                <w:color w:val="000000" w:themeColor="text1"/>
              </w:rPr>
            </w:pPr>
            <w:r w:rsidRPr="00861317">
              <w:rPr>
                <w:b/>
                <w:bCs/>
                <w:color w:val="FFC000"/>
                <w:sz w:val="20"/>
                <w:szCs w:val="20"/>
              </w:rPr>
              <w:t>-0.20</w:t>
            </w:r>
          </w:p>
        </w:tc>
        <w:tc>
          <w:tcPr>
            <w:tcW w:w="2000" w:type="dxa"/>
          </w:tcPr>
          <w:p w14:paraId="3BAD377D" w14:textId="77777777" w:rsidR="00A31C0C" w:rsidRPr="00370DFF"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370DFF">
              <w:rPr>
                <w:color w:val="000000" w:themeColor="text1"/>
                <w:sz w:val="18"/>
                <w:szCs w:val="18"/>
              </w:rPr>
              <w:t>Mild suppression; largely intact</w:t>
            </w:r>
          </w:p>
        </w:tc>
      </w:tr>
      <w:tr w:rsidR="00A31C0C" w:rsidRPr="00370DFF" w14:paraId="5BAD5D51" w14:textId="77777777" w:rsidTr="00A9023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60" w:type="dxa"/>
          </w:tcPr>
          <w:p w14:paraId="68A25771" w14:textId="77777777" w:rsidR="00A31C0C" w:rsidRPr="00370DFF" w:rsidRDefault="00A31C0C">
            <w:pPr>
              <w:jc w:val="center"/>
              <w:rPr>
                <w:color w:val="000000" w:themeColor="text1"/>
              </w:rPr>
            </w:pPr>
          </w:p>
        </w:tc>
        <w:tc>
          <w:tcPr>
            <w:tcW w:w="1000" w:type="dxa"/>
          </w:tcPr>
          <w:p w14:paraId="37017114" w14:textId="77777777" w:rsidR="00A31C0C" w:rsidRPr="00370DFF" w:rsidRDefault="00000000">
            <w:pPr>
              <w:jc w:val="center"/>
              <w:cnfStyle w:val="000000100000" w:firstRow="0" w:lastRow="0" w:firstColumn="0" w:lastColumn="0" w:oddVBand="0" w:evenVBand="0" w:oddHBand="1" w:evenHBand="0" w:firstRowFirstColumn="0" w:firstRowLastColumn="0" w:lastRowFirstColumn="0" w:lastRowLastColumn="0"/>
              <w:rPr>
                <w:color w:val="000000" w:themeColor="text1"/>
              </w:rPr>
            </w:pPr>
            <w:r w:rsidRPr="00370DFF">
              <w:rPr>
                <w:color w:val="000000" w:themeColor="text1"/>
                <w:sz w:val="20"/>
                <w:szCs w:val="20"/>
              </w:rPr>
              <w:t>1.50x</w:t>
            </w:r>
          </w:p>
        </w:tc>
        <w:tc>
          <w:tcPr>
            <w:tcW w:w="1180" w:type="dxa"/>
          </w:tcPr>
          <w:p w14:paraId="4D5BDCBD" w14:textId="77777777" w:rsidR="00A31C0C" w:rsidRPr="00370DFF" w:rsidRDefault="00000000">
            <w:pPr>
              <w:jc w:val="center"/>
              <w:cnfStyle w:val="000000100000" w:firstRow="0" w:lastRow="0" w:firstColumn="0" w:lastColumn="0" w:oddVBand="0" w:evenVBand="0" w:oddHBand="1" w:evenHBand="0" w:firstRowFirstColumn="0" w:firstRowLastColumn="0" w:lastRowFirstColumn="0" w:lastRowLastColumn="0"/>
              <w:rPr>
                <w:color w:val="000000" w:themeColor="text1"/>
              </w:rPr>
            </w:pPr>
            <w:r w:rsidRPr="00370DFF">
              <w:rPr>
                <w:color w:val="000000" w:themeColor="text1"/>
                <w:sz w:val="20"/>
                <w:szCs w:val="20"/>
              </w:rPr>
              <w:t>211.78</w:t>
            </w:r>
          </w:p>
        </w:tc>
        <w:tc>
          <w:tcPr>
            <w:tcW w:w="1180" w:type="dxa"/>
          </w:tcPr>
          <w:p w14:paraId="58301BA5" w14:textId="77777777" w:rsidR="00A31C0C" w:rsidRPr="00370DFF" w:rsidRDefault="00000000">
            <w:pPr>
              <w:jc w:val="center"/>
              <w:cnfStyle w:val="000000100000" w:firstRow="0" w:lastRow="0" w:firstColumn="0" w:lastColumn="0" w:oddVBand="0" w:evenVBand="0" w:oddHBand="1" w:evenHBand="0" w:firstRowFirstColumn="0" w:firstRowLastColumn="0" w:lastRowFirstColumn="0" w:lastRowLastColumn="0"/>
              <w:rPr>
                <w:color w:val="000000" w:themeColor="text1"/>
              </w:rPr>
            </w:pPr>
            <w:r w:rsidRPr="00370DFF">
              <w:rPr>
                <w:color w:val="000000" w:themeColor="text1"/>
                <w:sz w:val="20"/>
                <w:szCs w:val="20"/>
              </w:rPr>
              <w:t>+33.2%</w:t>
            </w:r>
          </w:p>
        </w:tc>
        <w:tc>
          <w:tcPr>
            <w:tcW w:w="1260" w:type="dxa"/>
          </w:tcPr>
          <w:p w14:paraId="48A172BD" w14:textId="77777777" w:rsidR="00A31C0C" w:rsidRPr="00370DFF" w:rsidRDefault="00000000">
            <w:pPr>
              <w:jc w:val="center"/>
              <w:cnfStyle w:val="000000100000" w:firstRow="0" w:lastRow="0" w:firstColumn="0" w:lastColumn="0" w:oddVBand="0" w:evenVBand="0" w:oddHBand="1" w:evenHBand="0" w:firstRowFirstColumn="0" w:firstRowLastColumn="0" w:lastRowFirstColumn="0" w:lastRowLastColumn="0"/>
              <w:rPr>
                <w:color w:val="000000" w:themeColor="text1"/>
              </w:rPr>
            </w:pPr>
            <w:r w:rsidRPr="00370DFF">
              <w:rPr>
                <w:color w:val="000000" w:themeColor="text1"/>
                <w:sz w:val="20"/>
                <w:szCs w:val="20"/>
              </w:rPr>
              <w:t>89.4%</w:t>
            </w:r>
          </w:p>
        </w:tc>
        <w:tc>
          <w:tcPr>
            <w:tcW w:w="1180" w:type="dxa"/>
          </w:tcPr>
          <w:p w14:paraId="74BBA8C7" w14:textId="77777777" w:rsidR="00A31C0C" w:rsidRPr="00370DFF" w:rsidRDefault="00000000">
            <w:pPr>
              <w:jc w:val="center"/>
              <w:cnfStyle w:val="000000100000" w:firstRow="0" w:lastRow="0" w:firstColumn="0" w:lastColumn="0" w:oddVBand="0" w:evenVBand="0" w:oddHBand="1" w:evenHBand="0" w:firstRowFirstColumn="0" w:firstRowLastColumn="0" w:lastRowFirstColumn="0" w:lastRowLastColumn="0"/>
              <w:rPr>
                <w:color w:val="000000" w:themeColor="text1"/>
              </w:rPr>
            </w:pPr>
            <w:r w:rsidRPr="00370DFF">
              <w:rPr>
                <w:color w:val="000000" w:themeColor="text1"/>
                <w:sz w:val="20"/>
                <w:szCs w:val="20"/>
              </w:rPr>
              <w:t>-10.6%</w:t>
            </w:r>
          </w:p>
        </w:tc>
        <w:tc>
          <w:tcPr>
            <w:tcW w:w="1300" w:type="dxa"/>
          </w:tcPr>
          <w:p w14:paraId="5E46DE9D" w14:textId="77777777" w:rsidR="00A31C0C" w:rsidRPr="00370DFF" w:rsidRDefault="00000000">
            <w:pPr>
              <w:jc w:val="center"/>
              <w:cnfStyle w:val="000000100000" w:firstRow="0" w:lastRow="0" w:firstColumn="0" w:lastColumn="0" w:oddVBand="0" w:evenVBand="0" w:oddHBand="1" w:evenHBand="0" w:firstRowFirstColumn="0" w:firstRowLastColumn="0" w:lastRowFirstColumn="0" w:lastRowLastColumn="0"/>
              <w:rPr>
                <w:color w:val="000000" w:themeColor="text1"/>
              </w:rPr>
            </w:pPr>
            <w:r w:rsidRPr="00861317">
              <w:rPr>
                <w:b/>
                <w:bCs/>
                <w:color w:val="FF0000"/>
                <w:sz w:val="20"/>
                <w:szCs w:val="20"/>
              </w:rPr>
              <w:t>-0.32</w:t>
            </w:r>
          </w:p>
        </w:tc>
        <w:tc>
          <w:tcPr>
            <w:tcW w:w="2000" w:type="dxa"/>
          </w:tcPr>
          <w:p w14:paraId="5FD724D8" w14:textId="77777777" w:rsidR="00A31C0C" w:rsidRPr="00370DFF" w:rsidRDefault="00000000">
            <w:pPr>
              <w:cnfStyle w:val="000000100000" w:firstRow="0" w:lastRow="0" w:firstColumn="0" w:lastColumn="0" w:oddVBand="0" w:evenVBand="0" w:oddHBand="1" w:evenHBand="0" w:firstRowFirstColumn="0" w:firstRowLastColumn="0" w:lastRowFirstColumn="0" w:lastRowLastColumn="0"/>
              <w:rPr>
                <w:color w:val="000000" w:themeColor="text1"/>
              </w:rPr>
            </w:pPr>
            <w:r w:rsidRPr="00370DFF">
              <w:rPr>
                <w:color w:val="000000" w:themeColor="text1"/>
                <w:sz w:val="18"/>
                <w:szCs w:val="18"/>
              </w:rPr>
              <w:t>Moderate; 6-10% demand drop</w:t>
            </w:r>
          </w:p>
        </w:tc>
      </w:tr>
      <w:tr w:rsidR="00A31C0C" w:rsidRPr="00370DFF" w14:paraId="3C96CF2B" w14:textId="77777777" w:rsidTr="00A9023F">
        <w:tc>
          <w:tcPr>
            <w:cnfStyle w:val="001000000000" w:firstRow="0" w:lastRow="0" w:firstColumn="1" w:lastColumn="0" w:oddVBand="0" w:evenVBand="0" w:oddHBand="0" w:evenHBand="0" w:firstRowFirstColumn="0" w:firstRowLastColumn="0" w:lastRowFirstColumn="0" w:lastRowLastColumn="0"/>
            <w:tcW w:w="1260" w:type="dxa"/>
          </w:tcPr>
          <w:p w14:paraId="24E1C704" w14:textId="77777777" w:rsidR="00A31C0C" w:rsidRPr="00370DFF" w:rsidRDefault="00A31C0C">
            <w:pPr>
              <w:jc w:val="center"/>
              <w:rPr>
                <w:color w:val="000000" w:themeColor="text1"/>
              </w:rPr>
            </w:pPr>
          </w:p>
        </w:tc>
        <w:tc>
          <w:tcPr>
            <w:tcW w:w="1000" w:type="dxa"/>
          </w:tcPr>
          <w:p w14:paraId="049CAF16" w14:textId="77777777" w:rsidR="00A31C0C" w:rsidRPr="00370DFF" w:rsidRDefault="00000000">
            <w:pPr>
              <w:jc w:val="center"/>
              <w:cnfStyle w:val="000000000000" w:firstRow="0" w:lastRow="0" w:firstColumn="0" w:lastColumn="0" w:oddVBand="0" w:evenVBand="0" w:oddHBand="0" w:evenHBand="0" w:firstRowFirstColumn="0" w:firstRowLastColumn="0" w:lastRowFirstColumn="0" w:lastRowLastColumn="0"/>
              <w:rPr>
                <w:color w:val="000000" w:themeColor="text1"/>
              </w:rPr>
            </w:pPr>
            <w:r w:rsidRPr="00370DFF">
              <w:rPr>
                <w:color w:val="000000" w:themeColor="text1"/>
                <w:sz w:val="20"/>
                <w:szCs w:val="20"/>
              </w:rPr>
              <w:t>1.75x</w:t>
            </w:r>
          </w:p>
        </w:tc>
        <w:tc>
          <w:tcPr>
            <w:tcW w:w="1180" w:type="dxa"/>
          </w:tcPr>
          <w:p w14:paraId="09F58F2D" w14:textId="77777777" w:rsidR="00A31C0C" w:rsidRPr="00370DFF" w:rsidRDefault="00000000">
            <w:pPr>
              <w:jc w:val="center"/>
              <w:cnfStyle w:val="000000000000" w:firstRow="0" w:lastRow="0" w:firstColumn="0" w:lastColumn="0" w:oddVBand="0" w:evenVBand="0" w:oddHBand="0" w:evenHBand="0" w:firstRowFirstColumn="0" w:firstRowLastColumn="0" w:lastRowFirstColumn="0" w:lastRowLastColumn="0"/>
              <w:rPr>
                <w:color w:val="000000" w:themeColor="text1"/>
              </w:rPr>
            </w:pPr>
            <w:r w:rsidRPr="00370DFF">
              <w:rPr>
                <w:color w:val="000000" w:themeColor="text1"/>
                <w:sz w:val="20"/>
                <w:szCs w:val="20"/>
              </w:rPr>
              <w:t>248.75</w:t>
            </w:r>
          </w:p>
        </w:tc>
        <w:tc>
          <w:tcPr>
            <w:tcW w:w="1180" w:type="dxa"/>
          </w:tcPr>
          <w:p w14:paraId="2C825CF5" w14:textId="77777777" w:rsidR="00A31C0C" w:rsidRPr="00370DFF" w:rsidRDefault="00000000">
            <w:pPr>
              <w:jc w:val="center"/>
              <w:cnfStyle w:val="000000000000" w:firstRow="0" w:lastRow="0" w:firstColumn="0" w:lastColumn="0" w:oddVBand="0" w:evenVBand="0" w:oddHBand="0" w:evenHBand="0" w:firstRowFirstColumn="0" w:firstRowLastColumn="0" w:lastRowFirstColumn="0" w:lastRowLastColumn="0"/>
              <w:rPr>
                <w:color w:val="000000" w:themeColor="text1"/>
              </w:rPr>
            </w:pPr>
            <w:r w:rsidRPr="00370DFF">
              <w:rPr>
                <w:color w:val="000000" w:themeColor="text1"/>
                <w:sz w:val="20"/>
                <w:szCs w:val="20"/>
              </w:rPr>
              <w:t>+56.5%</w:t>
            </w:r>
          </w:p>
        </w:tc>
        <w:tc>
          <w:tcPr>
            <w:tcW w:w="1260" w:type="dxa"/>
          </w:tcPr>
          <w:p w14:paraId="2034F1E8" w14:textId="77777777" w:rsidR="00A31C0C" w:rsidRPr="00370DFF" w:rsidRDefault="00000000">
            <w:pPr>
              <w:jc w:val="center"/>
              <w:cnfStyle w:val="000000000000" w:firstRow="0" w:lastRow="0" w:firstColumn="0" w:lastColumn="0" w:oddVBand="0" w:evenVBand="0" w:oddHBand="0" w:evenHBand="0" w:firstRowFirstColumn="0" w:firstRowLastColumn="0" w:lastRowFirstColumn="0" w:lastRowLastColumn="0"/>
              <w:rPr>
                <w:color w:val="000000" w:themeColor="text1"/>
              </w:rPr>
            </w:pPr>
            <w:r w:rsidRPr="00370DFF">
              <w:rPr>
                <w:color w:val="000000" w:themeColor="text1"/>
                <w:sz w:val="20"/>
                <w:szCs w:val="20"/>
              </w:rPr>
              <w:t>91.6%</w:t>
            </w:r>
          </w:p>
        </w:tc>
        <w:tc>
          <w:tcPr>
            <w:tcW w:w="1180" w:type="dxa"/>
          </w:tcPr>
          <w:p w14:paraId="2A310F06" w14:textId="77777777" w:rsidR="00A31C0C" w:rsidRPr="00370DFF" w:rsidRDefault="00000000">
            <w:pPr>
              <w:jc w:val="center"/>
              <w:cnfStyle w:val="000000000000" w:firstRow="0" w:lastRow="0" w:firstColumn="0" w:lastColumn="0" w:oddVBand="0" w:evenVBand="0" w:oddHBand="0" w:evenHBand="0" w:firstRowFirstColumn="0" w:firstRowLastColumn="0" w:lastRowFirstColumn="0" w:lastRowLastColumn="0"/>
              <w:rPr>
                <w:color w:val="000000" w:themeColor="text1"/>
              </w:rPr>
            </w:pPr>
            <w:r w:rsidRPr="00370DFF">
              <w:rPr>
                <w:color w:val="000000" w:themeColor="text1"/>
                <w:sz w:val="20"/>
                <w:szCs w:val="20"/>
              </w:rPr>
              <w:t>-8.4%</w:t>
            </w:r>
          </w:p>
        </w:tc>
        <w:tc>
          <w:tcPr>
            <w:tcW w:w="1300" w:type="dxa"/>
          </w:tcPr>
          <w:p w14:paraId="371A266E" w14:textId="77777777" w:rsidR="00A31C0C" w:rsidRPr="00370DFF" w:rsidRDefault="00000000">
            <w:pPr>
              <w:jc w:val="center"/>
              <w:cnfStyle w:val="000000000000" w:firstRow="0" w:lastRow="0" w:firstColumn="0" w:lastColumn="0" w:oddVBand="0" w:evenVBand="0" w:oddHBand="0" w:evenHBand="0" w:firstRowFirstColumn="0" w:firstRowLastColumn="0" w:lastRowFirstColumn="0" w:lastRowLastColumn="0"/>
              <w:rPr>
                <w:color w:val="000000" w:themeColor="text1"/>
              </w:rPr>
            </w:pPr>
            <w:r w:rsidRPr="00861317">
              <w:rPr>
                <w:b/>
                <w:bCs/>
                <w:color w:val="FFC000"/>
                <w:sz w:val="20"/>
                <w:szCs w:val="20"/>
              </w:rPr>
              <w:t>-0.15</w:t>
            </w:r>
          </w:p>
        </w:tc>
        <w:tc>
          <w:tcPr>
            <w:tcW w:w="2000" w:type="dxa"/>
          </w:tcPr>
          <w:p w14:paraId="01412E38" w14:textId="77777777" w:rsidR="00A31C0C" w:rsidRPr="00370DFF"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370DFF">
              <w:rPr>
                <w:color w:val="000000" w:themeColor="text1"/>
                <w:sz w:val="18"/>
                <w:szCs w:val="18"/>
              </w:rPr>
              <w:t>Demand stabilises; elasticity falling</w:t>
            </w:r>
          </w:p>
        </w:tc>
      </w:tr>
      <w:tr w:rsidR="00A31C0C" w:rsidRPr="00370DFF" w14:paraId="43D83E57" w14:textId="77777777" w:rsidTr="00A9023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60" w:type="dxa"/>
          </w:tcPr>
          <w:p w14:paraId="009680A3" w14:textId="77777777" w:rsidR="00A31C0C" w:rsidRPr="00370DFF" w:rsidRDefault="00A31C0C">
            <w:pPr>
              <w:jc w:val="center"/>
              <w:rPr>
                <w:color w:val="000000" w:themeColor="text1"/>
              </w:rPr>
            </w:pPr>
          </w:p>
        </w:tc>
        <w:tc>
          <w:tcPr>
            <w:tcW w:w="1000" w:type="dxa"/>
          </w:tcPr>
          <w:p w14:paraId="28D1AE41" w14:textId="77777777" w:rsidR="00A31C0C" w:rsidRPr="00370DFF" w:rsidRDefault="00000000">
            <w:pPr>
              <w:jc w:val="center"/>
              <w:cnfStyle w:val="000000100000" w:firstRow="0" w:lastRow="0" w:firstColumn="0" w:lastColumn="0" w:oddVBand="0" w:evenVBand="0" w:oddHBand="1" w:evenHBand="0" w:firstRowFirstColumn="0" w:firstRowLastColumn="0" w:lastRowFirstColumn="0" w:lastRowLastColumn="0"/>
              <w:rPr>
                <w:color w:val="000000" w:themeColor="text1"/>
              </w:rPr>
            </w:pPr>
            <w:r w:rsidRPr="00370DFF">
              <w:rPr>
                <w:color w:val="000000" w:themeColor="text1"/>
                <w:sz w:val="20"/>
                <w:szCs w:val="20"/>
              </w:rPr>
              <w:t>2.00x</w:t>
            </w:r>
          </w:p>
        </w:tc>
        <w:tc>
          <w:tcPr>
            <w:tcW w:w="1180" w:type="dxa"/>
          </w:tcPr>
          <w:p w14:paraId="0F16C092" w14:textId="77777777" w:rsidR="00A31C0C" w:rsidRPr="00370DFF" w:rsidRDefault="00000000">
            <w:pPr>
              <w:jc w:val="center"/>
              <w:cnfStyle w:val="000000100000" w:firstRow="0" w:lastRow="0" w:firstColumn="0" w:lastColumn="0" w:oddVBand="0" w:evenVBand="0" w:oddHBand="1" w:evenHBand="0" w:firstRowFirstColumn="0" w:firstRowLastColumn="0" w:lastRowFirstColumn="0" w:lastRowLastColumn="0"/>
              <w:rPr>
                <w:color w:val="000000" w:themeColor="text1"/>
              </w:rPr>
            </w:pPr>
            <w:r w:rsidRPr="00370DFF">
              <w:rPr>
                <w:color w:val="000000" w:themeColor="text1"/>
                <w:sz w:val="20"/>
                <w:szCs w:val="20"/>
              </w:rPr>
              <w:t>285.66</w:t>
            </w:r>
          </w:p>
        </w:tc>
        <w:tc>
          <w:tcPr>
            <w:tcW w:w="1180" w:type="dxa"/>
          </w:tcPr>
          <w:p w14:paraId="76E64E8E" w14:textId="77777777" w:rsidR="00A31C0C" w:rsidRPr="00370DFF" w:rsidRDefault="00000000">
            <w:pPr>
              <w:jc w:val="center"/>
              <w:cnfStyle w:val="000000100000" w:firstRow="0" w:lastRow="0" w:firstColumn="0" w:lastColumn="0" w:oddVBand="0" w:evenVBand="0" w:oddHBand="1" w:evenHBand="0" w:firstRowFirstColumn="0" w:firstRowLastColumn="0" w:lastRowFirstColumn="0" w:lastRowLastColumn="0"/>
              <w:rPr>
                <w:color w:val="000000" w:themeColor="text1"/>
              </w:rPr>
            </w:pPr>
            <w:r w:rsidRPr="00370DFF">
              <w:rPr>
                <w:color w:val="000000" w:themeColor="text1"/>
                <w:sz w:val="20"/>
                <w:szCs w:val="20"/>
              </w:rPr>
              <w:t>+79.7%</w:t>
            </w:r>
          </w:p>
        </w:tc>
        <w:tc>
          <w:tcPr>
            <w:tcW w:w="1260" w:type="dxa"/>
          </w:tcPr>
          <w:p w14:paraId="7C6097E7" w14:textId="77777777" w:rsidR="00A31C0C" w:rsidRPr="00370DFF" w:rsidRDefault="00000000">
            <w:pPr>
              <w:jc w:val="center"/>
              <w:cnfStyle w:val="000000100000" w:firstRow="0" w:lastRow="0" w:firstColumn="0" w:lastColumn="0" w:oddVBand="0" w:evenVBand="0" w:oddHBand="1" w:evenHBand="0" w:firstRowFirstColumn="0" w:firstRowLastColumn="0" w:lastRowFirstColumn="0" w:lastRowLastColumn="0"/>
              <w:rPr>
                <w:color w:val="000000" w:themeColor="text1"/>
              </w:rPr>
            </w:pPr>
            <w:r w:rsidRPr="00370DFF">
              <w:rPr>
                <w:color w:val="000000" w:themeColor="text1"/>
                <w:sz w:val="20"/>
                <w:szCs w:val="20"/>
              </w:rPr>
              <w:t>80.2%</w:t>
            </w:r>
          </w:p>
        </w:tc>
        <w:tc>
          <w:tcPr>
            <w:tcW w:w="1180" w:type="dxa"/>
          </w:tcPr>
          <w:p w14:paraId="20B07A52" w14:textId="77777777" w:rsidR="00A31C0C" w:rsidRPr="00370DFF" w:rsidRDefault="00000000">
            <w:pPr>
              <w:jc w:val="center"/>
              <w:cnfStyle w:val="000000100000" w:firstRow="0" w:lastRow="0" w:firstColumn="0" w:lastColumn="0" w:oddVBand="0" w:evenVBand="0" w:oddHBand="1" w:evenHBand="0" w:firstRowFirstColumn="0" w:firstRowLastColumn="0" w:lastRowFirstColumn="0" w:lastRowLastColumn="0"/>
              <w:rPr>
                <w:color w:val="000000" w:themeColor="text1"/>
              </w:rPr>
            </w:pPr>
            <w:r w:rsidRPr="00370DFF">
              <w:rPr>
                <w:color w:val="000000" w:themeColor="text1"/>
                <w:sz w:val="20"/>
                <w:szCs w:val="20"/>
              </w:rPr>
              <w:t>-19.8%</w:t>
            </w:r>
          </w:p>
        </w:tc>
        <w:tc>
          <w:tcPr>
            <w:tcW w:w="1300" w:type="dxa"/>
          </w:tcPr>
          <w:p w14:paraId="2D5169F1" w14:textId="77777777" w:rsidR="00A31C0C" w:rsidRPr="00370DFF" w:rsidRDefault="00000000">
            <w:pPr>
              <w:jc w:val="center"/>
              <w:cnfStyle w:val="000000100000" w:firstRow="0" w:lastRow="0" w:firstColumn="0" w:lastColumn="0" w:oddVBand="0" w:evenVBand="0" w:oddHBand="1" w:evenHBand="0" w:firstRowFirstColumn="0" w:firstRowLastColumn="0" w:lastRowFirstColumn="0" w:lastRowLastColumn="0"/>
              <w:rPr>
                <w:color w:val="000000" w:themeColor="text1"/>
              </w:rPr>
            </w:pPr>
            <w:r w:rsidRPr="00861317">
              <w:rPr>
                <w:b/>
                <w:bCs/>
                <w:color w:val="FF0000"/>
                <w:sz w:val="20"/>
                <w:szCs w:val="20"/>
              </w:rPr>
              <w:t>-0.25</w:t>
            </w:r>
          </w:p>
        </w:tc>
        <w:tc>
          <w:tcPr>
            <w:tcW w:w="2000" w:type="dxa"/>
          </w:tcPr>
          <w:p w14:paraId="275A0756" w14:textId="77777777" w:rsidR="00A31C0C" w:rsidRPr="00370DFF" w:rsidRDefault="00000000">
            <w:pPr>
              <w:cnfStyle w:val="000000100000" w:firstRow="0" w:lastRow="0" w:firstColumn="0" w:lastColumn="0" w:oddVBand="0" w:evenVBand="0" w:oddHBand="1" w:evenHBand="0" w:firstRowFirstColumn="0" w:firstRowLastColumn="0" w:lastRowFirstColumn="0" w:lastRowLastColumn="0"/>
              <w:rPr>
                <w:color w:val="000000" w:themeColor="text1"/>
              </w:rPr>
            </w:pPr>
            <w:r w:rsidRPr="00370DFF">
              <w:rPr>
                <w:color w:val="000000" w:themeColor="text1"/>
                <w:sz w:val="18"/>
                <w:szCs w:val="18"/>
              </w:rPr>
              <w:t>Sharp drop-off; meaningful loss</w:t>
            </w:r>
          </w:p>
        </w:tc>
      </w:tr>
      <w:tr w:rsidR="00A31C0C" w:rsidRPr="00370DFF" w14:paraId="6A5BAF03" w14:textId="77777777" w:rsidTr="00A9023F">
        <w:tc>
          <w:tcPr>
            <w:cnfStyle w:val="001000000000" w:firstRow="0" w:lastRow="0" w:firstColumn="1" w:lastColumn="0" w:oddVBand="0" w:evenVBand="0" w:oddHBand="0" w:evenHBand="0" w:firstRowFirstColumn="0" w:firstRowLastColumn="0" w:lastRowFirstColumn="0" w:lastRowLastColumn="0"/>
            <w:tcW w:w="1260" w:type="dxa"/>
          </w:tcPr>
          <w:p w14:paraId="59DC701D" w14:textId="77777777" w:rsidR="00A31C0C" w:rsidRPr="00370DFF" w:rsidRDefault="00A31C0C">
            <w:pPr>
              <w:jc w:val="center"/>
              <w:rPr>
                <w:color w:val="000000" w:themeColor="text1"/>
              </w:rPr>
            </w:pPr>
          </w:p>
        </w:tc>
        <w:tc>
          <w:tcPr>
            <w:tcW w:w="1000" w:type="dxa"/>
          </w:tcPr>
          <w:p w14:paraId="78C5E093" w14:textId="77777777" w:rsidR="00A31C0C" w:rsidRPr="00370DFF" w:rsidRDefault="00000000">
            <w:pPr>
              <w:jc w:val="center"/>
              <w:cnfStyle w:val="000000000000" w:firstRow="0" w:lastRow="0" w:firstColumn="0" w:lastColumn="0" w:oddVBand="0" w:evenVBand="0" w:oddHBand="0" w:evenHBand="0" w:firstRowFirstColumn="0" w:firstRowLastColumn="0" w:lastRowFirstColumn="0" w:lastRowLastColumn="0"/>
              <w:rPr>
                <w:color w:val="000000" w:themeColor="text1"/>
              </w:rPr>
            </w:pPr>
            <w:r w:rsidRPr="00370DFF">
              <w:rPr>
                <w:color w:val="000000" w:themeColor="text1"/>
                <w:sz w:val="20"/>
                <w:szCs w:val="20"/>
              </w:rPr>
              <w:t>2.25x</w:t>
            </w:r>
          </w:p>
        </w:tc>
        <w:tc>
          <w:tcPr>
            <w:tcW w:w="1180" w:type="dxa"/>
          </w:tcPr>
          <w:p w14:paraId="5A4551A6" w14:textId="77777777" w:rsidR="00A31C0C" w:rsidRPr="00370DFF" w:rsidRDefault="00000000">
            <w:pPr>
              <w:jc w:val="center"/>
              <w:cnfStyle w:val="000000000000" w:firstRow="0" w:lastRow="0" w:firstColumn="0" w:lastColumn="0" w:oddVBand="0" w:evenVBand="0" w:oddHBand="0" w:evenHBand="0" w:firstRowFirstColumn="0" w:firstRowLastColumn="0" w:lastRowFirstColumn="0" w:lastRowLastColumn="0"/>
              <w:rPr>
                <w:color w:val="000000" w:themeColor="text1"/>
              </w:rPr>
            </w:pPr>
            <w:r w:rsidRPr="00370DFF">
              <w:rPr>
                <w:color w:val="000000" w:themeColor="text1"/>
                <w:sz w:val="20"/>
                <w:szCs w:val="20"/>
              </w:rPr>
              <w:t>318.41</w:t>
            </w:r>
          </w:p>
        </w:tc>
        <w:tc>
          <w:tcPr>
            <w:tcW w:w="1180" w:type="dxa"/>
          </w:tcPr>
          <w:p w14:paraId="305A3D06" w14:textId="77777777" w:rsidR="00A31C0C" w:rsidRPr="00370DFF" w:rsidRDefault="00000000">
            <w:pPr>
              <w:jc w:val="center"/>
              <w:cnfStyle w:val="000000000000" w:firstRow="0" w:lastRow="0" w:firstColumn="0" w:lastColumn="0" w:oddVBand="0" w:evenVBand="0" w:oddHBand="0" w:evenHBand="0" w:firstRowFirstColumn="0" w:firstRowLastColumn="0" w:lastRowFirstColumn="0" w:lastRowLastColumn="0"/>
              <w:rPr>
                <w:color w:val="000000" w:themeColor="text1"/>
              </w:rPr>
            </w:pPr>
            <w:r w:rsidRPr="00370DFF">
              <w:rPr>
                <w:color w:val="000000" w:themeColor="text1"/>
                <w:sz w:val="20"/>
                <w:szCs w:val="20"/>
              </w:rPr>
              <w:t>+100.3%</w:t>
            </w:r>
          </w:p>
        </w:tc>
        <w:tc>
          <w:tcPr>
            <w:tcW w:w="1260" w:type="dxa"/>
          </w:tcPr>
          <w:p w14:paraId="10E3E25A" w14:textId="77777777" w:rsidR="00A31C0C" w:rsidRPr="00370DFF" w:rsidRDefault="00000000">
            <w:pPr>
              <w:jc w:val="center"/>
              <w:cnfStyle w:val="000000000000" w:firstRow="0" w:lastRow="0" w:firstColumn="0" w:lastColumn="0" w:oddVBand="0" w:evenVBand="0" w:oddHBand="0" w:evenHBand="0" w:firstRowFirstColumn="0" w:firstRowLastColumn="0" w:lastRowFirstColumn="0" w:lastRowLastColumn="0"/>
              <w:rPr>
                <w:color w:val="000000" w:themeColor="text1"/>
              </w:rPr>
            </w:pPr>
            <w:r w:rsidRPr="00370DFF">
              <w:rPr>
                <w:color w:val="000000" w:themeColor="text1"/>
                <w:sz w:val="20"/>
                <w:szCs w:val="20"/>
              </w:rPr>
              <w:t>81.2%</w:t>
            </w:r>
          </w:p>
        </w:tc>
        <w:tc>
          <w:tcPr>
            <w:tcW w:w="1180" w:type="dxa"/>
          </w:tcPr>
          <w:p w14:paraId="116F6200" w14:textId="77777777" w:rsidR="00A31C0C" w:rsidRPr="00370DFF" w:rsidRDefault="00000000">
            <w:pPr>
              <w:jc w:val="center"/>
              <w:cnfStyle w:val="000000000000" w:firstRow="0" w:lastRow="0" w:firstColumn="0" w:lastColumn="0" w:oddVBand="0" w:evenVBand="0" w:oddHBand="0" w:evenHBand="0" w:firstRowFirstColumn="0" w:firstRowLastColumn="0" w:lastRowFirstColumn="0" w:lastRowLastColumn="0"/>
              <w:rPr>
                <w:color w:val="000000" w:themeColor="text1"/>
              </w:rPr>
            </w:pPr>
            <w:r w:rsidRPr="00370DFF">
              <w:rPr>
                <w:color w:val="000000" w:themeColor="text1"/>
                <w:sz w:val="20"/>
                <w:szCs w:val="20"/>
              </w:rPr>
              <w:t>-18.8%</w:t>
            </w:r>
          </w:p>
        </w:tc>
        <w:tc>
          <w:tcPr>
            <w:tcW w:w="1300" w:type="dxa"/>
          </w:tcPr>
          <w:p w14:paraId="790F6287" w14:textId="77777777" w:rsidR="00A31C0C" w:rsidRPr="00861317" w:rsidRDefault="00000000">
            <w:pPr>
              <w:jc w:val="center"/>
              <w:cnfStyle w:val="000000000000" w:firstRow="0" w:lastRow="0" w:firstColumn="0" w:lastColumn="0" w:oddVBand="0" w:evenVBand="0" w:oddHBand="0" w:evenHBand="0" w:firstRowFirstColumn="0" w:firstRowLastColumn="0" w:lastRowFirstColumn="0" w:lastRowLastColumn="0"/>
              <w:rPr>
                <w:color w:val="FFC000"/>
              </w:rPr>
            </w:pPr>
            <w:r w:rsidRPr="00861317">
              <w:rPr>
                <w:b/>
                <w:bCs/>
                <w:color w:val="FFC000"/>
                <w:sz w:val="20"/>
                <w:szCs w:val="20"/>
              </w:rPr>
              <w:t>-0.19</w:t>
            </w:r>
          </w:p>
        </w:tc>
        <w:tc>
          <w:tcPr>
            <w:tcW w:w="2000" w:type="dxa"/>
          </w:tcPr>
          <w:p w14:paraId="5E43CEA6" w14:textId="77777777" w:rsidR="00A31C0C" w:rsidRPr="00370DFF"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370DFF">
              <w:rPr>
                <w:color w:val="000000" w:themeColor="text1"/>
                <w:sz w:val="18"/>
                <w:szCs w:val="18"/>
              </w:rPr>
              <w:t>Satisfaction severely impacted</w:t>
            </w:r>
          </w:p>
        </w:tc>
      </w:tr>
      <w:tr w:rsidR="00A31C0C" w:rsidRPr="00370DFF" w14:paraId="28C42C81" w14:textId="77777777" w:rsidTr="00A9023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60" w:type="dxa"/>
          </w:tcPr>
          <w:p w14:paraId="5A55F7D4" w14:textId="77777777" w:rsidR="00A31C0C" w:rsidRPr="00370DFF" w:rsidRDefault="00A31C0C">
            <w:pPr>
              <w:jc w:val="center"/>
              <w:rPr>
                <w:color w:val="000000" w:themeColor="text1"/>
              </w:rPr>
            </w:pPr>
          </w:p>
        </w:tc>
        <w:tc>
          <w:tcPr>
            <w:tcW w:w="1000" w:type="dxa"/>
          </w:tcPr>
          <w:p w14:paraId="2F1175E1" w14:textId="77777777" w:rsidR="00A31C0C" w:rsidRPr="00370DFF" w:rsidRDefault="00000000">
            <w:pPr>
              <w:jc w:val="center"/>
              <w:cnfStyle w:val="000000100000" w:firstRow="0" w:lastRow="0" w:firstColumn="0" w:lastColumn="0" w:oddVBand="0" w:evenVBand="0" w:oddHBand="1" w:evenHBand="0" w:firstRowFirstColumn="0" w:firstRowLastColumn="0" w:lastRowFirstColumn="0" w:lastRowLastColumn="0"/>
              <w:rPr>
                <w:color w:val="000000" w:themeColor="text1"/>
              </w:rPr>
            </w:pPr>
            <w:r w:rsidRPr="00370DFF">
              <w:rPr>
                <w:color w:val="000000" w:themeColor="text1"/>
                <w:sz w:val="20"/>
                <w:szCs w:val="20"/>
              </w:rPr>
              <w:t>2.50x</w:t>
            </w:r>
          </w:p>
        </w:tc>
        <w:tc>
          <w:tcPr>
            <w:tcW w:w="1180" w:type="dxa"/>
          </w:tcPr>
          <w:p w14:paraId="4BE407DD" w14:textId="77777777" w:rsidR="00A31C0C" w:rsidRPr="00370DFF" w:rsidRDefault="00000000">
            <w:pPr>
              <w:jc w:val="center"/>
              <w:cnfStyle w:val="000000100000" w:firstRow="0" w:lastRow="0" w:firstColumn="0" w:lastColumn="0" w:oddVBand="0" w:evenVBand="0" w:oddHBand="1" w:evenHBand="0" w:firstRowFirstColumn="0" w:firstRowLastColumn="0" w:lastRowFirstColumn="0" w:lastRowLastColumn="0"/>
              <w:rPr>
                <w:color w:val="000000" w:themeColor="text1"/>
              </w:rPr>
            </w:pPr>
            <w:r w:rsidRPr="00370DFF">
              <w:rPr>
                <w:color w:val="000000" w:themeColor="text1"/>
                <w:sz w:val="20"/>
                <w:szCs w:val="20"/>
              </w:rPr>
              <w:t>339.19</w:t>
            </w:r>
          </w:p>
        </w:tc>
        <w:tc>
          <w:tcPr>
            <w:tcW w:w="1180" w:type="dxa"/>
          </w:tcPr>
          <w:p w14:paraId="060E7BEF" w14:textId="77777777" w:rsidR="00A31C0C" w:rsidRPr="00370DFF" w:rsidRDefault="00000000">
            <w:pPr>
              <w:jc w:val="center"/>
              <w:cnfStyle w:val="000000100000" w:firstRow="0" w:lastRow="0" w:firstColumn="0" w:lastColumn="0" w:oddVBand="0" w:evenVBand="0" w:oddHBand="1" w:evenHBand="0" w:firstRowFirstColumn="0" w:firstRowLastColumn="0" w:lastRowFirstColumn="0" w:lastRowLastColumn="0"/>
              <w:rPr>
                <w:color w:val="000000" w:themeColor="text1"/>
              </w:rPr>
            </w:pPr>
            <w:r w:rsidRPr="00370DFF">
              <w:rPr>
                <w:color w:val="000000" w:themeColor="text1"/>
                <w:sz w:val="20"/>
                <w:szCs w:val="20"/>
              </w:rPr>
              <w:t>+113.3%</w:t>
            </w:r>
          </w:p>
        </w:tc>
        <w:tc>
          <w:tcPr>
            <w:tcW w:w="1260" w:type="dxa"/>
          </w:tcPr>
          <w:p w14:paraId="74B540B6" w14:textId="77777777" w:rsidR="00A31C0C" w:rsidRPr="00370DFF" w:rsidRDefault="00000000">
            <w:pPr>
              <w:jc w:val="center"/>
              <w:cnfStyle w:val="000000100000" w:firstRow="0" w:lastRow="0" w:firstColumn="0" w:lastColumn="0" w:oddVBand="0" w:evenVBand="0" w:oddHBand="1" w:evenHBand="0" w:firstRowFirstColumn="0" w:firstRowLastColumn="0" w:lastRowFirstColumn="0" w:lastRowLastColumn="0"/>
              <w:rPr>
                <w:color w:val="000000" w:themeColor="text1"/>
              </w:rPr>
            </w:pPr>
            <w:r w:rsidRPr="00370DFF">
              <w:rPr>
                <w:color w:val="000000" w:themeColor="text1"/>
                <w:sz w:val="20"/>
                <w:szCs w:val="20"/>
              </w:rPr>
              <w:t>83.0%</w:t>
            </w:r>
          </w:p>
        </w:tc>
        <w:tc>
          <w:tcPr>
            <w:tcW w:w="1180" w:type="dxa"/>
          </w:tcPr>
          <w:p w14:paraId="68806B7E" w14:textId="77777777" w:rsidR="00A31C0C" w:rsidRPr="00370DFF" w:rsidRDefault="00000000">
            <w:pPr>
              <w:jc w:val="center"/>
              <w:cnfStyle w:val="000000100000" w:firstRow="0" w:lastRow="0" w:firstColumn="0" w:lastColumn="0" w:oddVBand="0" w:evenVBand="0" w:oddHBand="1" w:evenHBand="0" w:firstRowFirstColumn="0" w:firstRowLastColumn="0" w:lastRowFirstColumn="0" w:lastRowLastColumn="0"/>
              <w:rPr>
                <w:color w:val="000000" w:themeColor="text1"/>
              </w:rPr>
            </w:pPr>
            <w:r w:rsidRPr="00370DFF">
              <w:rPr>
                <w:color w:val="000000" w:themeColor="text1"/>
                <w:sz w:val="20"/>
                <w:szCs w:val="20"/>
              </w:rPr>
              <w:t>-17.0%</w:t>
            </w:r>
          </w:p>
        </w:tc>
        <w:tc>
          <w:tcPr>
            <w:tcW w:w="1300" w:type="dxa"/>
          </w:tcPr>
          <w:p w14:paraId="21A8B7D6" w14:textId="77777777" w:rsidR="00A31C0C" w:rsidRPr="00861317" w:rsidRDefault="00000000">
            <w:pPr>
              <w:jc w:val="center"/>
              <w:cnfStyle w:val="000000100000" w:firstRow="0" w:lastRow="0" w:firstColumn="0" w:lastColumn="0" w:oddVBand="0" w:evenVBand="0" w:oddHBand="1" w:evenHBand="0" w:firstRowFirstColumn="0" w:firstRowLastColumn="0" w:lastRowFirstColumn="0" w:lastRowLastColumn="0"/>
              <w:rPr>
                <w:color w:val="FFC000"/>
              </w:rPr>
            </w:pPr>
            <w:r w:rsidRPr="00861317">
              <w:rPr>
                <w:b/>
                <w:bCs/>
                <w:color w:val="FFC000"/>
                <w:sz w:val="20"/>
                <w:szCs w:val="20"/>
              </w:rPr>
              <w:t>-0.15</w:t>
            </w:r>
          </w:p>
        </w:tc>
        <w:tc>
          <w:tcPr>
            <w:tcW w:w="2000" w:type="dxa"/>
          </w:tcPr>
          <w:p w14:paraId="60A15845" w14:textId="77777777" w:rsidR="00A31C0C" w:rsidRPr="00370DFF" w:rsidRDefault="00000000">
            <w:pPr>
              <w:cnfStyle w:val="000000100000" w:firstRow="0" w:lastRow="0" w:firstColumn="0" w:lastColumn="0" w:oddVBand="0" w:evenVBand="0" w:oddHBand="1" w:evenHBand="0" w:firstRowFirstColumn="0" w:firstRowLastColumn="0" w:lastRowFirstColumn="0" w:lastRowLastColumn="0"/>
              <w:rPr>
                <w:color w:val="000000" w:themeColor="text1"/>
              </w:rPr>
            </w:pPr>
            <w:r w:rsidRPr="00370DFF">
              <w:rPr>
                <w:color w:val="000000" w:themeColor="text1"/>
                <w:sz w:val="18"/>
                <w:szCs w:val="18"/>
              </w:rPr>
              <w:t>Threshold; high cancellation</w:t>
            </w:r>
          </w:p>
        </w:tc>
      </w:tr>
      <w:tr w:rsidR="00A31C0C" w:rsidRPr="00370DFF" w14:paraId="4DA4CEAB" w14:textId="77777777" w:rsidTr="00A9023F">
        <w:tc>
          <w:tcPr>
            <w:cnfStyle w:val="001000000000" w:firstRow="0" w:lastRow="0" w:firstColumn="1" w:lastColumn="0" w:oddVBand="0" w:evenVBand="0" w:oddHBand="0" w:evenHBand="0" w:firstRowFirstColumn="0" w:firstRowLastColumn="0" w:lastRowFirstColumn="0" w:lastRowLastColumn="0"/>
            <w:tcW w:w="1260" w:type="dxa"/>
          </w:tcPr>
          <w:p w14:paraId="08EC17C0" w14:textId="77777777" w:rsidR="00A31C0C" w:rsidRPr="00370DFF" w:rsidRDefault="00000000">
            <w:pPr>
              <w:rPr>
                <w:color w:val="000000" w:themeColor="text1"/>
              </w:rPr>
            </w:pPr>
            <w:r w:rsidRPr="00370DFF">
              <w:rPr>
                <w:color w:val="000000" w:themeColor="text1"/>
                <w:sz w:val="20"/>
                <w:szCs w:val="20"/>
              </w:rPr>
              <w:t>Commercial</w:t>
            </w:r>
          </w:p>
        </w:tc>
        <w:tc>
          <w:tcPr>
            <w:tcW w:w="1000" w:type="dxa"/>
          </w:tcPr>
          <w:p w14:paraId="6457CDC8" w14:textId="77777777" w:rsidR="00A31C0C" w:rsidRPr="00370DFF" w:rsidRDefault="00000000">
            <w:pPr>
              <w:jc w:val="center"/>
              <w:cnfStyle w:val="000000000000" w:firstRow="0" w:lastRow="0" w:firstColumn="0" w:lastColumn="0" w:oddVBand="0" w:evenVBand="0" w:oddHBand="0" w:evenHBand="0" w:firstRowFirstColumn="0" w:firstRowLastColumn="0" w:lastRowFirstColumn="0" w:lastRowLastColumn="0"/>
              <w:rPr>
                <w:color w:val="000000" w:themeColor="text1"/>
              </w:rPr>
            </w:pPr>
            <w:r w:rsidRPr="00370DFF">
              <w:rPr>
                <w:b/>
                <w:bCs/>
                <w:color w:val="000000" w:themeColor="text1"/>
                <w:sz w:val="20"/>
                <w:szCs w:val="20"/>
              </w:rPr>
              <w:t>1.0x (Base)</w:t>
            </w:r>
          </w:p>
        </w:tc>
        <w:tc>
          <w:tcPr>
            <w:tcW w:w="1180" w:type="dxa"/>
          </w:tcPr>
          <w:p w14:paraId="177E51DE" w14:textId="77777777" w:rsidR="00A31C0C" w:rsidRPr="00370DFF" w:rsidRDefault="00000000">
            <w:pPr>
              <w:jc w:val="center"/>
              <w:cnfStyle w:val="000000000000" w:firstRow="0" w:lastRow="0" w:firstColumn="0" w:lastColumn="0" w:oddVBand="0" w:evenVBand="0" w:oddHBand="0" w:evenHBand="0" w:firstRowFirstColumn="0" w:firstRowLastColumn="0" w:lastRowFirstColumn="0" w:lastRowLastColumn="0"/>
              <w:rPr>
                <w:color w:val="000000" w:themeColor="text1"/>
              </w:rPr>
            </w:pPr>
            <w:r w:rsidRPr="00370DFF">
              <w:rPr>
                <w:color w:val="000000" w:themeColor="text1"/>
                <w:sz w:val="20"/>
                <w:szCs w:val="20"/>
              </w:rPr>
              <w:t>160.42</w:t>
            </w:r>
          </w:p>
        </w:tc>
        <w:tc>
          <w:tcPr>
            <w:tcW w:w="1180" w:type="dxa"/>
          </w:tcPr>
          <w:p w14:paraId="64176DD0" w14:textId="77777777" w:rsidR="00A31C0C" w:rsidRPr="00370DFF" w:rsidRDefault="00000000">
            <w:pPr>
              <w:jc w:val="center"/>
              <w:cnfStyle w:val="000000000000" w:firstRow="0" w:lastRow="0" w:firstColumn="0" w:lastColumn="0" w:oddVBand="0" w:evenVBand="0" w:oddHBand="0" w:evenHBand="0" w:firstRowFirstColumn="0" w:firstRowLastColumn="0" w:lastRowFirstColumn="0" w:lastRowLastColumn="0"/>
              <w:rPr>
                <w:color w:val="000000" w:themeColor="text1"/>
              </w:rPr>
            </w:pPr>
            <w:r w:rsidRPr="00370DFF">
              <w:rPr>
                <w:color w:val="000000" w:themeColor="text1"/>
                <w:sz w:val="20"/>
                <w:szCs w:val="20"/>
              </w:rPr>
              <w:t>—</w:t>
            </w:r>
          </w:p>
        </w:tc>
        <w:tc>
          <w:tcPr>
            <w:tcW w:w="1260" w:type="dxa"/>
          </w:tcPr>
          <w:p w14:paraId="71DCBF4B" w14:textId="77777777" w:rsidR="00A31C0C" w:rsidRPr="00370DFF" w:rsidRDefault="00000000">
            <w:pPr>
              <w:jc w:val="center"/>
              <w:cnfStyle w:val="000000000000" w:firstRow="0" w:lastRow="0" w:firstColumn="0" w:lastColumn="0" w:oddVBand="0" w:evenVBand="0" w:oddHBand="0" w:evenHBand="0" w:firstRowFirstColumn="0" w:firstRowLastColumn="0" w:lastRowFirstColumn="0" w:lastRowLastColumn="0"/>
              <w:rPr>
                <w:color w:val="000000" w:themeColor="text1"/>
              </w:rPr>
            </w:pPr>
            <w:r w:rsidRPr="00370DFF">
              <w:rPr>
                <w:color w:val="000000" w:themeColor="text1"/>
                <w:sz w:val="20"/>
                <w:szCs w:val="20"/>
              </w:rPr>
              <w:t>100.0%</w:t>
            </w:r>
          </w:p>
        </w:tc>
        <w:tc>
          <w:tcPr>
            <w:tcW w:w="1180" w:type="dxa"/>
          </w:tcPr>
          <w:p w14:paraId="3CA38E51" w14:textId="77777777" w:rsidR="00A31C0C" w:rsidRPr="00370DFF" w:rsidRDefault="00000000">
            <w:pPr>
              <w:jc w:val="center"/>
              <w:cnfStyle w:val="000000000000" w:firstRow="0" w:lastRow="0" w:firstColumn="0" w:lastColumn="0" w:oddVBand="0" w:evenVBand="0" w:oddHBand="0" w:evenHBand="0" w:firstRowFirstColumn="0" w:firstRowLastColumn="0" w:lastRowFirstColumn="0" w:lastRowLastColumn="0"/>
              <w:rPr>
                <w:color w:val="000000" w:themeColor="text1"/>
              </w:rPr>
            </w:pPr>
            <w:r w:rsidRPr="00370DFF">
              <w:rPr>
                <w:color w:val="000000" w:themeColor="text1"/>
                <w:sz w:val="20"/>
                <w:szCs w:val="20"/>
              </w:rPr>
              <w:t>—</w:t>
            </w:r>
          </w:p>
        </w:tc>
        <w:tc>
          <w:tcPr>
            <w:tcW w:w="1300" w:type="dxa"/>
          </w:tcPr>
          <w:p w14:paraId="69978CD2" w14:textId="77777777" w:rsidR="00A31C0C" w:rsidRPr="00370DFF" w:rsidRDefault="00000000">
            <w:pPr>
              <w:jc w:val="center"/>
              <w:cnfStyle w:val="000000000000" w:firstRow="0" w:lastRow="0" w:firstColumn="0" w:lastColumn="0" w:oddVBand="0" w:evenVBand="0" w:oddHBand="0" w:evenHBand="0" w:firstRowFirstColumn="0" w:firstRowLastColumn="0" w:lastRowFirstColumn="0" w:lastRowLastColumn="0"/>
              <w:rPr>
                <w:color w:val="000000" w:themeColor="text1"/>
              </w:rPr>
            </w:pPr>
            <w:r w:rsidRPr="00370DFF">
              <w:rPr>
                <w:color w:val="000000" w:themeColor="text1"/>
                <w:sz w:val="20"/>
                <w:szCs w:val="20"/>
              </w:rPr>
              <w:t>Baseline</w:t>
            </w:r>
          </w:p>
        </w:tc>
        <w:tc>
          <w:tcPr>
            <w:tcW w:w="2000" w:type="dxa"/>
          </w:tcPr>
          <w:p w14:paraId="7602347E" w14:textId="77777777" w:rsidR="00A31C0C" w:rsidRPr="00370DFF"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370DFF">
              <w:rPr>
                <w:color w:val="000000" w:themeColor="text1"/>
                <w:sz w:val="18"/>
                <w:szCs w:val="18"/>
              </w:rPr>
              <w:t>No surge — full demand</w:t>
            </w:r>
          </w:p>
        </w:tc>
      </w:tr>
      <w:tr w:rsidR="00A31C0C" w:rsidRPr="00370DFF" w14:paraId="65CDE360" w14:textId="77777777" w:rsidTr="00A9023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60" w:type="dxa"/>
          </w:tcPr>
          <w:p w14:paraId="46994A91" w14:textId="77777777" w:rsidR="00A31C0C" w:rsidRPr="00370DFF" w:rsidRDefault="00A31C0C">
            <w:pPr>
              <w:jc w:val="center"/>
              <w:rPr>
                <w:color w:val="000000" w:themeColor="text1"/>
              </w:rPr>
            </w:pPr>
          </w:p>
        </w:tc>
        <w:tc>
          <w:tcPr>
            <w:tcW w:w="1000" w:type="dxa"/>
          </w:tcPr>
          <w:p w14:paraId="01CE6B5B" w14:textId="77777777" w:rsidR="00A31C0C" w:rsidRPr="00370DFF" w:rsidRDefault="00000000">
            <w:pPr>
              <w:jc w:val="center"/>
              <w:cnfStyle w:val="000000100000" w:firstRow="0" w:lastRow="0" w:firstColumn="0" w:lastColumn="0" w:oddVBand="0" w:evenVBand="0" w:oddHBand="1" w:evenHBand="0" w:firstRowFirstColumn="0" w:firstRowLastColumn="0" w:lastRowFirstColumn="0" w:lastRowLastColumn="0"/>
              <w:rPr>
                <w:color w:val="000000" w:themeColor="text1"/>
              </w:rPr>
            </w:pPr>
            <w:r w:rsidRPr="00370DFF">
              <w:rPr>
                <w:color w:val="000000" w:themeColor="text1"/>
                <w:sz w:val="20"/>
                <w:szCs w:val="20"/>
              </w:rPr>
              <w:t>1.25x</w:t>
            </w:r>
          </w:p>
        </w:tc>
        <w:tc>
          <w:tcPr>
            <w:tcW w:w="1180" w:type="dxa"/>
          </w:tcPr>
          <w:p w14:paraId="66F92AE4" w14:textId="77777777" w:rsidR="00A31C0C" w:rsidRPr="00370DFF" w:rsidRDefault="00000000">
            <w:pPr>
              <w:jc w:val="center"/>
              <w:cnfStyle w:val="000000100000" w:firstRow="0" w:lastRow="0" w:firstColumn="0" w:lastColumn="0" w:oddVBand="0" w:evenVBand="0" w:oddHBand="1" w:evenHBand="0" w:firstRowFirstColumn="0" w:firstRowLastColumn="0" w:lastRowFirstColumn="0" w:lastRowLastColumn="0"/>
              <w:rPr>
                <w:color w:val="000000" w:themeColor="text1"/>
              </w:rPr>
            </w:pPr>
            <w:r w:rsidRPr="00370DFF">
              <w:rPr>
                <w:color w:val="000000" w:themeColor="text1"/>
                <w:sz w:val="20"/>
                <w:szCs w:val="20"/>
              </w:rPr>
              <w:t>198.13</w:t>
            </w:r>
          </w:p>
        </w:tc>
        <w:tc>
          <w:tcPr>
            <w:tcW w:w="1180" w:type="dxa"/>
          </w:tcPr>
          <w:p w14:paraId="7FEF6CCE" w14:textId="77777777" w:rsidR="00A31C0C" w:rsidRPr="00370DFF" w:rsidRDefault="00000000">
            <w:pPr>
              <w:jc w:val="center"/>
              <w:cnfStyle w:val="000000100000" w:firstRow="0" w:lastRow="0" w:firstColumn="0" w:lastColumn="0" w:oddVBand="0" w:evenVBand="0" w:oddHBand="1" w:evenHBand="0" w:firstRowFirstColumn="0" w:firstRowLastColumn="0" w:lastRowFirstColumn="0" w:lastRowLastColumn="0"/>
              <w:rPr>
                <w:color w:val="000000" w:themeColor="text1"/>
              </w:rPr>
            </w:pPr>
            <w:r w:rsidRPr="00370DFF">
              <w:rPr>
                <w:color w:val="000000" w:themeColor="text1"/>
                <w:sz w:val="20"/>
                <w:szCs w:val="20"/>
              </w:rPr>
              <w:t>+23.5%</w:t>
            </w:r>
          </w:p>
        </w:tc>
        <w:tc>
          <w:tcPr>
            <w:tcW w:w="1260" w:type="dxa"/>
          </w:tcPr>
          <w:p w14:paraId="1F2E14F9" w14:textId="77777777" w:rsidR="00A31C0C" w:rsidRPr="00370DFF" w:rsidRDefault="00000000">
            <w:pPr>
              <w:jc w:val="center"/>
              <w:cnfStyle w:val="000000100000" w:firstRow="0" w:lastRow="0" w:firstColumn="0" w:lastColumn="0" w:oddVBand="0" w:evenVBand="0" w:oddHBand="1" w:evenHBand="0" w:firstRowFirstColumn="0" w:firstRowLastColumn="0" w:lastRowFirstColumn="0" w:lastRowLastColumn="0"/>
              <w:rPr>
                <w:color w:val="000000" w:themeColor="text1"/>
              </w:rPr>
            </w:pPr>
            <w:r w:rsidRPr="00370DFF">
              <w:rPr>
                <w:color w:val="000000" w:themeColor="text1"/>
                <w:sz w:val="20"/>
                <w:szCs w:val="20"/>
              </w:rPr>
              <w:t>96.4%</w:t>
            </w:r>
          </w:p>
        </w:tc>
        <w:tc>
          <w:tcPr>
            <w:tcW w:w="1180" w:type="dxa"/>
          </w:tcPr>
          <w:p w14:paraId="45E74AEE" w14:textId="77777777" w:rsidR="00A31C0C" w:rsidRPr="00370DFF" w:rsidRDefault="00000000">
            <w:pPr>
              <w:jc w:val="center"/>
              <w:cnfStyle w:val="000000100000" w:firstRow="0" w:lastRow="0" w:firstColumn="0" w:lastColumn="0" w:oddVBand="0" w:evenVBand="0" w:oddHBand="1" w:evenHBand="0" w:firstRowFirstColumn="0" w:firstRowLastColumn="0" w:lastRowFirstColumn="0" w:lastRowLastColumn="0"/>
              <w:rPr>
                <w:color w:val="000000" w:themeColor="text1"/>
              </w:rPr>
            </w:pPr>
            <w:r w:rsidRPr="00370DFF">
              <w:rPr>
                <w:color w:val="000000" w:themeColor="text1"/>
                <w:sz w:val="20"/>
                <w:szCs w:val="20"/>
              </w:rPr>
              <w:t>-3.6%</w:t>
            </w:r>
          </w:p>
        </w:tc>
        <w:tc>
          <w:tcPr>
            <w:tcW w:w="1300" w:type="dxa"/>
          </w:tcPr>
          <w:p w14:paraId="55326852" w14:textId="77777777" w:rsidR="00A31C0C" w:rsidRPr="00370DFF" w:rsidRDefault="00000000">
            <w:pPr>
              <w:jc w:val="center"/>
              <w:cnfStyle w:val="000000100000" w:firstRow="0" w:lastRow="0" w:firstColumn="0" w:lastColumn="0" w:oddVBand="0" w:evenVBand="0" w:oddHBand="1" w:evenHBand="0" w:firstRowFirstColumn="0" w:firstRowLastColumn="0" w:lastRowFirstColumn="0" w:lastRowLastColumn="0"/>
              <w:rPr>
                <w:color w:val="000000" w:themeColor="text1"/>
              </w:rPr>
            </w:pPr>
            <w:r w:rsidRPr="00861317">
              <w:rPr>
                <w:b/>
                <w:bCs/>
                <w:color w:val="FFC000"/>
                <w:sz w:val="20"/>
                <w:szCs w:val="20"/>
              </w:rPr>
              <w:t>-0.15</w:t>
            </w:r>
          </w:p>
        </w:tc>
        <w:tc>
          <w:tcPr>
            <w:tcW w:w="2000" w:type="dxa"/>
          </w:tcPr>
          <w:p w14:paraId="09D90628" w14:textId="77777777" w:rsidR="00A31C0C" w:rsidRPr="00370DFF" w:rsidRDefault="00000000">
            <w:pPr>
              <w:cnfStyle w:val="000000100000" w:firstRow="0" w:lastRow="0" w:firstColumn="0" w:lastColumn="0" w:oddVBand="0" w:evenVBand="0" w:oddHBand="1" w:evenHBand="0" w:firstRowFirstColumn="0" w:firstRowLastColumn="0" w:lastRowFirstColumn="0" w:lastRowLastColumn="0"/>
              <w:rPr>
                <w:color w:val="000000" w:themeColor="text1"/>
              </w:rPr>
            </w:pPr>
            <w:r w:rsidRPr="00370DFF">
              <w:rPr>
                <w:color w:val="000000" w:themeColor="text1"/>
                <w:sz w:val="18"/>
                <w:szCs w:val="18"/>
              </w:rPr>
              <w:t>Mild suppression; largely intact</w:t>
            </w:r>
          </w:p>
        </w:tc>
      </w:tr>
      <w:tr w:rsidR="00A31C0C" w:rsidRPr="00370DFF" w14:paraId="0530E6FE" w14:textId="77777777" w:rsidTr="00A9023F">
        <w:tc>
          <w:tcPr>
            <w:cnfStyle w:val="001000000000" w:firstRow="0" w:lastRow="0" w:firstColumn="1" w:lastColumn="0" w:oddVBand="0" w:evenVBand="0" w:oddHBand="0" w:evenHBand="0" w:firstRowFirstColumn="0" w:firstRowLastColumn="0" w:lastRowFirstColumn="0" w:lastRowLastColumn="0"/>
            <w:tcW w:w="1260" w:type="dxa"/>
          </w:tcPr>
          <w:p w14:paraId="2698D895" w14:textId="77777777" w:rsidR="00A31C0C" w:rsidRPr="00370DFF" w:rsidRDefault="00A31C0C">
            <w:pPr>
              <w:jc w:val="center"/>
              <w:rPr>
                <w:color w:val="000000" w:themeColor="text1"/>
              </w:rPr>
            </w:pPr>
          </w:p>
        </w:tc>
        <w:tc>
          <w:tcPr>
            <w:tcW w:w="1000" w:type="dxa"/>
          </w:tcPr>
          <w:p w14:paraId="50B98586" w14:textId="77777777" w:rsidR="00A31C0C" w:rsidRPr="00370DFF" w:rsidRDefault="00000000">
            <w:pPr>
              <w:jc w:val="center"/>
              <w:cnfStyle w:val="000000000000" w:firstRow="0" w:lastRow="0" w:firstColumn="0" w:lastColumn="0" w:oddVBand="0" w:evenVBand="0" w:oddHBand="0" w:evenHBand="0" w:firstRowFirstColumn="0" w:firstRowLastColumn="0" w:lastRowFirstColumn="0" w:lastRowLastColumn="0"/>
              <w:rPr>
                <w:color w:val="000000" w:themeColor="text1"/>
              </w:rPr>
            </w:pPr>
            <w:r w:rsidRPr="00370DFF">
              <w:rPr>
                <w:color w:val="000000" w:themeColor="text1"/>
                <w:sz w:val="20"/>
                <w:szCs w:val="20"/>
              </w:rPr>
              <w:t>1.50x</w:t>
            </w:r>
          </w:p>
        </w:tc>
        <w:tc>
          <w:tcPr>
            <w:tcW w:w="1180" w:type="dxa"/>
          </w:tcPr>
          <w:p w14:paraId="784444C3" w14:textId="77777777" w:rsidR="00A31C0C" w:rsidRPr="00370DFF" w:rsidRDefault="00000000">
            <w:pPr>
              <w:jc w:val="center"/>
              <w:cnfStyle w:val="000000000000" w:firstRow="0" w:lastRow="0" w:firstColumn="0" w:lastColumn="0" w:oddVBand="0" w:evenVBand="0" w:oddHBand="0" w:evenHBand="0" w:firstRowFirstColumn="0" w:firstRowLastColumn="0" w:lastRowFirstColumn="0" w:lastRowLastColumn="0"/>
              <w:rPr>
                <w:color w:val="000000" w:themeColor="text1"/>
              </w:rPr>
            </w:pPr>
            <w:r w:rsidRPr="00370DFF">
              <w:rPr>
                <w:color w:val="000000" w:themeColor="text1"/>
                <w:sz w:val="20"/>
                <w:szCs w:val="20"/>
              </w:rPr>
              <w:t>214.04</w:t>
            </w:r>
          </w:p>
        </w:tc>
        <w:tc>
          <w:tcPr>
            <w:tcW w:w="1180" w:type="dxa"/>
          </w:tcPr>
          <w:p w14:paraId="6E0ED9EF" w14:textId="77777777" w:rsidR="00A31C0C" w:rsidRPr="00370DFF" w:rsidRDefault="00000000">
            <w:pPr>
              <w:jc w:val="center"/>
              <w:cnfStyle w:val="000000000000" w:firstRow="0" w:lastRow="0" w:firstColumn="0" w:lastColumn="0" w:oddVBand="0" w:evenVBand="0" w:oddHBand="0" w:evenHBand="0" w:firstRowFirstColumn="0" w:firstRowLastColumn="0" w:lastRowFirstColumn="0" w:lastRowLastColumn="0"/>
              <w:rPr>
                <w:color w:val="000000" w:themeColor="text1"/>
              </w:rPr>
            </w:pPr>
            <w:r w:rsidRPr="00370DFF">
              <w:rPr>
                <w:color w:val="000000" w:themeColor="text1"/>
                <w:sz w:val="20"/>
                <w:szCs w:val="20"/>
              </w:rPr>
              <w:t>+33.4%</w:t>
            </w:r>
          </w:p>
        </w:tc>
        <w:tc>
          <w:tcPr>
            <w:tcW w:w="1260" w:type="dxa"/>
          </w:tcPr>
          <w:p w14:paraId="4ACB91A5" w14:textId="77777777" w:rsidR="00A31C0C" w:rsidRPr="00370DFF" w:rsidRDefault="00000000">
            <w:pPr>
              <w:jc w:val="center"/>
              <w:cnfStyle w:val="000000000000" w:firstRow="0" w:lastRow="0" w:firstColumn="0" w:lastColumn="0" w:oddVBand="0" w:evenVBand="0" w:oddHBand="0" w:evenHBand="0" w:firstRowFirstColumn="0" w:firstRowLastColumn="0" w:lastRowFirstColumn="0" w:lastRowLastColumn="0"/>
              <w:rPr>
                <w:color w:val="000000" w:themeColor="text1"/>
              </w:rPr>
            </w:pPr>
            <w:r w:rsidRPr="00370DFF">
              <w:rPr>
                <w:color w:val="000000" w:themeColor="text1"/>
                <w:sz w:val="20"/>
                <w:szCs w:val="20"/>
              </w:rPr>
              <w:t>90.9%</w:t>
            </w:r>
          </w:p>
        </w:tc>
        <w:tc>
          <w:tcPr>
            <w:tcW w:w="1180" w:type="dxa"/>
          </w:tcPr>
          <w:p w14:paraId="7E9F4F76" w14:textId="77777777" w:rsidR="00A31C0C" w:rsidRPr="00370DFF" w:rsidRDefault="00000000">
            <w:pPr>
              <w:jc w:val="center"/>
              <w:cnfStyle w:val="000000000000" w:firstRow="0" w:lastRow="0" w:firstColumn="0" w:lastColumn="0" w:oddVBand="0" w:evenVBand="0" w:oddHBand="0" w:evenHBand="0" w:firstRowFirstColumn="0" w:firstRowLastColumn="0" w:lastRowFirstColumn="0" w:lastRowLastColumn="0"/>
              <w:rPr>
                <w:color w:val="000000" w:themeColor="text1"/>
              </w:rPr>
            </w:pPr>
            <w:r w:rsidRPr="00370DFF">
              <w:rPr>
                <w:color w:val="000000" w:themeColor="text1"/>
                <w:sz w:val="20"/>
                <w:szCs w:val="20"/>
              </w:rPr>
              <w:t>-9.1%</w:t>
            </w:r>
          </w:p>
        </w:tc>
        <w:tc>
          <w:tcPr>
            <w:tcW w:w="1300" w:type="dxa"/>
          </w:tcPr>
          <w:p w14:paraId="40B870FB" w14:textId="77777777" w:rsidR="00A31C0C" w:rsidRPr="00370DFF" w:rsidRDefault="00000000">
            <w:pPr>
              <w:jc w:val="center"/>
              <w:cnfStyle w:val="000000000000" w:firstRow="0" w:lastRow="0" w:firstColumn="0" w:lastColumn="0" w:oddVBand="0" w:evenVBand="0" w:oddHBand="0" w:evenHBand="0" w:firstRowFirstColumn="0" w:firstRowLastColumn="0" w:lastRowFirstColumn="0" w:lastRowLastColumn="0"/>
              <w:rPr>
                <w:color w:val="000000" w:themeColor="text1"/>
              </w:rPr>
            </w:pPr>
            <w:r w:rsidRPr="00861317">
              <w:rPr>
                <w:b/>
                <w:bCs/>
                <w:color w:val="FF0000"/>
                <w:sz w:val="20"/>
                <w:szCs w:val="20"/>
              </w:rPr>
              <w:t>-0.27</w:t>
            </w:r>
          </w:p>
        </w:tc>
        <w:tc>
          <w:tcPr>
            <w:tcW w:w="2000" w:type="dxa"/>
          </w:tcPr>
          <w:p w14:paraId="7ED3249F" w14:textId="77777777" w:rsidR="00A31C0C" w:rsidRPr="00370DFF"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370DFF">
              <w:rPr>
                <w:color w:val="000000" w:themeColor="text1"/>
                <w:sz w:val="18"/>
                <w:szCs w:val="18"/>
              </w:rPr>
              <w:t>Moderate; 6-10% demand drop</w:t>
            </w:r>
          </w:p>
        </w:tc>
      </w:tr>
      <w:tr w:rsidR="00A31C0C" w:rsidRPr="00370DFF" w14:paraId="0F27A9B3" w14:textId="77777777" w:rsidTr="00A9023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60" w:type="dxa"/>
          </w:tcPr>
          <w:p w14:paraId="401A623C" w14:textId="77777777" w:rsidR="00A31C0C" w:rsidRPr="00370DFF" w:rsidRDefault="00A31C0C">
            <w:pPr>
              <w:jc w:val="center"/>
              <w:rPr>
                <w:color w:val="000000" w:themeColor="text1"/>
              </w:rPr>
            </w:pPr>
          </w:p>
        </w:tc>
        <w:tc>
          <w:tcPr>
            <w:tcW w:w="1000" w:type="dxa"/>
          </w:tcPr>
          <w:p w14:paraId="4F3767F8" w14:textId="77777777" w:rsidR="00A31C0C" w:rsidRPr="00370DFF" w:rsidRDefault="00000000">
            <w:pPr>
              <w:jc w:val="center"/>
              <w:cnfStyle w:val="000000100000" w:firstRow="0" w:lastRow="0" w:firstColumn="0" w:lastColumn="0" w:oddVBand="0" w:evenVBand="0" w:oddHBand="1" w:evenHBand="0" w:firstRowFirstColumn="0" w:firstRowLastColumn="0" w:lastRowFirstColumn="0" w:lastRowLastColumn="0"/>
              <w:rPr>
                <w:color w:val="000000" w:themeColor="text1"/>
              </w:rPr>
            </w:pPr>
            <w:r w:rsidRPr="00370DFF">
              <w:rPr>
                <w:color w:val="000000" w:themeColor="text1"/>
                <w:sz w:val="20"/>
                <w:szCs w:val="20"/>
              </w:rPr>
              <w:t>1.75x</w:t>
            </w:r>
          </w:p>
        </w:tc>
        <w:tc>
          <w:tcPr>
            <w:tcW w:w="1180" w:type="dxa"/>
          </w:tcPr>
          <w:p w14:paraId="1B9C7C93" w14:textId="77777777" w:rsidR="00A31C0C" w:rsidRPr="00370DFF" w:rsidRDefault="00000000">
            <w:pPr>
              <w:jc w:val="center"/>
              <w:cnfStyle w:val="000000100000" w:firstRow="0" w:lastRow="0" w:firstColumn="0" w:lastColumn="0" w:oddVBand="0" w:evenVBand="0" w:oddHBand="1" w:evenHBand="0" w:firstRowFirstColumn="0" w:firstRowLastColumn="0" w:lastRowFirstColumn="0" w:lastRowLastColumn="0"/>
              <w:rPr>
                <w:color w:val="000000" w:themeColor="text1"/>
              </w:rPr>
            </w:pPr>
            <w:r w:rsidRPr="00370DFF">
              <w:rPr>
                <w:color w:val="000000" w:themeColor="text1"/>
                <w:sz w:val="20"/>
                <w:szCs w:val="20"/>
              </w:rPr>
              <w:t>257.65</w:t>
            </w:r>
          </w:p>
        </w:tc>
        <w:tc>
          <w:tcPr>
            <w:tcW w:w="1180" w:type="dxa"/>
          </w:tcPr>
          <w:p w14:paraId="5D63C0F5" w14:textId="77777777" w:rsidR="00A31C0C" w:rsidRPr="00370DFF" w:rsidRDefault="00000000">
            <w:pPr>
              <w:jc w:val="center"/>
              <w:cnfStyle w:val="000000100000" w:firstRow="0" w:lastRow="0" w:firstColumn="0" w:lastColumn="0" w:oddVBand="0" w:evenVBand="0" w:oddHBand="1" w:evenHBand="0" w:firstRowFirstColumn="0" w:firstRowLastColumn="0" w:lastRowFirstColumn="0" w:lastRowLastColumn="0"/>
              <w:rPr>
                <w:color w:val="000000" w:themeColor="text1"/>
              </w:rPr>
            </w:pPr>
            <w:r w:rsidRPr="00370DFF">
              <w:rPr>
                <w:color w:val="000000" w:themeColor="text1"/>
                <w:sz w:val="20"/>
                <w:szCs w:val="20"/>
              </w:rPr>
              <w:t>+60.6%</w:t>
            </w:r>
          </w:p>
        </w:tc>
        <w:tc>
          <w:tcPr>
            <w:tcW w:w="1260" w:type="dxa"/>
          </w:tcPr>
          <w:p w14:paraId="56EE61A0" w14:textId="77777777" w:rsidR="00A31C0C" w:rsidRPr="00370DFF" w:rsidRDefault="00000000">
            <w:pPr>
              <w:jc w:val="center"/>
              <w:cnfStyle w:val="000000100000" w:firstRow="0" w:lastRow="0" w:firstColumn="0" w:lastColumn="0" w:oddVBand="0" w:evenVBand="0" w:oddHBand="1" w:evenHBand="0" w:firstRowFirstColumn="0" w:firstRowLastColumn="0" w:lastRowFirstColumn="0" w:lastRowLastColumn="0"/>
              <w:rPr>
                <w:color w:val="000000" w:themeColor="text1"/>
              </w:rPr>
            </w:pPr>
            <w:r w:rsidRPr="00370DFF">
              <w:rPr>
                <w:color w:val="000000" w:themeColor="text1"/>
                <w:sz w:val="20"/>
                <w:szCs w:val="20"/>
              </w:rPr>
              <w:t>91.3%</w:t>
            </w:r>
          </w:p>
        </w:tc>
        <w:tc>
          <w:tcPr>
            <w:tcW w:w="1180" w:type="dxa"/>
          </w:tcPr>
          <w:p w14:paraId="1224232D" w14:textId="77777777" w:rsidR="00A31C0C" w:rsidRPr="00370DFF" w:rsidRDefault="00000000">
            <w:pPr>
              <w:jc w:val="center"/>
              <w:cnfStyle w:val="000000100000" w:firstRow="0" w:lastRow="0" w:firstColumn="0" w:lastColumn="0" w:oddVBand="0" w:evenVBand="0" w:oddHBand="1" w:evenHBand="0" w:firstRowFirstColumn="0" w:firstRowLastColumn="0" w:lastRowFirstColumn="0" w:lastRowLastColumn="0"/>
              <w:rPr>
                <w:color w:val="000000" w:themeColor="text1"/>
              </w:rPr>
            </w:pPr>
            <w:r w:rsidRPr="00370DFF">
              <w:rPr>
                <w:color w:val="000000" w:themeColor="text1"/>
                <w:sz w:val="20"/>
                <w:szCs w:val="20"/>
              </w:rPr>
              <w:t>-8.7%</w:t>
            </w:r>
          </w:p>
        </w:tc>
        <w:tc>
          <w:tcPr>
            <w:tcW w:w="1300" w:type="dxa"/>
          </w:tcPr>
          <w:p w14:paraId="0F6625FB" w14:textId="77777777" w:rsidR="00A31C0C" w:rsidRPr="00370DFF" w:rsidRDefault="00000000">
            <w:pPr>
              <w:jc w:val="center"/>
              <w:cnfStyle w:val="000000100000" w:firstRow="0" w:lastRow="0" w:firstColumn="0" w:lastColumn="0" w:oddVBand="0" w:evenVBand="0" w:oddHBand="1" w:evenHBand="0" w:firstRowFirstColumn="0" w:firstRowLastColumn="0" w:lastRowFirstColumn="0" w:lastRowLastColumn="0"/>
              <w:rPr>
                <w:color w:val="000000" w:themeColor="text1"/>
              </w:rPr>
            </w:pPr>
            <w:r w:rsidRPr="00861317">
              <w:rPr>
                <w:b/>
                <w:bCs/>
                <w:color w:val="00B050"/>
                <w:sz w:val="20"/>
                <w:szCs w:val="20"/>
              </w:rPr>
              <w:t>-0.14</w:t>
            </w:r>
          </w:p>
        </w:tc>
        <w:tc>
          <w:tcPr>
            <w:tcW w:w="2000" w:type="dxa"/>
          </w:tcPr>
          <w:p w14:paraId="5CCBBD3D" w14:textId="77777777" w:rsidR="00A31C0C" w:rsidRPr="00370DFF" w:rsidRDefault="00000000">
            <w:pPr>
              <w:cnfStyle w:val="000000100000" w:firstRow="0" w:lastRow="0" w:firstColumn="0" w:lastColumn="0" w:oddVBand="0" w:evenVBand="0" w:oddHBand="1" w:evenHBand="0" w:firstRowFirstColumn="0" w:firstRowLastColumn="0" w:lastRowFirstColumn="0" w:lastRowLastColumn="0"/>
              <w:rPr>
                <w:color w:val="000000" w:themeColor="text1"/>
              </w:rPr>
            </w:pPr>
            <w:r w:rsidRPr="00370DFF">
              <w:rPr>
                <w:color w:val="000000" w:themeColor="text1"/>
                <w:sz w:val="18"/>
                <w:szCs w:val="18"/>
              </w:rPr>
              <w:t>Demand stabilises; business trips</w:t>
            </w:r>
          </w:p>
        </w:tc>
      </w:tr>
      <w:tr w:rsidR="00A31C0C" w:rsidRPr="00370DFF" w14:paraId="12A340D2" w14:textId="77777777" w:rsidTr="00A9023F">
        <w:tc>
          <w:tcPr>
            <w:cnfStyle w:val="001000000000" w:firstRow="0" w:lastRow="0" w:firstColumn="1" w:lastColumn="0" w:oddVBand="0" w:evenVBand="0" w:oddHBand="0" w:evenHBand="0" w:firstRowFirstColumn="0" w:firstRowLastColumn="0" w:lastRowFirstColumn="0" w:lastRowLastColumn="0"/>
            <w:tcW w:w="1260" w:type="dxa"/>
          </w:tcPr>
          <w:p w14:paraId="7FA5F803" w14:textId="77777777" w:rsidR="00A31C0C" w:rsidRPr="00370DFF" w:rsidRDefault="00A31C0C">
            <w:pPr>
              <w:jc w:val="center"/>
              <w:rPr>
                <w:color w:val="000000" w:themeColor="text1"/>
              </w:rPr>
            </w:pPr>
          </w:p>
        </w:tc>
        <w:tc>
          <w:tcPr>
            <w:tcW w:w="1000" w:type="dxa"/>
          </w:tcPr>
          <w:p w14:paraId="1D288FF1" w14:textId="77777777" w:rsidR="00A31C0C" w:rsidRPr="00370DFF" w:rsidRDefault="00000000">
            <w:pPr>
              <w:jc w:val="center"/>
              <w:cnfStyle w:val="000000000000" w:firstRow="0" w:lastRow="0" w:firstColumn="0" w:lastColumn="0" w:oddVBand="0" w:evenVBand="0" w:oddHBand="0" w:evenHBand="0" w:firstRowFirstColumn="0" w:firstRowLastColumn="0" w:lastRowFirstColumn="0" w:lastRowLastColumn="0"/>
              <w:rPr>
                <w:color w:val="000000" w:themeColor="text1"/>
              </w:rPr>
            </w:pPr>
            <w:r w:rsidRPr="00370DFF">
              <w:rPr>
                <w:color w:val="000000" w:themeColor="text1"/>
                <w:sz w:val="20"/>
                <w:szCs w:val="20"/>
              </w:rPr>
              <w:t>2.00x</w:t>
            </w:r>
          </w:p>
        </w:tc>
        <w:tc>
          <w:tcPr>
            <w:tcW w:w="1180" w:type="dxa"/>
          </w:tcPr>
          <w:p w14:paraId="3826C5FA" w14:textId="77777777" w:rsidR="00A31C0C" w:rsidRPr="00370DFF" w:rsidRDefault="00000000">
            <w:pPr>
              <w:jc w:val="center"/>
              <w:cnfStyle w:val="000000000000" w:firstRow="0" w:lastRow="0" w:firstColumn="0" w:lastColumn="0" w:oddVBand="0" w:evenVBand="0" w:oddHBand="0" w:evenHBand="0" w:firstRowFirstColumn="0" w:firstRowLastColumn="0" w:lastRowFirstColumn="0" w:lastRowLastColumn="0"/>
              <w:rPr>
                <w:color w:val="000000" w:themeColor="text1"/>
              </w:rPr>
            </w:pPr>
            <w:r w:rsidRPr="00370DFF">
              <w:rPr>
                <w:color w:val="000000" w:themeColor="text1"/>
                <w:sz w:val="20"/>
                <w:szCs w:val="20"/>
              </w:rPr>
              <w:t>288.96</w:t>
            </w:r>
          </w:p>
        </w:tc>
        <w:tc>
          <w:tcPr>
            <w:tcW w:w="1180" w:type="dxa"/>
          </w:tcPr>
          <w:p w14:paraId="4285CEDA" w14:textId="77777777" w:rsidR="00A31C0C" w:rsidRPr="00370DFF" w:rsidRDefault="00000000">
            <w:pPr>
              <w:jc w:val="center"/>
              <w:cnfStyle w:val="000000000000" w:firstRow="0" w:lastRow="0" w:firstColumn="0" w:lastColumn="0" w:oddVBand="0" w:evenVBand="0" w:oddHBand="0" w:evenHBand="0" w:firstRowFirstColumn="0" w:firstRowLastColumn="0" w:lastRowFirstColumn="0" w:lastRowLastColumn="0"/>
              <w:rPr>
                <w:color w:val="000000" w:themeColor="text1"/>
              </w:rPr>
            </w:pPr>
            <w:r w:rsidRPr="00370DFF">
              <w:rPr>
                <w:color w:val="000000" w:themeColor="text1"/>
                <w:sz w:val="20"/>
                <w:szCs w:val="20"/>
              </w:rPr>
              <w:t>+80.1%</w:t>
            </w:r>
          </w:p>
        </w:tc>
        <w:tc>
          <w:tcPr>
            <w:tcW w:w="1260" w:type="dxa"/>
          </w:tcPr>
          <w:p w14:paraId="225D6288" w14:textId="77777777" w:rsidR="00A31C0C" w:rsidRPr="00370DFF" w:rsidRDefault="00000000">
            <w:pPr>
              <w:jc w:val="center"/>
              <w:cnfStyle w:val="000000000000" w:firstRow="0" w:lastRow="0" w:firstColumn="0" w:lastColumn="0" w:oddVBand="0" w:evenVBand="0" w:oddHBand="0" w:evenHBand="0" w:firstRowFirstColumn="0" w:firstRowLastColumn="0" w:lastRowFirstColumn="0" w:lastRowLastColumn="0"/>
              <w:rPr>
                <w:color w:val="000000" w:themeColor="text1"/>
              </w:rPr>
            </w:pPr>
            <w:r w:rsidRPr="00370DFF">
              <w:rPr>
                <w:color w:val="000000" w:themeColor="text1"/>
                <w:sz w:val="20"/>
                <w:szCs w:val="20"/>
              </w:rPr>
              <w:t>82.7%</w:t>
            </w:r>
          </w:p>
        </w:tc>
        <w:tc>
          <w:tcPr>
            <w:tcW w:w="1180" w:type="dxa"/>
          </w:tcPr>
          <w:p w14:paraId="7399AD02" w14:textId="77777777" w:rsidR="00A31C0C" w:rsidRPr="00370DFF" w:rsidRDefault="00000000">
            <w:pPr>
              <w:jc w:val="center"/>
              <w:cnfStyle w:val="000000000000" w:firstRow="0" w:lastRow="0" w:firstColumn="0" w:lastColumn="0" w:oddVBand="0" w:evenVBand="0" w:oddHBand="0" w:evenHBand="0" w:firstRowFirstColumn="0" w:firstRowLastColumn="0" w:lastRowFirstColumn="0" w:lastRowLastColumn="0"/>
              <w:rPr>
                <w:color w:val="000000" w:themeColor="text1"/>
              </w:rPr>
            </w:pPr>
            <w:r w:rsidRPr="00370DFF">
              <w:rPr>
                <w:color w:val="000000" w:themeColor="text1"/>
                <w:sz w:val="20"/>
                <w:szCs w:val="20"/>
              </w:rPr>
              <w:t>-17.4%</w:t>
            </w:r>
          </w:p>
        </w:tc>
        <w:tc>
          <w:tcPr>
            <w:tcW w:w="1300" w:type="dxa"/>
          </w:tcPr>
          <w:p w14:paraId="698F0901" w14:textId="77777777" w:rsidR="00A31C0C" w:rsidRPr="00861317" w:rsidRDefault="00000000">
            <w:pPr>
              <w:jc w:val="center"/>
              <w:cnfStyle w:val="000000000000" w:firstRow="0" w:lastRow="0" w:firstColumn="0" w:lastColumn="0" w:oddVBand="0" w:evenVBand="0" w:oddHBand="0" w:evenHBand="0" w:firstRowFirstColumn="0" w:firstRowLastColumn="0" w:lastRowFirstColumn="0" w:lastRowLastColumn="0"/>
              <w:rPr>
                <w:color w:val="FFC000"/>
              </w:rPr>
            </w:pPr>
            <w:r w:rsidRPr="00861317">
              <w:rPr>
                <w:b/>
                <w:bCs/>
                <w:color w:val="FFC000"/>
                <w:sz w:val="20"/>
                <w:szCs w:val="20"/>
              </w:rPr>
              <w:t>-0.22</w:t>
            </w:r>
          </w:p>
        </w:tc>
        <w:tc>
          <w:tcPr>
            <w:tcW w:w="2000" w:type="dxa"/>
          </w:tcPr>
          <w:p w14:paraId="2F595F21" w14:textId="77777777" w:rsidR="00A31C0C" w:rsidRPr="00370DFF"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370DFF">
              <w:rPr>
                <w:color w:val="000000" w:themeColor="text1"/>
                <w:sz w:val="18"/>
                <w:szCs w:val="18"/>
              </w:rPr>
              <w:t>Notable drop; expense policy limits</w:t>
            </w:r>
          </w:p>
        </w:tc>
      </w:tr>
      <w:tr w:rsidR="00A31C0C" w:rsidRPr="00370DFF" w14:paraId="0B9D9833" w14:textId="77777777" w:rsidTr="00A9023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60" w:type="dxa"/>
          </w:tcPr>
          <w:p w14:paraId="1BFA64E0" w14:textId="77777777" w:rsidR="00A31C0C" w:rsidRPr="00370DFF" w:rsidRDefault="00A31C0C">
            <w:pPr>
              <w:jc w:val="center"/>
              <w:rPr>
                <w:color w:val="000000" w:themeColor="text1"/>
              </w:rPr>
            </w:pPr>
          </w:p>
        </w:tc>
        <w:tc>
          <w:tcPr>
            <w:tcW w:w="1000" w:type="dxa"/>
          </w:tcPr>
          <w:p w14:paraId="6FFC9BC5" w14:textId="77777777" w:rsidR="00A31C0C" w:rsidRPr="00370DFF" w:rsidRDefault="00000000">
            <w:pPr>
              <w:jc w:val="center"/>
              <w:cnfStyle w:val="000000100000" w:firstRow="0" w:lastRow="0" w:firstColumn="0" w:lastColumn="0" w:oddVBand="0" w:evenVBand="0" w:oddHBand="1" w:evenHBand="0" w:firstRowFirstColumn="0" w:firstRowLastColumn="0" w:lastRowFirstColumn="0" w:lastRowLastColumn="0"/>
              <w:rPr>
                <w:color w:val="000000" w:themeColor="text1"/>
              </w:rPr>
            </w:pPr>
            <w:r w:rsidRPr="00370DFF">
              <w:rPr>
                <w:color w:val="000000" w:themeColor="text1"/>
                <w:sz w:val="20"/>
                <w:szCs w:val="20"/>
              </w:rPr>
              <w:t>2.25x</w:t>
            </w:r>
          </w:p>
        </w:tc>
        <w:tc>
          <w:tcPr>
            <w:tcW w:w="1180" w:type="dxa"/>
          </w:tcPr>
          <w:p w14:paraId="48F0CFD3" w14:textId="77777777" w:rsidR="00A31C0C" w:rsidRPr="00370DFF" w:rsidRDefault="00000000">
            <w:pPr>
              <w:jc w:val="center"/>
              <w:cnfStyle w:val="000000100000" w:firstRow="0" w:lastRow="0" w:firstColumn="0" w:lastColumn="0" w:oddVBand="0" w:evenVBand="0" w:oddHBand="1" w:evenHBand="0" w:firstRowFirstColumn="0" w:firstRowLastColumn="0" w:lastRowFirstColumn="0" w:lastRowLastColumn="0"/>
              <w:rPr>
                <w:color w:val="000000" w:themeColor="text1"/>
              </w:rPr>
            </w:pPr>
            <w:r w:rsidRPr="00370DFF">
              <w:rPr>
                <w:color w:val="000000" w:themeColor="text1"/>
                <w:sz w:val="20"/>
                <w:szCs w:val="20"/>
              </w:rPr>
              <w:t>311.08</w:t>
            </w:r>
          </w:p>
        </w:tc>
        <w:tc>
          <w:tcPr>
            <w:tcW w:w="1180" w:type="dxa"/>
          </w:tcPr>
          <w:p w14:paraId="5961A3D9" w14:textId="77777777" w:rsidR="00A31C0C" w:rsidRPr="00370DFF" w:rsidRDefault="00000000">
            <w:pPr>
              <w:jc w:val="center"/>
              <w:cnfStyle w:val="000000100000" w:firstRow="0" w:lastRow="0" w:firstColumn="0" w:lastColumn="0" w:oddVBand="0" w:evenVBand="0" w:oddHBand="1" w:evenHBand="0" w:firstRowFirstColumn="0" w:firstRowLastColumn="0" w:lastRowFirstColumn="0" w:lastRowLastColumn="0"/>
              <w:rPr>
                <w:color w:val="000000" w:themeColor="text1"/>
              </w:rPr>
            </w:pPr>
            <w:r w:rsidRPr="00370DFF">
              <w:rPr>
                <w:color w:val="000000" w:themeColor="text1"/>
                <w:sz w:val="20"/>
                <w:szCs w:val="20"/>
              </w:rPr>
              <w:t>+93.9%</w:t>
            </w:r>
          </w:p>
        </w:tc>
        <w:tc>
          <w:tcPr>
            <w:tcW w:w="1260" w:type="dxa"/>
          </w:tcPr>
          <w:p w14:paraId="11D79FA4" w14:textId="77777777" w:rsidR="00A31C0C" w:rsidRPr="00370DFF" w:rsidRDefault="00000000">
            <w:pPr>
              <w:jc w:val="center"/>
              <w:cnfStyle w:val="000000100000" w:firstRow="0" w:lastRow="0" w:firstColumn="0" w:lastColumn="0" w:oddVBand="0" w:evenVBand="0" w:oddHBand="1" w:evenHBand="0" w:firstRowFirstColumn="0" w:firstRowLastColumn="0" w:lastRowFirstColumn="0" w:lastRowLastColumn="0"/>
              <w:rPr>
                <w:color w:val="000000" w:themeColor="text1"/>
              </w:rPr>
            </w:pPr>
            <w:r w:rsidRPr="00370DFF">
              <w:rPr>
                <w:color w:val="000000" w:themeColor="text1"/>
                <w:sz w:val="20"/>
                <w:szCs w:val="20"/>
              </w:rPr>
              <w:t>82.5%</w:t>
            </w:r>
          </w:p>
        </w:tc>
        <w:tc>
          <w:tcPr>
            <w:tcW w:w="1180" w:type="dxa"/>
          </w:tcPr>
          <w:p w14:paraId="181407F5" w14:textId="77777777" w:rsidR="00A31C0C" w:rsidRPr="00370DFF" w:rsidRDefault="00000000">
            <w:pPr>
              <w:jc w:val="center"/>
              <w:cnfStyle w:val="000000100000" w:firstRow="0" w:lastRow="0" w:firstColumn="0" w:lastColumn="0" w:oddVBand="0" w:evenVBand="0" w:oddHBand="1" w:evenHBand="0" w:firstRowFirstColumn="0" w:firstRowLastColumn="0" w:lastRowFirstColumn="0" w:lastRowLastColumn="0"/>
              <w:rPr>
                <w:color w:val="000000" w:themeColor="text1"/>
              </w:rPr>
            </w:pPr>
            <w:r w:rsidRPr="00370DFF">
              <w:rPr>
                <w:color w:val="000000" w:themeColor="text1"/>
                <w:sz w:val="20"/>
                <w:szCs w:val="20"/>
              </w:rPr>
              <w:t>-17.6%</w:t>
            </w:r>
          </w:p>
        </w:tc>
        <w:tc>
          <w:tcPr>
            <w:tcW w:w="1300" w:type="dxa"/>
          </w:tcPr>
          <w:p w14:paraId="53821061" w14:textId="77777777" w:rsidR="00A31C0C" w:rsidRPr="00861317" w:rsidRDefault="00000000">
            <w:pPr>
              <w:jc w:val="center"/>
              <w:cnfStyle w:val="000000100000" w:firstRow="0" w:lastRow="0" w:firstColumn="0" w:lastColumn="0" w:oddVBand="0" w:evenVBand="0" w:oddHBand="1" w:evenHBand="0" w:firstRowFirstColumn="0" w:firstRowLastColumn="0" w:lastRowFirstColumn="0" w:lastRowLastColumn="0"/>
              <w:rPr>
                <w:color w:val="FFC000"/>
              </w:rPr>
            </w:pPr>
            <w:r w:rsidRPr="00861317">
              <w:rPr>
                <w:b/>
                <w:bCs/>
                <w:color w:val="FFC000"/>
                <w:sz w:val="20"/>
                <w:szCs w:val="20"/>
              </w:rPr>
              <w:t>-0.19</w:t>
            </w:r>
          </w:p>
        </w:tc>
        <w:tc>
          <w:tcPr>
            <w:tcW w:w="2000" w:type="dxa"/>
          </w:tcPr>
          <w:p w14:paraId="3FBB32EE" w14:textId="77777777" w:rsidR="00A31C0C" w:rsidRPr="00370DFF" w:rsidRDefault="00000000">
            <w:pPr>
              <w:cnfStyle w:val="000000100000" w:firstRow="0" w:lastRow="0" w:firstColumn="0" w:lastColumn="0" w:oddVBand="0" w:evenVBand="0" w:oddHBand="1" w:evenHBand="0" w:firstRowFirstColumn="0" w:firstRowLastColumn="0" w:lastRowFirstColumn="0" w:lastRowLastColumn="0"/>
              <w:rPr>
                <w:color w:val="000000" w:themeColor="text1"/>
              </w:rPr>
            </w:pPr>
            <w:r w:rsidRPr="00370DFF">
              <w:rPr>
                <w:color w:val="000000" w:themeColor="text1"/>
                <w:sz w:val="18"/>
                <w:szCs w:val="18"/>
              </w:rPr>
              <w:t>Continued attrition</w:t>
            </w:r>
          </w:p>
        </w:tc>
      </w:tr>
      <w:tr w:rsidR="00A31C0C" w:rsidRPr="00370DFF" w14:paraId="06D2C6DC" w14:textId="77777777" w:rsidTr="00A9023F">
        <w:tc>
          <w:tcPr>
            <w:cnfStyle w:val="001000000000" w:firstRow="0" w:lastRow="0" w:firstColumn="1" w:lastColumn="0" w:oddVBand="0" w:evenVBand="0" w:oddHBand="0" w:evenHBand="0" w:firstRowFirstColumn="0" w:firstRowLastColumn="0" w:lastRowFirstColumn="0" w:lastRowLastColumn="0"/>
            <w:tcW w:w="1260" w:type="dxa"/>
          </w:tcPr>
          <w:p w14:paraId="37E497CC" w14:textId="77777777" w:rsidR="00A31C0C" w:rsidRPr="00370DFF" w:rsidRDefault="00A31C0C">
            <w:pPr>
              <w:jc w:val="center"/>
              <w:rPr>
                <w:color w:val="000000" w:themeColor="text1"/>
              </w:rPr>
            </w:pPr>
          </w:p>
        </w:tc>
        <w:tc>
          <w:tcPr>
            <w:tcW w:w="1000" w:type="dxa"/>
          </w:tcPr>
          <w:p w14:paraId="57A03A96" w14:textId="77777777" w:rsidR="00A31C0C" w:rsidRPr="00370DFF" w:rsidRDefault="00000000">
            <w:pPr>
              <w:jc w:val="center"/>
              <w:cnfStyle w:val="000000000000" w:firstRow="0" w:lastRow="0" w:firstColumn="0" w:lastColumn="0" w:oddVBand="0" w:evenVBand="0" w:oddHBand="0" w:evenHBand="0" w:firstRowFirstColumn="0" w:firstRowLastColumn="0" w:lastRowFirstColumn="0" w:lastRowLastColumn="0"/>
              <w:rPr>
                <w:color w:val="000000" w:themeColor="text1"/>
              </w:rPr>
            </w:pPr>
            <w:r w:rsidRPr="00370DFF">
              <w:rPr>
                <w:color w:val="000000" w:themeColor="text1"/>
                <w:sz w:val="20"/>
                <w:szCs w:val="20"/>
              </w:rPr>
              <w:t>2.50x</w:t>
            </w:r>
          </w:p>
        </w:tc>
        <w:tc>
          <w:tcPr>
            <w:tcW w:w="1180" w:type="dxa"/>
          </w:tcPr>
          <w:p w14:paraId="38F45F4A" w14:textId="77777777" w:rsidR="00A31C0C" w:rsidRPr="00370DFF" w:rsidRDefault="00000000">
            <w:pPr>
              <w:jc w:val="center"/>
              <w:cnfStyle w:val="000000000000" w:firstRow="0" w:lastRow="0" w:firstColumn="0" w:lastColumn="0" w:oddVBand="0" w:evenVBand="0" w:oddHBand="0" w:evenHBand="0" w:firstRowFirstColumn="0" w:firstRowLastColumn="0" w:lastRowFirstColumn="0" w:lastRowLastColumn="0"/>
              <w:rPr>
                <w:color w:val="000000" w:themeColor="text1"/>
              </w:rPr>
            </w:pPr>
            <w:r w:rsidRPr="00370DFF">
              <w:rPr>
                <w:color w:val="000000" w:themeColor="text1"/>
                <w:sz w:val="20"/>
                <w:szCs w:val="20"/>
              </w:rPr>
              <w:t>324.93</w:t>
            </w:r>
          </w:p>
        </w:tc>
        <w:tc>
          <w:tcPr>
            <w:tcW w:w="1180" w:type="dxa"/>
          </w:tcPr>
          <w:p w14:paraId="11F868B6" w14:textId="77777777" w:rsidR="00A31C0C" w:rsidRPr="00370DFF" w:rsidRDefault="00000000">
            <w:pPr>
              <w:jc w:val="center"/>
              <w:cnfStyle w:val="000000000000" w:firstRow="0" w:lastRow="0" w:firstColumn="0" w:lastColumn="0" w:oddVBand="0" w:evenVBand="0" w:oddHBand="0" w:evenHBand="0" w:firstRowFirstColumn="0" w:firstRowLastColumn="0" w:lastRowFirstColumn="0" w:lastRowLastColumn="0"/>
              <w:rPr>
                <w:color w:val="000000" w:themeColor="text1"/>
              </w:rPr>
            </w:pPr>
            <w:r w:rsidRPr="00370DFF">
              <w:rPr>
                <w:color w:val="000000" w:themeColor="text1"/>
                <w:sz w:val="20"/>
                <w:szCs w:val="20"/>
              </w:rPr>
              <w:t>+102.5%</w:t>
            </w:r>
          </w:p>
        </w:tc>
        <w:tc>
          <w:tcPr>
            <w:tcW w:w="1260" w:type="dxa"/>
          </w:tcPr>
          <w:p w14:paraId="01D5C4E5" w14:textId="77777777" w:rsidR="00A31C0C" w:rsidRPr="00370DFF" w:rsidRDefault="00000000">
            <w:pPr>
              <w:jc w:val="center"/>
              <w:cnfStyle w:val="000000000000" w:firstRow="0" w:lastRow="0" w:firstColumn="0" w:lastColumn="0" w:oddVBand="0" w:evenVBand="0" w:oddHBand="0" w:evenHBand="0" w:firstRowFirstColumn="0" w:firstRowLastColumn="0" w:lastRowFirstColumn="0" w:lastRowLastColumn="0"/>
              <w:rPr>
                <w:color w:val="000000" w:themeColor="text1"/>
              </w:rPr>
            </w:pPr>
            <w:r w:rsidRPr="00370DFF">
              <w:rPr>
                <w:color w:val="000000" w:themeColor="text1"/>
                <w:sz w:val="20"/>
                <w:szCs w:val="20"/>
              </w:rPr>
              <w:t>81.6%</w:t>
            </w:r>
          </w:p>
        </w:tc>
        <w:tc>
          <w:tcPr>
            <w:tcW w:w="1180" w:type="dxa"/>
          </w:tcPr>
          <w:p w14:paraId="00EF3034" w14:textId="77777777" w:rsidR="00A31C0C" w:rsidRPr="00370DFF" w:rsidRDefault="00000000">
            <w:pPr>
              <w:jc w:val="center"/>
              <w:cnfStyle w:val="000000000000" w:firstRow="0" w:lastRow="0" w:firstColumn="0" w:lastColumn="0" w:oddVBand="0" w:evenVBand="0" w:oddHBand="0" w:evenHBand="0" w:firstRowFirstColumn="0" w:firstRowLastColumn="0" w:lastRowFirstColumn="0" w:lastRowLastColumn="0"/>
              <w:rPr>
                <w:color w:val="000000" w:themeColor="text1"/>
              </w:rPr>
            </w:pPr>
            <w:r w:rsidRPr="00370DFF">
              <w:rPr>
                <w:color w:val="000000" w:themeColor="text1"/>
                <w:sz w:val="20"/>
                <w:szCs w:val="20"/>
              </w:rPr>
              <w:t>-18.4%</w:t>
            </w:r>
          </w:p>
        </w:tc>
        <w:tc>
          <w:tcPr>
            <w:tcW w:w="1300" w:type="dxa"/>
          </w:tcPr>
          <w:p w14:paraId="7318F868" w14:textId="77777777" w:rsidR="00A31C0C" w:rsidRPr="00861317" w:rsidRDefault="00000000">
            <w:pPr>
              <w:jc w:val="center"/>
              <w:cnfStyle w:val="000000000000" w:firstRow="0" w:lastRow="0" w:firstColumn="0" w:lastColumn="0" w:oddVBand="0" w:evenVBand="0" w:oddHBand="0" w:evenHBand="0" w:firstRowFirstColumn="0" w:firstRowLastColumn="0" w:lastRowFirstColumn="0" w:lastRowLastColumn="0"/>
              <w:rPr>
                <w:color w:val="FFC000"/>
              </w:rPr>
            </w:pPr>
            <w:r w:rsidRPr="00861317">
              <w:rPr>
                <w:b/>
                <w:bCs/>
                <w:color w:val="FFC000"/>
                <w:sz w:val="20"/>
                <w:szCs w:val="20"/>
              </w:rPr>
              <w:t>-0.18</w:t>
            </w:r>
          </w:p>
        </w:tc>
        <w:tc>
          <w:tcPr>
            <w:tcW w:w="2000" w:type="dxa"/>
          </w:tcPr>
          <w:p w14:paraId="1FFEA37D" w14:textId="77777777" w:rsidR="00A31C0C" w:rsidRPr="00370DFF"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370DFF">
              <w:rPr>
                <w:color w:val="000000" w:themeColor="text1"/>
                <w:sz w:val="18"/>
                <w:szCs w:val="18"/>
              </w:rPr>
              <w:t>Sustained pressure; low sat.</w:t>
            </w:r>
          </w:p>
        </w:tc>
      </w:tr>
      <w:tr w:rsidR="00A31C0C" w:rsidRPr="00370DFF" w14:paraId="4D408DB2" w14:textId="77777777" w:rsidTr="00A9023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60" w:type="dxa"/>
          </w:tcPr>
          <w:p w14:paraId="5F238E3B" w14:textId="77777777" w:rsidR="00A31C0C" w:rsidRPr="00370DFF" w:rsidRDefault="00000000">
            <w:pPr>
              <w:rPr>
                <w:color w:val="000000" w:themeColor="text1"/>
              </w:rPr>
            </w:pPr>
            <w:r w:rsidRPr="00370DFF">
              <w:rPr>
                <w:color w:val="000000" w:themeColor="text1"/>
                <w:sz w:val="20"/>
                <w:szCs w:val="20"/>
              </w:rPr>
              <w:t>Transit Hub</w:t>
            </w:r>
          </w:p>
        </w:tc>
        <w:tc>
          <w:tcPr>
            <w:tcW w:w="1000" w:type="dxa"/>
          </w:tcPr>
          <w:p w14:paraId="721462FE" w14:textId="77777777" w:rsidR="00A31C0C" w:rsidRPr="00370DFF" w:rsidRDefault="00000000">
            <w:pPr>
              <w:jc w:val="center"/>
              <w:cnfStyle w:val="000000100000" w:firstRow="0" w:lastRow="0" w:firstColumn="0" w:lastColumn="0" w:oddVBand="0" w:evenVBand="0" w:oddHBand="1" w:evenHBand="0" w:firstRowFirstColumn="0" w:firstRowLastColumn="0" w:lastRowFirstColumn="0" w:lastRowLastColumn="0"/>
              <w:rPr>
                <w:color w:val="000000" w:themeColor="text1"/>
              </w:rPr>
            </w:pPr>
            <w:r w:rsidRPr="00370DFF">
              <w:rPr>
                <w:b/>
                <w:bCs/>
                <w:color w:val="000000" w:themeColor="text1"/>
                <w:sz w:val="20"/>
                <w:szCs w:val="20"/>
              </w:rPr>
              <w:t>1.0x (Base)</w:t>
            </w:r>
          </w:p>
        </w:tc>
        <w:tc>
          <w:tcPr>
            <w:tcW w:w="1180" w:type="dxa"/>
          </w:tcPr>
          <w:p w14:paraId="1326AA41" w14:textId="77777777" w:rsidR="00A31C0C" w:rsidRPr="00370DFF" w:rsidRDefault="00000000">
            <w:pPr>
              <w:jc w:val="center"/>
              <w:cnfStyle w:val="000000100000" w:firstRow="0" w:lastRow="0" w:firstColumn="0" w:lastColumn="0" w:oddVBand="0" w:evenVBand="0" w:oddHBand="1" w:evenHBand="0" w:firstRowFirstColumn="0" w:firstRowLastColumn="0" w:lastRowFirstColumn="0" w:lastRowLastColumn="0"/>
              <w:rPr>
                <w:color w:val="000000" w:themeColor="text1"/>
              </w:rPr>
            </w:pPr>
            <w:r w:rsidRPr="00370DFF">
              <w:rPr>
                <w:color w:val="000000" w:themeColor="text1"/>
                <w:sz w:val="20"/>
                <w:szCs w:val="20"/>
              </w:rPr>
              <w:t>158.56</w:t>
            </w:r>
          </w:p>
        </w:tc>
        <w:tc>
          <w:tcPr>
            <w:tcW w:w="1180" w:type="dxa"/>
          </w:tcPr>
          <w:p w14:paraId="4D5E3C61" w14:textId="77777777" w:rsidR="00A31C0C" w:rsidRPr="00370DFF" w:rsidRDefault="00000000">
            <w:pPr>
              <w:jc w:val="center"/>
              <w:cnfStyle w:val="000000100000" w:firstRow="0" w:lastRow="0" w:firstColumn="0" w:lastColumn="0" w:oddVBand="0" w:evenVBand="0" w:oddHBand="1" w:evenHBand="0" w:firstRowFirstColumn="0" w:firstRowLastColumn="0" w:lastRowFirstColumn="0" w:lastRowLastColumn="0"/>
              <w:rPr>
                <w:color w:val="000000" w:themeColor="text1"/>
              </w:rPr>
            </w:pPr>
            <w:r w:rsidRPr="00370DFF">
              <w:rPr>
                <w:color w:val="000000" w:themeColor="text1"/>
                <w:sz w:val="20"/>
                <w:szCs w:val="20"/>
              </w:rPr>
              <w:t>—</w:t>
            </w:r>
          </w:p>
        </w:tc>
        <w:tc>
          <w:tcPr>
            <w:tcW w:w="1260" w:type="dxa"/>
          </w:tcPr>
          <w:p w14:paraId="333F3AFE" w14:textId="77777777" w:rsidR="00A31C0C" w:rsidRPr="00370DFF" w:rsidRDefault="00000000">
            <w:pPr>
              <w:jc w:val="center"/>
              <w:cnfStyle w:val="000000100000" w:firstRow="0" w:lastRow="0" w:firstColumn="0" w:lastColumn="0" w:oddVBand="0" w:evenVBand="0" w:oddHBand="1" w:evenHBand="0" w:firstRowFirstColumn="0" w:firstRowLastColumn="0" w:lastRowFirstColumn="0" w:lastRowLastColumn="0"/>
              <w:rPr>
                <w:color w:val="000000" w:themeColor="text1"/>
              </w:rPr>
            </w:pPr>
            <w:r w:rsidRPr="00370DFF">
              <w:rPr>
                <w:color w:val="000000" w:themeColor="text1"/>
                <w:sz w:val="20"/>
                <w:szCs w:val="20"/>
              </w:rPr>
              <w:t>100.0%</w:t>
            </w:r>
          </w:p>
        </w:tc>
        <w:tc>
          <w:tcPr>
            <w:tcW w:w="1180" w:type="dxa"/>
          </w:tcPr>
          <w:p w14:paraId="1BC6EF61" w14:textId="77777777" w:rsidR="00A31C0C" w:rsidRPr="00370DFF" w:rsidRDefault="00000000">
            <w:pPr>
              <w:jc w:val="center"/>
              <w:cnfStyle w:val="000000100000" w:firstRow="0" w:lastRow="0" w:firstColumn="0" w:lastColumn="0" w:oddVBand="0" w:evenVBand="0" w:oddHBand="1" w:evenHBand="0" w:firstRowFirstColumn="0" w:firstRowLastColumn="0" w:lastRowFirstColumn="0" w:lastRowLastColumn="0"/>
              <w:rPr>
                <w:color w:val="000000" w:themeColor="text1"/>
              </w:rPr>
            </w:pPr>
            <w:r w:rsidRPr="00370DFF">
              <w:rPr>
                <w:color w:val="000000" w:themeColor="text1"/>
                <w:sz w:val="20"/>
                <w:szCs w:val="20"/>
              </w:rPr>
              <w:t>—</w:t>
            </w:r>
          </w:p>
        </w:tc>
        <w:tc>
          <w:tcPr>
            <w:tcW w:w="1300" w:type="dxa"/>
          </w:tcPr>
          <w:p w14:paraId="39DA0C31" w14:textId="77777777" w:rsidR="00A31C0C" w:rsidRPr="00370DFF" w:rsidRDefault="00000000">
            <w:pPr>
              <w:jc w:val="center"/>
              <w:cnfStyle w:val="000000100000" w:firstRow="0" w:lastRow="0" w:firstColumn="0" w:lastColumn="0" w:oddVBand="0" w:evenVBand="0" w:oddHBand="1" w:evenHBand="0" w:firstRowFirstColumn="0" w:firstRowLastColumn="0" w:lastRowFirstColumn="0" w:lastRowLastColumn="0"/>
              <w:rPr>
                <w:color w:val="000000" w:themeColor="text1"/>
              </w:rPr>
            </w:pPr>
            <w:r w:rsidRPr="00370DFF">
              <w:rPr>
                <w:color w:val="000000" w:themeColor="text1"/>
                <w:sz w:val="20"/>
                <w:szCs w:val="20"/>
              </w:rPr>
              <w:t>Baseline</w:t>
            </w:r>
          </w:p>
        </w:tc>
        <w:tc>
          <w:tcPr>
            <w:tcW w:w="2000" w:type="dxa"/>
          </w:tcPr>
          <w:p w14:paraId="7D12973A" w14:textId="77777777" w:rsidR="00A31C0C" w:rsidRPr="00370DFF" w:rsidRDefault="00000000">
            <w:pPr>
              <w:cnfStyle w:val="000000100000" w:firstRow="0" w:lastRow="0" w:firstColumn="0" w:lastColumn="0" w:oddVBand="0" w:evenVBand="0" w:oddHBand="1" w:evenHBand="0" w:firstRowFirstColumn="0" w:firstRowLastColumn="0" w:lastRowFirstColumn="0" w:lastRowLastColumn="0"/>
              <w:rPr>
                <w:color w:val="000000" w:themeColor="text1"/>
              </w:rPr>
            </w:pPr>
            <w:r w:rsidRPr="00370DFF">
              <w:rPr>
                <w:color w:val="000000" w:themeColor="text1"/>
                <w:sz w:val="18"/>
                <w:szCs w:val="18"/>
              </w:rPr>
              <w:t>No surge — full demand</w:t>
            </w:r>
          </w:p>
        </w:tc>
      </w:tr>
      <w:tr w:rsidR="00A31C0C" w:rsidRPr="00370DFF" w14:paraId="65785B7B" w14:textId="77777777" w:rsidTr="00A9023F">
        <w:tc>
          <w:tcPr>
            <w:cnfStyle w:val="001000000000" w:firstRow="0" w:lastRow="0" w:firstColumn="1" w:lastColumn="0" w:oddVBand="0" w:evenVBand="0" w:oddHBand="0" w:evenHBand="0" w:firstRowFirstColumn="0" w:firstRowLastColumn="0" w:lastRowFirstColumn="0" w:lastRowLastColumn="0"/>
            <w:tcW w:w="1260" w:type="dxa"/>
          </w:tcPr>
          <w:p w14:paraId="4088C8CB" w14:textId="77777777" w:rsidR="00A31C0C" w:rsidRPr="00370DFF" w:rsidRDefault="00A31C0C">
            <w:pPr>
              <w:jc w:val="center"/>
              <w:rPr>
                <w:color w:val="000000" w:themeColor="text1"/>
              </w:rPr>
            </w:pPr>
          </w:p>
        </w:tc>
        <w:tc>
          <w:tcPr>
            <w:tcW w:w="1000" w:type="dxa"/>
          </w:tcPr>
          <w:p w14:paraId="5A8BF97F" w14:textId="77777777" w:rsidR="00A31C0C" w:rsidRPr="00370DFF" w:rsidRDefault="00000000">
            <w:pPr>
              <w:jc w:val="center"/>
              <w:cnfStyle w:val="000000000000" w:firstRow="0" w:lastRow="0" w:firstColumn="0" w:lastColumn="0" w:oddVBand="0" w:evenVBand="0" w:oddHBand="0" w:evenHBand="0" w:firstRowFirstColumn="0" w:firstRowLastColumn="0" w:lastRowFirstColumn="0" w:lastRowLastColumn="0"/>
              <w:rPr>
                <w:color w:val="000000" w:themeColor="text1"/>
              </w:rPr>
            </w:pPr>
            <w:r w:rsidRPr="00370DFF">
              <w:rPr>
                <w:color w:val="000000" w:themeColor="text1"/>
                <w:sz w:val="20"/>
                <w:szCs w:val="20"/>
              </w:rPr>
              <w:t>1.25x</w:t>
            </w:r>
          </w:p>
        </w:tc>
        <w:tc>
          <w:tcPr>
            <w:tcW w:w="1180" w:type="dxa"/>
          </w:tcPr>
          <w:p w14:paraId="46EF709A" w14:textId="77777777" w:rsidR="00A31C0C" w:rsidRPr="00370DFF" w:rsidRDefault="00000000">
            <w:pPr>
              <w:jc w:val="center"/>
              <w:cnfStyle w:val="000000000000" w:firstRow="0" w:lastRow="0" w:firstColumn="0" w:lastColumn="0" w:oddVBand="0" w:evenVBand="0" w:oddHBand="0" w:evenHBand="0" w:firstRowFirstColumn="0" w:firstRowLastColumn="0" w:lastRowFirstColumn="0" w:lastRowLastColumn="0"/>
              <w:rPr>
                <w:color w:val="000000" w:themeColor="text1"/>
              </w:rPr>
            </w:pPr>
            <w:r w:rsidRPr="00370DFF">
              <w:rPr>
                <w:color w:val="000000" w:themeColor="text1"/>
                <w:sz w:val="20"/>
                <w:szCs w:val="20"/>
              </w:rPr>
              <w:t>196.62</w:t>
            </w:r>
          </w:p>
        </w:tc>
        <w:tc>
          <w:tcPr>
            <w:tcW w:w="1180" w:type="dxa"/>
          </w:tcPr>
          <w:p w14:paraId="6ABF9A43" w14:textId="77777777" w:rsidR="00A31C0C" w:rsidRPr="00370DFF" w:rsidRDefault="00000000">
            <w:pPr>
              <w:jc w:val="center"/>
              <w:cnfStyle w:val="000000000000" w:firstRow="0" w:lastRow="0" w:firstColumn="0" w:lastColumn="0" w:oddVBand="0" w:evenVBand="0" w:oddHBand="0" w:evenHBand="0" w:firstRowFirstColumn="0" w:firstRowLastColumn="0" w:lastRowFirstColumn="0" w:lastRowLastColumn="0"/>
              <w:rPr>
                <w:color w:val="000000" w:themeColor="text1"/>
              </w:rPr>
            </w:pPr>
            <w:r w:rsidRPr="00370DFF">
              <w:rPr>
                <w:color w:val="000000" w:themeColor="text1"/>
                <w:sz w:val="20"/>
                <w:szCs w:val="20"/>
              </w:rPr>
              <w:t>+24.0%</w:t>
            </w:r>
          </w:p>
        </w:tc>
        <w:tc>
          <w:tcPr>
            <w:tcW w:w="1260" w:type="dxa"/>
          </w:tcPr>
          <w:p w14:paraId="538DDFC5" w14:textId="77777777" w:rsidR="00A31C0C" w:rsidRPr="00370DFF" w:rsidRDefault="00000000">
            <w:pPr>
              <w:jc w:val="center"/>
              <w:cnfStyle w:val="000000000000" w:firstRow="0" w:lastRow="0" w:firstColumn="0" w:lastColumn="0" w:oddVBand="0" w:evenVBand="0" w:oddHBand="0" w:evenHBand="0" w:firstRowFirstColumn="0" w:firstRowLastColumn="0" w:lastRowFirstColumn="0" w:lastRowLastColumn="0"/>
              <w:rPr>
                <w:color w:val="000000" w:themeColor="text1"/>
              </w:rPr>
            </w:pPr>
            <w:r w:rsidRPr="00370DFF">
              <w:rPr>
                <w:color w:val="000000" w:themeColor="text1"/>
                <w:sz w:val="20"/>
                <w:szCs w:val="20"/>
              </w:rPr>
              <w:t>94.1%</w:t>
            </w:r>
          </w:p>
        </w:tc>
        <w:tc>
          <w:tcPr>
            <w:tcW w:w="1180" w:type="dxa"/>
          </w:tcPr>
          <w:p w14:paraId="04CE63D5" w14:textId="77777777" w:rsidR="00A31C0C" w:rsidRPr="00370DFF" w:rsidRDefault="00000000">
            <w:pPr>
              <w:jc w:val="center"/>
              <w:cnfStyle w:val="000000000000" w:firstRow="0" w:lastRow="0" w:firstColumn="0" w:lastColumn="0" w:oddVBand="0" w:evenVBand="0" w:oddHBand="0" w:evenHBand="0" w:firstRowFirstColumn="0" w:firstRowLastColumn="0" w:lastRowFirstColumn="0" w:lastRowLastColumn="0"/>
              <w:rPr>
                <w:color w:val="000000" w:themeColor="text1"/>
              </w:rPr>
            </w:pPr>
            <w:r w:rsidRPr="00370DFF">
              <w:rPr>
                <w:color w:val="000000" w:themeColor="text1"/>
                <w:sz w:val="20"/>
                <w:szCs w:val="20"/>
              </w:rPr>
              <w:t>-5.9%</w:t>
            </w:r>
          </w:p>
        </w:tc>
        <w:tc>
          <w:tcPr>
            <w:tcW w:w="1300" w:type="dxa"/>
          </w:tcPr>
          <w:p w14:paraId="7CD89EFE" w14:textId="77777777" w:rsidR="00A31C0C" w:rsidRPr="00861317" w:rsidRDefault="00000000">
            <w:pPr>
              <w:jc w:val="center"/>
              <w:cnfStyle w:val="000000000000" w:firstRow="0" w:lastRow="0" w:firstColumn="0" w:lastColumn="0" w:oddVBand="0" w:evenVBand="0" w:oddHBand="0" w:evenHBand="0" w:firstRowFirstColumn="0" w:firstRowLastColumn="0" w:lastRowFirstColumn="0" w:lastRowLastColumn="0"/>
              <w:rPr>
                <w:color w:val="FF0000"/>
              </w:rPr>
            </w:pPr>
            <w:r w:rsidRPr="00861317">
              <w:rPr>
                <w:b/>
                <w:bCs/>
                <w:color w:val="FF0000"/>
                <w:sz w:val="20"/>
                <w:szCs w:val="20"/>
              </w:rPr>
              <w:t>-0.25</w:t>
            </w:r>
          </w:p>
        </w:tc>
        <w:tc>
          <w:tcPr>
            <w:tcW w:w="2000" w:type="dxa"/>
          </w:tcPr>
          <w:p w14:paraId="1D587475" w14:textId="77777777" w:rsidR="00A31C0C" w:rsidRPr="00370DFF"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370DFF">
              <w:rPr>
                <w:color w:val="000000" w:themeColor="text1"/>
                <w:sz w:val="18"/>
                <w:szCs w:val="18"/>
              </w:rPr>
              <w:t>Fastest initial drop; alt. modes</w:t>
            </w:r>
          </w:p>
        </w:tc>
      </w:tr>
      <w:tr w:rsidR="00A31C0C" w:rsidRPr="00370DFF" w14:paraId="510B04F3" w14:textId="77777777" w:rsidTr="00A9023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60" w:type="dxa"/>
          </w:tcPr>
          <w:p w14:paraId="555A799D" w14:textId="77777777" w:rsidR="00A31C0C" w:rsidRPr="00370DFF" w:rsidRDefault="00A31C0C">
            <w:pPr>
              <w:jc w:val="center"/>
              <w:rPr>
                <w:color w:val="000000" w:themeColor="text1"/>
              </w:rPr>
            </w:pPr>
          </w:p>
        </w:tc>
        <w:tc>
          <w:tcPr>
            <w:tcW w:w="1000" w:type="dxa"/>
          </w:tcPr>
          <w:p w14:paraId="0AF86683" w14:textId="77777777" w:rsidR="00A31C0C" w:rsidRPr="00370DFF" w:rsidRDefault="00000000">
            <w:pPr>
              <w:jc w:val="center"/>
              <w:cnfStyle w:val="000000100000" w:firstRow="0" w:lastRow="0" w:firstColumn="0" w:lastColumn="0" w:oddVBand="0" w:evenVBand="0" w:oddHBand="1" w:evenHBand="0" w:firstRowFirstColumn="0" w:firstRowLastColumn="0" w:lastRowFirstColumn="0" w:lastRowLastColumn="0"/>
              <w:rPr>
                <w:color w:val="000000" w:themeColor="text1"/>
              </w:rPr>
            </w:pPr>
            <w:r w:rsidRPr="00370DFF">
              <w:rPr>
                <w:color w:val="000000" w:themeColor="text1"/>
                <w:sz w:val="20"/>
                <w:szCs w:val="20"/>
              </w:rPr>
              <w:t>1.50x</w:t>
            </w:r>
          </w:p>
        </w:tc>
        <w:tc>
          <w:tcPr>
            <w:tcW w:w="1180" w:type="dxa"/>
          </w:tcPr>
          <w:p w14:paraId="76816755" w14:textId="77777777" w:rsidR="00A31C0C" w:rsidRPr="00370DFF" w:rsidRDefault="00000000">
            <w:pPr>
              <w:jc w:val="center"/>
              <w:cnfStyle w:val="000000100000" w:firstRow="0" w:lastRow="0" w:firstColumn="0" w:lastColumn="0" w:oddVBand="0" w:evenVBand="0" w:oddHBand="1" w:evenHBand="0" w:firstRowFirstColumn="0" w:firstRowLastColumn="0" w:lastRowFirstColumn="0" w:lastRowLastColumn="0"/>
              <w:rPr>
                <w:color w:val="000000" w:themeColor="text1"/>
              </w:rPr>
            </w:pPr>
            <w:r w:rsidRPr="00370DFF">
              <w:rPr>
                <w:color w:val="000000" w:themeColor="text1"/>
                <w:sz w:val="20"/>
                <w:szCs w:val="20"/>
              </w:rPr>
              <w:t>215.70</w:t>
            </w:r>
          </w:p>
        </w:tc>
        <w:tc>
          <w:tcPr>
            <w:tcW w:w="1180" w:type="dxa"/>
          </w:tcPr>
          <w:p w14:paraId="5D662D79" w14:textId="77777777" w:rsidR="00A31C0C" w:rsidRPr="00370DFF" w:rsidRDefault="00000000">
            <w:pPr>
              <w:jc w:val="center"/>
              <w:cnfStyle w:val="000000100000" w:firstRow="0" w:lastRow="0" w:firstColumn="0" w:lastColumn="0" w:oddVBand="0" w:evenVBand="0" w:oddHBand="1" w:evenHBand="0" w:firstRowFirstColumn="0" w:firstRowLastColumn="0" w:lastRowFirstColumn="0" w:lastRowLastColumn="0"/>
              <w:rPr>
                <w:color w:val="000000" w:themeColor="text1"/>
              </w:rPr>
            </w:pPr>
            <w:r w:rsidRPr="00370DFF">
              <w:rPr>
                <w:color w:val="000000" w:themeColor="text1"/>
                <w:sz w:val="20"/>
                <w:szCs w:val="20"/>
              </w:rPr>
              <w:t>+36.0%</w:t>
            </w:r>
          </w:p>
        </w:tc>
        <w:tc>
          <w:tcPr>
            <w:tcW w:w="1260" w:type="dxa"/>
          </w:tcPr>
          <w:p w14:paraId="33EB7611" w14:textId="77777777" w:rsidR="00A31C0C" w:rsidRPr="00370DFF" w:rsidRDefault="00000000">
            <w:pPr>
              <w:jc w:val="center"/>
              <w:cnfStyle w:val="000000100000" w:firstRow="0" w:lastRow="0" w:firstColumn="0" w:lastColumn="0" w:oddVBand="0" w:evenVBand="0" w:oddHBand="1" w:evenHBand="0" w:firstRowFirstColumn="0" w:firstRowLastColumn="0" w:lastRowFirstColumn="0" w:lastRowLastColumn="0"/>
              <w:rPr>
                <w:color w:val="000000" w:themeColor="text1"/>
              </w:rPr>
            </w:pPr>
            <w:r w:rsidRPr="00370DFF">
              <w:rPr>
                <w:color w:val="000000" w:themeColor="text1"/>
                <w:sz w:val="20"/>
                <w:szCs w:val="20"/>
              </w:rPr>
              <w:t>91.0%</w:t>
            </w:r>
          </w:p>
        </w:tc>
        <w:tc>
          <w:tcPr>
            <w:tcW w:w="1180" w:type="dxa"/>
          </w:tcPr>
          <w:p w14:paraId="6B1D2E5C" w14:textId="77777777" w:rsidR="00A31C0C" w:rsidRPr="00370DFF" w:rsidRDefault="00000000">
            <w:pPr>
              <w:jc w:val="center"/>
              <w:cnfStyle w:val="000000100000" w:firstRow="0" w:lastRow="0" w:firstColumn="0" w:lastColumn="0" w:oddVBand="0" w:evenVBand="0" w:oddHBand="1" w:evenHBand="0" w:firstRowFirstColumn="0" w:firstRowLastColumn="0" w:lastRowFirstColumn="0" w:lastRowLastColumn="0"/>
              <w:rPr>
                <w:color w:val="000000" w:themeColor="text1"/>
              </w:rPr>
            </w:pPr>
            <w:r w:rsidRPr="00370DFF">
              <w:rPr>
                <w:color w:val="000000" w:themeColor="text1"/>
                <w:sz w:val="20"/>
                <w:szCs w:val="20"/>
              </w:rPr>
              <w:t>-9.0%</w:t>
            </w:r>
          </w:p>
        </w:tc>
        <w:tc>
          <w:tcPr>
            <w:tcW w:w="1300" w:type="dxa"/>
          </w:tcPr>
          <w:p w14:paraId="59886480" w14:textId="77777777" w:rsidR="00A31C0C" w:rsidRPr="00861317" w:rsidRDefault="00000000">
            <w:pPr>
              <w:jc w:val="center"/>
              <w:cnfStyle w:val="000000100000" w:firstRow="0" w:lastRow="0" w:firstColumn="0" w:lastColumn="0" w:oddVBand="0" w:evenVBand="0" w:oddHBand="1" w:evenHBand="0" w:firstRowFirstColumn="0" w:firstRowLastColumn="0" w:lastRowFirstColumn="0" w:lastRowLastColumn="0"/>
              <w:rPr>
                <w:color w:val="FF0000"/>
              </w:rPr>
            </w:pPr>
            <w:r w:rsidRPr="00861317">
              <w:rPr>
                <w:b/>
                <w:bCs/>
                <w:color w:val="FF0000"/>
                <w:sz w:val="20"/>
                <w:szCs w:val="20"/>
              </w:rPr>
              <w:t>-0.25</w:t>
            </w:r>
          </w:p>
        </w:tc>
        <w:tc>
          <w:tcPr>
            <w:tcW w:w="2000" w:type="dxa"/>
          </w:tcPr>
          <w:p w14:paraId="60845DB0" w14:textId="77777777" w:rsidR="00A31C0C" w:rsidRPr="00370DFF" w:rsidRDefault="00000000">
            <w:pPr>
              <w:cnfStyle w:val="000000100000" w:firstRow="0" w:lastRow="0" w:firstColumn="0" w:lastColumn="0" w:oddVBand="0" w:evenVBand="0" w:oddHBand="1" w:evenHBand="0" w:firstRowFirstColumn="0" w:firstRowLastColumn="0" w:lastRowFirstColumn="0" w:lastRowLastColumn="0"/>
              <w:rPr>
                <w:color w:val="000000" w:themeColor="text1"/>
              </w:rPr>
            </w:pPr>
            <w:r w:rsidRPr="00370DFF">
              <w:rPr>
                <w:color w:val="000000" w:themeColor="text1"/>
                <w:sz w:val="18"/>
                <w:szCs w:val="18"/>
              </w:rPr>
              <w:t>Metro/bus absorption visible</w:t>
            </w:r>
          </w:p>
        </w:tc>
      </w:tr>
      <w:tr w:rsidR="00A31C0C" w:rsidRPr="00370DFF" w14:paraId="515C2FE1" w14:textId="77777777" w:rsidTr="00A9023F">
        <w:tc>
          <w:tcPr>
            <w:cnfStyle w:val="001000000000" w:firstRow="0" w:lastRow="0" w:firstColumn="1" w:lastColumn="0" w:oddVBand="0" w:evenVBand="0" w:oddHBand="0" w:evenHBand="0" w:firstRowFirstColumn="0" w:firstRowLastColumn="0" w:lastRowFirstColumn="0" w:lastRowLastColumn="0"/>
            <w:tcW w:w="1260" w:type="dxa"/>
          </w:tcPr>
          <w:p w14:paraId="2EC9BA37" w14:textId="77777777" w:rsidR="00A31C0C" w:rsidRPr="00370DFF" w:rsidRDefault="00A31C0C">
            <w:pPr>
              <w:jc w:val="center"/>
              <w:rPr>
                <w:color w:val="000000" w:themeColor="text1"/>
              </w:rPr>
            </w:pPr>
          </w:p>
        </w:tc>
        <w:tc>
          <w:tcPr>
            <w:tcW w:w="1000" w:type="dxa"/>
          </w:tcPr>
          <w:p w14:paraId="0BF9A4F4" w14:textId="77777777" w:rsidR="00A31C0C" w:rsidRPr="00370DFF" w:rsidRDefault="00000000">
            <w:pPr>
              <w:jc w:val="center"/>
              <w:cnfStyle w:val="000000000000" w:firstRow="0" w:lastRow="0" w:firstColumn="0" w:lastColumn="0" w:oddVBand="0" w:evenVBand="0" w:oddHBand="0" w:evenHBand="0" w:firstRowFirstColumn="0" w:firstRowLastColumn="0" w:lastRowFirstColumn="0" w:lastRowLastColumn="0"/>
              <w:rPr>
                <w:color w:val="000000" w:themeColor="text1"/>
              </w:rPr>
            </w:pPr>
            <w:r w:rsidRPr="00370DFF">
              <w:rPr>
                <w:color w:val="000000" w:themeColor="text1"/>
                <w:sz w:val="20"/>
                <w:szCs w:val="20"/>
              </w:rPr>
              <w:t>1.75x</w:t>
            </w:r>
          </w:p>
        </w:tc>
        <w:tc>
          <w:tcPr>
            <w:tcW w:w="1180" w:type="dxa"/>
          </w:tcPr>
          <w:p w14:paraId="0339D75F" w14:textId="77777777" w:rsidR="00A31C0C" w:rsidRPr="00370DFF" w:rsidRDefault="00000000">
            <w:pPr>
              <w:jc w:val="center"/>
              <w:cnfStyle w:val="000000000000" w:firstRow="0" w:lastRow="0" w:firstColumn="0" w:lastColumn="0" w:oddVBand="0" w:evenVBand="0" w:oddHBand="0" w:evenHBand="0" w:firstRowFirstColumn="0" w:firstRowLastColumn="0" w:lastRowFirstColumn="0" w:lastRowLastColumn="0"/>
              <w:rPr>
                <w:color w:val="000000" w:themeColor="text1"/>
              </w:rPr>
            </w:pPr>
            <w:r w:rsidRPr="00370DFF">
              <w:rPr>
                <w:color w:val="000000" w:themeColor="text1"/>
                <w:sz w:val="20"/>
                <w:szCs w:val="20"/>
              </w:rPr>
              <w:t>233.39</w:t>
            </w:r>
          </w:p>
        </w:tc>
        <w:tc>
          <w:tcPr>
            <w:tcW w:w="1180" w:type="dxa"/>
          </w:tcPr>
          <w:p w14:paraId="5D0809DD" w14:textId="77777777" w:rsidR="00A31C0C" w:rsidRPr="00370DFF" w:rsidRDefault="00000000">
            <w:pPr>
              <w:jc w:val="center"/>
              <w:cnfStyle w:val="000000000000" w:firstRow="0" w:lastRow="0" w:firstColumn="0" w:lastColumn="0" w:oddVBand="0" w:evenVBand="0" w:oddHBand="0" w:evenHBand="0" w:firstRowFirstColumn="0" w:firstRowLastColumn="0" w:lastRowFirstColumn="0" w:lastRowLastColumn="0"/>
              <w:rPr>
                <w:color w:val="000000" w:themeColor="text1"/>
              </w:rPr>
            </w:pPr>
            <w:r w:rsidRPr="00370DFF">
              <w:rPr>
                <w:color w:val="000000" w:themeColor="text1"/>
                <w:sz w:val="20"/>
                <w:szCs w:val="20"/>
              </w:rPr>
              <w:t>+47.2%</w:t>
            </w:r>
          </w:p>
        </w:tc>
        <w:tc>
          <w:tcPr>
            <w:tcW w:w="1260" w:type="dxa"/>
          </w:tcPr>
          <w:p w14:paraId="186F3F87" w14:textId="77777777" w:rsidR="00A31C0C" w:rsidRPr="00370DFF" w:rsidRDefault="00000000">
            <w:pPr>
              <w:jc w:val="center"/>
              <w:cnfStyle w:val="000000000000" w:firstRow="0" w:lastRow="0" w:firstColumn="0" w:lastColumn="0" w:oddVBand="0" w:evenVBand="0" w:oddHBand="0" w:evenHBand="0" w:firstRowFirstColumn="0" w:firstRowLastColumn="0" w:lastRowFirstColumn="0" w:lastRowLastColumn="0"/>
              <w:rPr>
                <w:color w:val="000000" w:themeColor="text1"/>
              </w:rPr>
            </w:pPr>
            <w:r w:rsidRPr="00370DFF">
              <w:rPr>
                <w:color w:val="000000" w:themeColor="text1"/>
                <w:sz w:val="20"/>
                <w:szCs w:val="20"/>
              </w:rPr>
              <w:t>90.9%</w:t>
            </w:r>
          </w:p>
        </w:tc>
        <w:tc>
          <w:tcPr>
            <w:tcW w:w="1180" w:type="dxa"/>
          </w:tcPr>
          <w:p w14:paraId="7EE4D928" w14:textId="77777777" w:rsidR="00A31C0C" w:rsidRPr="00370DFF" w:rsidRDefault="00000000">
            <w:pPr>
              <w:jc w:val="center"/>
              <w:cnfStyle w:val="000000000000" w:firstRow="0" w:lastRow="0" w:firstColumn="0" w:lastColumn="0" w:oddVBand="0" w:evenVBand="0" w:oddHBand="0" w:evenHBand="0" w:firstRowFirstColumn="0" w:firstRowLastColumn="0" w:lastRowFirstColumn="0" w:lastRowLastColumn="0"/>
              <w:rPr>
                <w:color w:val="000000" w:themeColor="text1"/>
              </w:rPr>
            </w:pPr>
            <w:r w:rsidRPr="00370DFF">
              <w:rPr>
                <w:color w:val="000000" w:themeColor="text1"/>
                <w:sz w:val="20"/>
                <w:szCs w:val="20"/>
              </w:rPr>
              <w:t>-9.2%</w:t>
            </w:r>
          </w:p>
        </w:tc>
        <w:tc>
          <w:tcPr>
            <w:tcW w:w="1300" w:type="dxa"/>
          </w:tcPr>
          <w:p w14:paraId="2C6BDFCC" w14:textId="77777777" w:rsidR="00A31C0C" w:rsidRPr="00861317" w:rsidRDefault="00000000">
            <w:pPr>
              <w:jc w:val="center"/>
              <w:cnfStyle w:val="000000000000" w:firstRow="0" w:lastRow="0" w:firstColumn="0" w:lastColumn="0" w:oddVBand="0" w:evenVBand="0" w:oddHBand="0" w:evenHBand="0" w:firstRowFirstColumn="0" w:firstRowLastColumn="0" w:lastRowFirstColumn="0" w:lastRowLastColumn="0"/>
              <w:rPr>
                <w:color w:val="FFC000"/>
              </w:rPr>
            </w:pPr>
            <w:r w:rsidRPr="00861317">
              <w:rPr>
                <w:b/>
                <w:bCs/>
                <w:color w:val="FFC000"/>
                <w:sz w:val="20"/>
                <w:szCs w:val="20"/>
              </w:rPr>
              <w:t>-0.19</w:t>
            </w:r>
          </w:p>
        </w:tc>
        <w:tc>
          <w:tcPr>
            <w:tcW w:w="2000" w:type="dxa"/>
          </w:tcPr>
          <w:p w14:paraId="41757026" w14:textId="77777777" w:rsidR="00A31C0C" w:rsidRPr="00370DFF"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370DFF">
              <w:rPr>
                <w:color w:val="000000" w:themeColor="text1"/>
                <w:sz w:val="18"/>
                <w:szCs w:val="18"/>
              </w:rPr>
              <w:t>Continued leakage to alternatives</w:t>
            </w:r>
          </w:p>
        </w:tc>
      </w:tr>
      <w:tr w:rsidR="00A31C0C" w:rsidRPr="00370DFF" w14:paraId="369C059B" w14:textId="77777777" w:rsidTr="00A9023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60" w:type="dxa"/>
          </w:tcPr>
          <w:p w14:paraId="58A5AEEB" w14:textId="77777777" w:rsidR="00A31C0C" w:rsidRPr="00370DFF" w:rsidRDefault="00A31C0C">
            <w:pPr>
              <w:jc w:val="center"/>
              <w:rPr>
                <w:color w:val="000000" w:themeColor="text1"/>
              </w:rPr>
            </w:pPr>
          </w:p>
        </w:tc>
        <w:tc>
          <w:tcPr>
            <w:tcW w:w="1000" w:type="dxa"/>
          </w:tcPr>
          <w:p w14:paraId="67344197" w14:textId="77777777" w:rsidR="00A31C0C" w:rsidRPr="00370DFF" w:rsidRDefault="00000000">
            <w:pPr>
              <w:jc w:val="center"/>
              <w:cnfStyle w:val="000000100000" w:firstRow="0" w:lastRow="0" w:firstColumn="0" w:lastColumn="0" w:oddVBand="0" w:evenVBand="0" w:oddHBand="1" w:evenHBand="0" w:firstRowFirstColumn="0" w:firstRowLastColumn="0" w:lastRowFirstColumn="0" w:lastRowLastColumn="0"/>
              <w:rPr>
                <w:color w:val="000000" w:themeColor="text1"/>
              </w:rPr>
            </w:pPr>
            <w:r w:rsidRPr="00370DFF">
              <w:rPr>
                <w:color w:val="000000" w:themeColor="text1"/>
                <w:sz w:val="20"/>
                <w:szCs w:val="20"/>
              </w:rPr>
              <w:t>2.00x</w:t>
            </w:r>
          </w:p>
        </w:tc>
        <w:tc>
          <w:tcPr>
            <w:tcW w:w="1180" w:type="dxa"/>
          </w:tcPr>
          <w:p w14:paraId="5AC51DFD" w14:textId="77777777" w:rsidR="00A31C0C" w:rsidRPr="00370DFF" w:rsidRDefault="00000000">
            <w:pPr>
              <w:jc w:val="center"/>
              <w:cnfStyle w:val="000000100000" w:firstRow="0" w:lastRow="0" w:firstColumn="0" w:lastColumn="0" w:oddVBand="0" w:evenVBand="0" w:oddHBand="1" w:evenHBand="0" w:firstRowFirstColumn="0" w:firstRowLastColumn="0" w:lastRowFirstColumn="0" w:lastRowLastColumn="0"/>
              <w:rPr>
                <w:color w:val="000000" w:themeColor="text1"/>
              </w:rPr>
            </w:pPr>
            <w:r w:rsidRPr="00370DFF">
              <w:rPr>
                <w:color w:val="000000" w:themeColor="text1"/>
                <w:sz w:val="20"/>
                <w:szCs w:val="20"/>
              </w:rPr>
              <w:t>296.22</w:t>
            </w:r>
          </w:p>
        </w:tc>
        <w:tc>
          <w:tcPr>
            <w:tcW w:w="1180" w:type="dxa"/>
          </w:tcPr>
          <w:p w14:paraId="571C4E79" w14:textId="77777777" w:rsidR="00A31C0C" w:rsidRPr="00370DFF" w:rsidRDefault="00000000">
            <w:pPr>
              <w:jc w:val="center"/>
              <w:cnfStyle w:val="000000100000" w:firstRow="0" w:lastRow="0" w:firstColumn="0" w:lastColumn="0" w:oddVBand="0" w:evenVBand="0" w:oddHBand="1" w:evenHBand="0" w:firstRowFirstColumn="0" w:firstRowLastColumn="0" w:lastRowFirstColumn="0" w:lastRowLastColumn="0"/>
              <w:rPr>
                <w:color w:val="000000" w:themeColor="text1"/>
              </w:rPr>
            </w:pPr>
            <w:r w:rsidRPr="00370DFF">
              <w:rPr>
                <w:color w:val="000000" w:themeColor="text1"/>
                <w:sz w:val="20"/>
                <w:szCs w:val="20"/>
              </w:rPr>
              <w:t>+86.8%</w:t>
            </w:r>
          </w:p>
        </w:tc>
        <w:tc>
          <w:tcPr>
            <w:tcW w:w="1260" w:type="dxa"/>
          </w:tcPr>
          <w:p w14:paraId="73FB5072" w14:textId="77777777" w:rsidR="00A31C0C" w:rsidRPr="00370DFF" w:rsidRDefault="00000000">
            <w:pPr>
              <w:jc w:val="center"/>
              <w:cnfStyle w:val="000000100000" w:firstRow="0" w:lastRow="0" w:firstColumn="0" w:lastColumn="0" w:oddVBand="0" w:evenVBand="0" w:oddHBand="1" w:evenHBand="0" w:firstRowFirstColumn="0" w:firstRowLastColumn="0" w:lastRowFirstColumn="0" w:lastRowLastColumn="0"/>
              <w:rPr>
                <w:color w:val="000000" w:themeColor="text1"/>
              </w:rPr>
            </w:pPr>
            <w:r w:rsidRPr="00370DFF">
              <w:rPr>
                <w:color w:val="000000" w:themeColor="text1"/>
                <w:sz w:val="20"/>
                <w:szCs w:val="20"/>
              </w:rPr>
              <w:t>82.1%</w:t>
            </w:r>
          </w:p>
        </w:tc>
        <w:tc>
          <w:tcPr>
            <w:tcW w:w="1180" w:type="dxa"/>
          </w:tcPr>
          <w:p w14:paraId="0B4A131D" w14:textId="77777777" w:rsidR="00A31C0C" w:rsidRPr="00370DFF" w:rsidRDefault="00000000">
            <w:pPr>
              <w:jc w:val="center"/>
              <w:cnfStyle w:val="000000100000" w:firstRow="0" w:lastRow="0" w:firstColumn="0" w:lastColumn="0" w:oddVBand="0" w:evenVBand="0" w:oddHBand="1" w:evenHBand="0" w:firstRowFirstColumn="0" w:firstRowLastColumn="0" w:lastRowFirstColumn="0" w:lastRowLastColumn="0"/>
              <w:rPr>
                <w:color w:val="000000" w:themeColor="text1"/>
              </w:rPr>
            </w:pPr>
            <w:r w:rsidRPr="00370DFF">
              <w:rPr>
                <w:color w:val="000000" w:themeColor="text1"/>
                <w:sz w:val="20"/>
                <w:szCs w:val="20"/>
              </w:rPr>
              <w:t>-17.9%</w:t>
            </w:r>
          </w:p>
        </w:tc>
        <w:tc>
          <w:tcPr>
            <w:tcW w:w="1300" w:type="dxa"/>
          </w:tcPr>
          <w:p w14:paraId="33CBF004" w14:textId="77777777" w:rsidR="00A31C0C" w:rsidRPr="00861317" w:rsidRDefault="00000000">
            <w:pPr>
              <w:jc w:val="center"/>
              <w:cnfStyle w:val="000000100000" w:firstRow="0" w:lastRow="0" w:firstColumn="0" w:lastColumn="0" w:oddVBand="0" w:evenVBand="0" w:oddHBand="1" w:evenHBand="0" w:firstRowFirstColumn="0" w:firstRowLastColumn="0" w:lastRowFirstColumn="0" w:lastRowLastColumn="0"/>
              <w:rPr>
                <w:color w:val="FFC000"/>
              </w:rPr>
            </w:pPr>
            <w:r w:rsidRPr="00861317">
              <w:rPr>
                <w:b/>
                <w:bCs/>
                <w:color w:val="FFC000"/>
                <w:sz w:val="20"/>
                <w:szCs w:val="20"/>
              </w:rPr>
              <w:t>-0.21</w:t>
            </w:r>
          </w:p>
        </w:tc>
        <w:tc>
          <w:tcPr>
            <w:tcW w:w="2000" w:type="dxa"/>
          </w:tcPr>
          <w:p w14:paraId="31C390F0" w14:textId="77777777" w:rsidR="00A31C0C" w:rsidRPr="00370DFF" w:rsidRDefault="00000000">
            <w:pPr>
              <w:cnfStyle w:val="000000100000" w:firstRow="0" w:lastRow="0" w:firstColumn="0" w:lastColumn="0" w:oddVBand="0" w:evenVBand="0" w:oddHBand="1" w:evenHBand="0" w:firstRowFirstColumn="0" w:firstRowLastColumn="0" w:lastRowFirstColumn="0" w:lastRowLastColumn="0"/>
              <w:rPr>
                <w:color w:val="000000" w:themeColor="text1"/>
              </w:rPr>
            </w:pPr>
            <w:r w:rsidRPr="00370DFF">
              <w:rPr>
                <w:color w:val="000000" w:themeColor="text1"/>
                <w:sz w:val="18"/>
                <w:szCs w:val="18"/>
              </w:rPr>
              <w:t>Sharp; highest sensitivity zone</w:t>
            </w:r>
          </w:p>
        </w:tc>
      </w:tr>
      <w:tr w:rsidR="00A31C0C" w:rsidRPr="00370DFF" w14:paraId="07454719" w14:textId="77777777" w:rsidTr="00A9023F">
        <w:tc>
          <w:tcPr>
            <w:cnfStyle w:val="001000000000" w:firstRow="0" w:lastRow="0" w:firstColumn="1" w:lastColumn="0" w:oddVBand="0" w:evenVBand="0" w:oddHBand="0" w:evenHBand="0" w:firstRowFirstColumn="0" w:firstRowLastColumn="0" w:lastRowFirstColumn="0" w:lastRowLastColumn="0"/>
            <w:tcW w:w="1260" w:type="dxa"/>
          </w:tcPr>
          <w:p w14:paraId="1A8FCA8D" w14:textId="77777777" w:rsidR="00A31C0C" w:rsidRPr="00370DFF" w:rsidRDefault="00A31C0C">
            <w:pPr>
              <w:jc w:val="center"/>
              <w:rPr>
                <w:color w:val="000000" w:themeColor="text1"/>
              </w:rPr>
            </w:pPr>
          </w:p>
        </w:tc>
        <w:tc>
          <w:tcPr>
            <w:tcW w:w="1000" w:type="dxa"/>
          </w:tcPr>
          <w:p w14:paraId="195A4264" w14:textId="77777777" w:rsidR="00A31C0C" w:rsidRPr="00370DFF" w:rsidRDefault="00000000">
            <w:pPr>
              <w:jc w:val="center"/>
              <w:cnfStyle w:val="000000000000" w:firstRow="0" w:lastRow="0" w:firstColumn="0" w:lastColumn="0" w:oddVBand="0" w:evenVBand="0" w:oddHBand="0" w:evenHBand="0" w:firstRowFirstColumn="0" w:firstRowLastColumn="0" w:lastRowFirstColumn="0" w:lastRowLastColumn="0"/>
              <w:rPr>
                <w:color w:val="000000" w:themeColor="text1"/>
              </w:rPr>
            </w:pPr>
            <w:r w:rsidRPr="00370DFF">
              <w:rPr>
                <w:color w:val="000000" w:themeColor="text1"/>
                <w:sz w:val="20"/>
                <w:szCs w:val="20"/>
              </w:rPr>
              <w:t>2.25x</w:t>
            </w:r>
          </w:p>
        </w:tc>
        <w:tc>
          <w:tcPr>
            <w:tcW w:w="1180" w:type="dxa"/>
          </w:tcPr>
          <w:p w14:paraId="36B1AE86" w14:textId="77777777" w:rsidR="00A31C0C" w:rsidRPr="00370DFF" w:rsidRDefault="00000000">
            <w:pPr>
              <w:jc w:val="center"/>
              <w:cnfStyle w:val="000000000000" w:firstRow="0" w:lastRow="0" w:firstColumn="0" w:lastColumn="0" w:oddVBand="0" w:evenVBand="0" w:oddHBand="0" w:evenHBand="0" w:firstRowFirstColumn="0" w:firstRowLastColumn="0" w:lastRowFirstColumn="0" w:lastRowLastColumn="0"/>
              <w:rPr>
                <w:color w:val="000000" w:themeColor="text1"/>
              </w:rPr>
            </w:pPr>
            <w:r w:rsidRPr="00370DFF">
              <w:rPr>
                <w:color w:val="000000" w:themeColor="text1"/>
                <w:sz w:val="20"/>
                <w:szCs w:val="20"/>
              </w:rPr>
              <w:t>300.44</w:t>
            </w:r>
          </w:p>
        </w:tc>
        <w:tc>
          <w:tcPr>
            <w:tcW w:w="1180" w:type="dxa"/>
          </w:tcPr>
          <w:p w14:paraId="59812D5C" w14:textId="77777777" w:rsidR="00A31C0C" w:rsidRPr="00370DFF" w:rsidRDefault="00000000">
            <w:pPr>
              <w:jc w:val="center"/>
              <w:cnfStyle w:val="000000000000" w:firstRow="0" w:lastRow="0" w:firstColumn="0" w:lastColumn="0" w:oddVBand="0" w:evenVBand="0" w:oddHBand="0" w:evenHBand="0" w:firstRowFirstColumn="0" w:firstRowLastColumn="0" w:lastRowFirstColumn="0" w:lastRowLastColumn="0"/>
              <w:rPr>
                <w:color w:val="000000" w:themeColor="text1"/>
              </w:rPr>
            </w:pPr>
            <w:r w:rsidRPr="00370DFF">
              <w:rPr>
                <w:color w:val="000000" w:themeColor="text1"/>
                <w:sz w:val="20"/>
                <w:szCs w:val="20"/>
              </w:rPr>
              <w:t>+89.5%</w:t>
            </w:r>
          </w:p>
        </w:tc>
        <w:tc>
          <w:tcPr>
            <w:tcW w:w="1260" w:type="dxa"/>
          </w:tcPr>
          <w:p w14:paraId="4BB604BA" w14:textId="77777777" w:rsidR="00A31C0C" w:rsidRPr="00370DFF" w:rsidRDefault="00000000">
            <w:pPr>
              <w:jc w:val="center"/>
              <w:cnfStyle w:val="000000000000" w:firstRow="0" w:lastRow="0" w:firstColumn="0" w:lastColumn="0" w:oddVBand="0" w:evenVBand="0" w:oddHBand="0" w:evenHBand="0" w:firstRowFirstColumn="0" w:firstRowLastColumn="0" w:lastRowFirstColumn="0" w:lastRowLastColumn="0"/>
              <w:rPr>
                <w:color w:val="000000" w:themeColor="text1"/>
              </w:rPr>
            </w:pPr>
            <w:r w:rsidRPr="00370DFF">
              <w:rPr>
                <w:color w:val="000000" w:themeColor="text1"/>
                <w:sz w:val="20"/>
                <w:szCs w:val="20"/>
              </w:rPr>
              <w:t>83.1%</w:t>
            </w:r>
          </w:p>
        </w:tc>
        <w:tc>
          <w:tcPr>
            <w:tcW w:w="1180" w:type="dxa"/>
          </w:tcPr>
          <w:p w14:paraId="20E03966" w14:textId="77777777" w:rsidR="00A31C0C" w:rsidRPr="00370DFF" w:rsidRDefault="00000000">
            <w:pPr>
              <w:jc w:val="center"/>
              <w:cnfStyle w:val="000000000000" w:firstRow="0" w:lastRow="0" w:firstColumn="0" w:lastColumn="0" w:oddVBand="0" w:evenVBand="0" w:oddHBand="0" w:evenHBand="0" w:firstRowFirstColumn="0" w:firstRowLastColumn="0" w:lastRowFirstColumn="0" w:lastRowLastColumn="0"/>
              <w:rPr>
                <w:color w:val="000000" w:themeColor="text1"/>
              </w:rPr>
            </w:pPr>
            <w:r w:rsidRPr="00370DFF">
              <w:rPr>
                <w:color w:val="000000" w:themeColor="text1"/>
                <w:sz w:val="20"/>
                <w:szCs w:val="20"/>
              </w:rPr>
              <w:t>-16.9%</w:t>
            </w:r>
          </w:p>
        </w:tc>
        <w:tc>
          <w:tcPr>
            <w:tcW w:w="1300" w:type="dxa"/>
          </w:tcPr>
          <w:p w14:paraId="5506D220" w14:textId="77777777" w:rsidR="00A31C0C" w:rsidRPr="00861317" w:rsidRDefault="00000000">
            <w:pPr>
              <w:jc w:val="center"/>
              <w:cnfStyle w:val="000000000000" w:firstRow="0" w:lastRow="0" w:firstColumn="0" w:lastColumn="0" w:oddVBand="0" w:evenVBand="0" w:oddHBand="0" w:evenHBand="0" w:firstRowFirstColumn="0" w:firstRowLastColumn="0" w:lastRowFirstColumn="0" w:lastRowLastColumn="0"/>
              <w:rPr>
                <w:color w:val="FFC000"/>
              </w:rPr>
            </w:pPr>
            <w:r w:rsidRPr="00861317">
              <w:rPr>
                <w:b/>
                <w:bCs/>
                <w:color w:val="FFC000"/>
                <w:sz w:val="20"/>
                <w:szCs w:val="20"/>
              </w:rPr>
              <w:t>-0.19</w:t>
            </w:r>
          </w:p>
        </w:tc>
        <w:tc>
          <w:tcPr>
            <w:tcW w:w="2000" w:type="dxa"/>
          </w:tcPr>
          <w:p w14:paraId="01B7E7D3" w14:textId="77777777" w:rsidR="00A31C0C" w:rsidRPr="00370DFF"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370DFF">
              <w:rPr>
                <w:color w:val="000000" w:themeColor="text1"/>
                <w:sz w:val="18"/>
                <w:szCs w:val="18"/>
              </w:rPr>
              <w:t>Plateaus; committed riders remain</w:t>
            </w:r>
          </w:p>
        </w:tc>
      </w:tr>
      <w:tr w:rsidR="00A31C0C" w:rsidRPr="00370DFF" w14:paraId="7E0C3328" w14:textId="77777777" w:rsidTr="00A9023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60" w:type="dxa"/>
          </w:tcPr>
          <w:p w14:paraId="07C53B77" w14:textId="77777777" w:rsidR="00A31C0C" w:rsidRPr="00370DFF" w:rsidRDefault="00A31C0C">
            <w:pPr>
              <w:jc w:val="center"/>
              <w:rPr>
                <w:color w:val="000000" w:themeColor="text1"/>
              </w:rPr>
            </w:pPr>
          </w:p>
        </w:tc>
        <w:tc>
          <w:tcPr>
            <w:tcW w:w="1000" w:type="dxa"/>
          </w:tcPr>
          <w:p w14:paraId="3487033D" w14:textId="77777777" w:rsidR="00A31C0C" w:rsidRPr="00370DFF" w:rsidRDefault="00000000">
            <w:pPr>
              <w:jc w:val="center"/>
              <w:cnfStyle w:val="000000100000" w:firstRow="0" w:lastRow="0" w:firstColumn="0" w:lastColumn="0" w:oddVBand="0" w:evenVBand="0" w:oddHBand="1" w:evenHBand="0" w:firstRowFirstColumn="0" w:firstRowLastColumn="0" w:lastRowFirstColumn="0" w:lastRowLastColumn="0"/>
              <w:rPr>
                <w:color w:val="000000" w:themeColor="text1"/>
              </w:rPr>
            </w:pPr>
            <w:r w:rsidRPr="00370DFF">
              <w:rPr>
                <w:color w:val="000000" w:themeColor="text1"/>
                <w:sz w:val="20"/>
                <w:szCs w:val="20"/>
              </w:rPr>
              <w:t>2.50x</w:t>
            </w:r>
          </w:p>
        </w:tc>
        <w:tc>
          <w:tcPr>
            <w:tcW w:w="1180" w:type="dxa"/>
          </w:tcPr>
          <w:p w14:paraId="3A93FC87" w14:textId="77777777" w:rsidR="00A31C0C" w:rsidRPr="00370DFF" w:rsidRDefault="00000000">
            <w:pPr>
              <w:jc w:val="center"/>
              <w:cnfStyle w:val="000000100000" w:firstRow="0" w:lastRow="0" w:firstColumn="0" w:lastColumn="0" w:oddVBand="0" w:evenVBand="0" w:oddHBand="1" w:evenHBand="0" w:firstRowFirstColumn="0" w:firstRowLastColumn="0" w:lastRowFirstColumn="0" w:lastRowLastColumn="0"/>
              <w:rPr>
                <w:color w:val="000000" w:themeColor="text1"/>
              </w:rPr>
            </w:pPr>
            <w:r w:rsidRPr="00370DFF">
              <w:rPr>
                <w:color w:val="000000" w:themeColor="text1"/>
                <w:sz w:val="20"/>
                <w:szCs w:val="20"/>
              </w:rPr>
              <w:t>341.97</w:t>
            </w:r>
          </w:p>
        </w:tc>
        <w:tc>
          <w:tcPr>
            <w:tcW w:w="1180" w:type="dxa"/>
          </w:tcPr>
          <w:p w14:paraId="5A4B90EC" w14:textId="77777777" w:rsidR="00A31C0C" w:rsidRPr="00370DFF" w:rsidRDefault="00000000">
            <w:pPr>
              <w:jc w:val="center"/>
              <w:cnfStyle w:val="000000100000" w:firstRow="0" w:lastRow="0" w:firstColumn="0" w:lastColumn="0" w:oddVBand="0" w:evenVBand="0" w:oddHBand="1" w:evenHBand="0" w:firstRowFirstColumn="0" w:firstRowLastColumn="0" w:lastRowFirstColumn="0" w:lastRowLastColumn="0"/>
              <w:rPr>
                <w:color w:val="000000" w:themeColor="text1"/>
              </w:rPr>
            </w:pPr>
            <w:r w:rsidRPr="00370DFF">
              <w:rPr>
                <w:color w:val="000000" w:themeColor="text1"/>
                <w:sz w:val="20"/>
                <w:szCs w:val="20"/>
              </w:rPr>
              <w:t>+115.7%</w:t>
            </w:r>
          </w:p>
        </w:tc>
        <w:tc>
          <w:tcPr>
            <w:tcW w:w="1260" w:type="dxa"/>
          </w:tcPr>
          <w:p w14:paraId="20038B52" w14:textId="77777777" w:rsidR="00A31C0C" w:rsidRPr="00370DFF" w:rsidRDefault="00000000">
            <w:pPr>
              <w:jc w:val="center"/>
              <w:cnfStyle w:val="000000100000" w:firstRow="0" w:lastRow="0" w:firstColumn="0" w:lastColumn="0" w:oddVBand="0" w:evenVBand="0" w:oddHBand="1" w:evenHBand="0" w:firstRowFirstColumn="0" w:firstRowLastColumn="0" w:lastRowFirstColumn="0" w:lastRowLastColumn="0"/>
              <w:rPr>
                <w:color w:val="000000" w:themeColor="text1"/>
              </w:rPr>
            </w:pPr>
            <w:r w:rsidRPr="00370DFF">
              <w:rPr>
                <w:color w:val="000000" w:themeColor="text1"/>
                <w:sz w:val="20"/>
                <w:szCs w:val="20"/>
              </w:rPr>
              <w:t>80.3%</w:t>
            </w:r>
          </w:p>
        </w:tc>
        <w:tc>
          <w:tcPr>
            <w:tcW w:w="1180" w:type="dxa"/>
          </w:tcPr>
          <w:p w14:paraId="43049D9C" w14:textId="77777777" w:rsidR="00A31C0C" w:rsidRPr="00370DFF" w:rsidRDefault="00000000">
            <w:pPr>
              <w:jc w:val="center"/>
              <w:cnfStyle w:val="000000100000" w:firstRow="0" w:lastRow="0" w:firstColumn="0" w:lastColumn="0" w:oddVBand="0" w:evenVBand="0" w:oddHBand="1" w:evenHBand="0" w:firstRowFirstColumn="0" w:firstRowLastColumn="0" w:lastRowFirstColumn="0" w:lastRowLastColumn="0"/>
              <w:rPr>
                <w:color w:val="000000" w:themeColor="text1"/>
              </w:rPr>
            </w:pPr>
            <w:r w:rsidRPr="00370DFF">
              <w:rPr>
                <w:color w:val="000000" w:themeColor="text1"/>
                <w:sz w:val="20"/>
                <w:szCs w:val="20"/>
              </w:rPr>
              <w:t>-19.7%</w:t>
            </w:r>
          </w:p>
        </w:tc>
        <w:tc>
          <w:tcPr>
            <w:tcW w:w="1300" w:type="dxa"/>
          </w:tcPr>
          <w:p w14:paraId="231F34D4" w14:textId="77777777" w:rsidR="00A31C0C" w:rsidRPr="00861317" w:rsidRDefault="00000000">
            <w:pPr>
              <w:jc w:val="center"/>
              <w:cnfStyle w:val="000000100000" w:firstRow="0" w:lastRow="0" w:firstColumn="0" w:lastColumn="0" w:oddVBand="0" w:evenVBand="0" w:oddHBand="1" w:evenHBand="0" w:firstRowFirstColumn="0" w:firstRowLastColumn="0" w:lastRowFirstColumn="0" w:lastRowLastColumn="0"/>
              <w:rPr>
                <w:color w:val="FFC000"/>
              </w:rPr>
            </w:pPr>
            <w:r w:rsidRPr="00861317">
              <w:rPr>
                <w:b/>
                <w:bCs/>
                <w:color w:val="FFC000"/>
                <w:sz w:val="20"/>
                <w:szCs w:val="20"/>
              </w:rPr>
              <w:t>-0.17</w:t>
            </w:r>
          </w:p>
        </w:tc>
        <w:tc>
          <w:tcPr>
            <w:tcW w:w="2000" w:type="dxa"/>
          </w:tcPr>
          <w:p w14:paraId="7F3A639B" w14:textId="77777777" w:rsidR="00A31C0C" w:rsidRPr="00370DFF" w:rsidRDefault="00000000">
            <w:pPr>
              <w:cnfStyle w:val="000000100000" w:firstRow="0" w:lastRow="0" w:firstColumn="0" w:lastColumn="0" w:oddVBand="0" w:evenVBand="0" w:oddHBand="1" w:evenHBand="0" w:firstRowFirstColumn="0" w:firstRowLastColumn="0" w:lastRowFirstColumn="0" w:lastRowLastColumn="0"/>
              <w:rPr>
                <w:color w:val="000000" w:themeColor="text1"/>
              </w:rPr>
            </w:pPr>
            <w:r w:rsidRPr="00370DFF">
              <w:rPr>
                <w:color w:val="000000" w:themeColor="text1"/>
                <w:sz w:val="18"/>
                <w:szCs w:val="18"/>
              </w:rPr>
              <w:t>Threshold zone; near-max suppression</w:t>
            </w:r>
          </w:p>
        </w:tc>
      </w:tr>
    </w:tbl>
    <w:p w14:paraId="35137D7E" w14:textId="77777777" w:rsidR="00A31C0C" w:rsidRPr="00370DFF" w:rsidRDefault="00A31C0C">
      <w:pPr>
        <w:spacing w:before="160"/>
        <w:rPr>
          <w:color w:val="000000" w:themeColor="text1"/>
        </w:rPr>
      </w:pPr>
    </w:p>
    <w:p w14:paraId="7CE9B961" w14:textId="43A09B6B" w:rsidR="00A31C0C" w:rsidRDefault="00000000" w:rsidP="00861317">
      <w:pPr>
        <w:spacing w:before="200" w:after="80"/>
        <w:rPr>
          <w:color w:val="000000" w:themeColor="text1"/>
        </w:rPr>
      </w:pPr>
      <w:r w:rsidRPr="00370DFF">
        <w:rPr>
          <w:b/>
          <w:bCs/>
          <w:color w:val="000000" w:themeColor="text1"/>
          <w:sz w:val="24"/>
          <w:szCs w:val="24"/>
        </w:rPr>
        <w:t>A.2 Zone-Level Findings</w:t>
      </w:r>
    </w:p>
    <w:p w14:paraId="167D689D" w14:textId="77777777" w:rsidR="00861317" w:rsidRDefault="00861317" w:rsidP="00861317">
      <w:pPr>
        <w:spacing w:before="200" w:after="80"/>
        <w:rPr>
          <w:color w:val="000000" w:themeColor="text1"/>
        </w:rPr>
      </w:pPr>
      <w:r w:rsidRPr="00861317">
        <w:rPr>
          <w:b/>
          <w:bCs/>
          <w:color w:val="000000" w:themeColor="text1"/>
        </w:rPr>
        <w:t>RESIDENTIAL:</w:t>
      </w:r>
      <w:r w:rsidRPr="00861317">
        <w:rPr>
          <w:color w:val="000000" w:themeColor="text1"/>
        </w:rPr>
        <w:t xml:space="preserve">  Most inelastic zone overall. PED ranges from –0.15 to –0.32 across surge bands, with a notable trough at 1.75x (PED = –0.15) suggesting a demand stabilisation effect at mid-surge.</w:t>
      </w:r>
    </w:p>
    <w:p w14:paraId="0FA97A0F" w14:textId="642313D1" w:rsidR="00861317" w:rsidRPr="00370DFF" w:rsidRDefault="00861317" w:rsidP="00861317">
      <w:pPr>
        <w:spacing w:before="200" w:after="80"/>
        <w:rPr>
          <w:color w:val="000000" w:themeColor="text1"/>
        </w:rPr>
      </w:pPr>
      <w:r w:rsidRPr="00861317">
        <w:rPr>
          <w:color w:val="000000" w:themeColor="text1"/>
        </w:rPr>
        <w:t>Interpretation: residential riders have fewer alternatives mid-journey; demand recovers partly at 1.75x before contracting again above 2.0x. Recommended cap: 1.50x.</w:t>
      </w:r>
    </w:p>
    <w:p w14:paraId="2D79ABDC" w14:textId="77777777" w:rsidR="00A31C0C" w:rsidRPr="00370DFF" w:rsidRDefault="00A31C0C">
      <w:pPr>
        <w:spacing w:before="60"/>
        <w:rPr>
          <w:color w:val="000000" w:themeColor="text1"/>
        </w:rPr>
      </w:pPr>
    </w:p>
    <w:p w14:paraId="631FCB95" w14:textId="0F147C9E" w:rsidR="00A31C0C" w:rsidRDefault="00861317">
      <w:pPr>
        <w:spacing w:before="60"/>
        <w:rPr>
          <w:color w:val="000000" w:themeColor="text1"/>
        </w:rPr>
      </w:pPr>
      <w:r w:rsidRPr="00861317">
        <w:rPr>
          <w:b/>
          <w:bCs/>
          <w:color w:val="000000" w:themeColor="text1"/>
        </w:rPr>
        <w:lastRenderedPageBreak/>
        <w:t>COMMERCIAL:</w:t>
      </w:r>
      <w:r w:rsidRPr="00861317">
        <w:rPr>
          <w:color w:val="000000" w:themeColor="text1"/>
        </w:rPr>
        <w:t xml:space="preserve">  Moderately inelastic. Business travellers show consistent low elasticity (PED</w:t>
      </w:r>
      <w:r w:rsidR="005D095E">
        <w:rPr>
          <w:color w:val="000000" w:themeColor="text1"/>
        </w:rPr>
        <w:t>=</w:t>
      </w:r>
      <w:r w:rsidRPr="00861317">
        <w:rPr>
          <w:color w:val="000000" w:themeColor="text1"/>
        </w:rPr>
        <w:t xml:space="preserve"> –0.14 to –0.27) through to 2.0x surge, reflecting expense account insulation from fare sensitivity. Above 2.0x, elasticity remains modest</w:t>
      </w:r>
      <w:r>
        <w:rPr>
          <w:color w:val="000000" w:themeColor="text1"/>
        </w:rPr>
        <w:t>,</w:t>
      </w:r>
      <w:r w:rsidRPr="00861317">
        <w:rPr>
          <w:color w:val="000000" w:themeColor="text1"/>
        </w:rPr>
        <w:t xml:space="preserve"> commercial riders are the zone most tolerant of high surge. Recommended cap: 2.00x.</w:t>
      </w:r>
    </w:p>
    <w:p w14:paraId="1BA4FEA3" w14:textId="77777777" w:rsidR="00861317" w:rsidRPr="00370DFF" w:rsidRDefault="00861317">
      <w:pPr>
        <w:spacing w:before="60"/>
        <w:rPr>
          <w:color w:val="000000" w:themeColor="text1"/>
        </w:rPr>
      </w:pPr>
    </w:p>
    <w:p w14:paraId="3A854333" w14:textId="77777777" w:rsidR="00A9023F" w:rsidRPr="00A9023F" w:rsidRDefault="00A9023F" w:rsidP="00A9023F">
      <w:pPr>
        <w:spacing w:before="120"/>
        <w:rPr>
          <w:color w:val="000000" w:themeColor="text1"/>
        </w:rPr>
      </w:pPr>
      <w:r w:rsidRPr="00A9023F">
        <w:rPr>
          <w:b/>
          <w:bCs/>
          <w:color w:val="000000" w:themeColor="text1"/>
        </w:rPr>
        <w:t xml:space="preserve">TRANSIT HUB: </w:t>
      </w:r>
      <w:r w:rsidRPr="00A9023F">
        <w:rPr>
          <w:color w:val="000000" w:themeColor="text1"/>
        </w:rPr>
        <w:t>Transit hubs exhibit the highest demand sensitivity among all zone types. Demand declines become more pronounced as surge levels increase, likely due to the availability of alternative transport modes such as metro, bus, and auto-rickshaws. Surge pricing should therefore be applied more cautiously in transit hub locations than in residential or commercial zones.</w:t>
      </w:r>
    </w:p>
    <w:p w14:paraId="7273ECA4" w14:textId="77777777" w:rsidR="00A31C0C" w:rsidRPr="00370DFF" w:rsidRDefault="00A31C0C">
      <w:pPr>
        <w:spacing w:before="120"/>
        <w:rPr>
          <w:color w:val="000000" w:themeColor="text1"/>
        </w:rPr>
      </w:pPr>
    </w:p>
    <w:p w14:paraId="644A4630" w14:textId="77777777" w:rsidR="00A31C0C" w:rsidRPr="00370DFF" w:rsidRDefault="00000000">
      <w:pPr>
        <w:spacing w:before="280" w:after="120"/>
        <w:rPr>
          <w:color w:val="000000" w:themeColor="text1"/>
        </w:rPr>
      </w:pPr>
      <w:r w:rsidRPr="00370DFF">
        <w:rPr>
          <w:b/>
          <w:bCs/>
          <w:caps/>
          <w:color w:val="000000" w:themeColor="text1"/>
          <w:sz w:val="28"/>
          <w:szCs w:val="28"/>
        </w:rPr>
        <w:t>Section B: Demand Elasticity by Customer Segment</w:t>
      </w:r>
    </w:p>
    <w:p w14:paraId="10738DF6" w14:textId="77777777" w:rsidR="00A31C0C" w:rsidRPr="00370DFF" w:rsidRDefault="00000000">
      <w:pPr>
        <w:spacing w:before="60" w:after="100" w:line="276" w:lineRule="auto"/>
        <w:jc w:val="both"/>
        <w:rPr>
          <w:color w:val="000000" w:themeColor="text1"/>
        </w:rPr>
      </w:pPr>
      <w:r w:rsidRPr="00370DFF">
        <w:rPr>
          <w:color w:val="000000" w:themeColor="text1"/>
        </w:rPr>
        <w:t>Customer segments are defined by ride frequency: Frequent (high usage, platform loyalty), Occasional (moderate usage, mixed price sensitivity), and Rare (infrequent, price-aware, high baseline churn). Elasticity is assessed via completion rate and satisfaction score changes across surge bands, with churn risk flag rates as a leading indicator of structural attrition.</w:t>
      </w:r>
    </w:p>
    <w:p w14:paraId="3C19C6C5" w14:textId="4A05E2EF" w:rsidR="00A31C0C" w:rsidRPr="00370DFF" w:rsidRDefault="00861317">
      <w:pPr>
        <w:spacing w:before="200" w:after="80"/>
        <w:rPr>
          <w:color w:val="000000" w:themeColor="text1"/>
        </w:rPr>
      </w:pPr>
      <w:r w:rsidRPr="00370DFF">
        <w:rPr>
          <w:b/>
          <w:bCs/>
          <w:color w:val="000000" w:themeColor="text1"/>
          <w:sz w:val="24"/>
          <w:szCs w:val="24"/>
        </w:rPr>
        <w:t>B.1 Demand</w:t>
      </w:r>
      <w:r w:rsidR="00000000" w:rsidRPr="00370DFF">
        <w:rPr>
          <w:b/>
          <w:bCs/>
          <w:color w:val="000000" w:themeColor="text1"/>
          <w:sz w:val="24"/>
          <w:szCs w:val="24"/>
        </w:rPr>
        <w:t xml:space="preserve"> Response by Segment</w:t>
      </w:r>
    </w:p>
    <w:tbl>
      <w:tblPr>
        <w:tblStyle w:val="GridTable4"/>
        <w:tblW w:w="9360" w:type="dxa"/>
        <w:tblLook w:val="04A0" w:firstRow="1" w:lastRow="0" w:firstColumn="1" w:lastColumn="0" w:noHBand="0" w:noVBand="1"/>
      </w:tblPr>
      <w:tblGrid>
        <w:gridCol w:w="1440"/>
        <w:gridCol w:w="1200"/>
        <w:gridCol w:w="1440"/>
        <w:gridCol w:w="1440"/>
        <w:gridCol w:w="1440"/>
        <w:gridCol w:w="1440"/>
        <w:gridCol w:w="960"/>
      </w:tblGrid>
      <w:tr w:rsidR="00A31C0C" w:rsidRPr="00370DFF" w14:paraId="69C8278E" w14:textId="77777777" w:rsidTr="00A9023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14:paraId="43EB5A71" w14:textId="77777777" w:rsidR="00A31C0C" w:rsidRPr="00A9023F" w:rsidRDefault="00000000">
            <w:pPr>
              <w:jc w:val="center"/>
            </w:pPr>
            <w:r w:rsidRPr="00A9023F">
              <w:rPr>
                <w:sz w:val="19"/>
                <w:szCs w:val="19"/>
              </w:rPr>
              <w:t>Segment</w:t>
            </w:r>
          </w:p>
        </w:tc>
        <w:tc>
          <w:tcPr>
            <w:tcW w:w="1200" w:type="dxa"/>
          </w:tcPr>
          <w:p w14:paraId="36F989F4" w14:textId="77777777" w:rsidR="00A31C0C" w:rsidRPr="00A9023F" w:rsidRDefault="00000000">
            <w:pPr>
              <w:jc w:val="center"/>
              <w:cnfStyle w:val="100000000000" w:firstRow="1" w:lastRow="0" w:firstColumn="0" w:lastColumn="0" w:oddVBand="0" w:evenVBand="0" w:oddHBand="0" w:evenHBand="0" w:firstRowFirstColumn="0" w:firstRowLastColumn="0" w:lastRowFirstColumn="0" w:lastRowLastColumn="0"/>
            </w:pPr>
            <w:r w:rsidRPr="00A9023F">
              <w:rPr>
                <w:sz w:val="19"/>
                <w:szCs w:val="19"/>
              </w:rPr>
              <w:t>Surge Multiplier</w:t>
            </w:r>
          </w:p>
        </w:tc>
        <w:tc>
          <w:tcPr>
            <w:tcW w:w="1440" w:type="dxa"/>
          </w:tcPr>
          <w:p w14:paraId="1E2E1482" w14:textId="77777777" w:rsidR="00A31C0C" w:rsidRPr="00A9023F" w:rsidRDefault="00000000">
            <w:pPr>
              <w:jc w:val="center"/>
              <w:cnfStyle w:val="100000000000" w:firstRow="1" w:lastRow="0" w:firstColumn="0" w:lastColumn="0" w:oddVBand="0" w:evenVBand="0" w:oddHBand="0" w:evenHBand="0" w:firstRowFirstColumn="0" w:firstRowLastColumn="0" w:lastRowFirstColumn="0" w:lastRowLastColumn="0"/>
            </w:pPr>
            <w:r w:rsidRPr="00A9023F">
              <w:rPr>
                <w:sz w:val="19"/>
                <w:szCs w:val="19"/>
              </w:rPr>
              <w:t>Completion Rate</w:t>
            </w:r>
          </w:p>
        </w:tc>
        <w:tc>
          <w:tcPr>
            <w:tcW w:w="1440" w:type="dxa"/>
          </w:tcPr>
          <w:p w14:paraId="68D581E9" w14:textId="77777777" w:rsidR="00A31C0C" w:rsidRPr="00A9023F" w:rsidRDefault="00000000">
            <w:pPr>
              <w:jc w:val="center"/>
              <w:cnfStyle w:val="100000000000" w:firstRow="1" w:lastRow="0" w:firstColumn="0" w:lastColumn="0" w:oddVBand="0" w:evenVBand="0" w:oddHBand="0" w:evenHBand="0" w:firstRowFirstColumn="0" w:firstRowLastColumn="0" w:lastRowFirstColumn="0" w:lastRowLastColumn="0"/>
            </w:pPr>
            <w:r w:rsidRPr="00A9023F">
              <w:rPr>
                <w:sz w:val="19"/>
                <w:szCs w:val="19"/>
              </w:rPr>
              <w:t>Demand Delta vs Base</w:t>
            </w:r>
          </w:p>
        </w:tc>
        <w:tc>
          <w:tcPr>
            <w:tcW w:w="1440" w:type="dxa"/>
          </w:tcPr>
          <w:p w14:paraId="61E5BACF" w14:textId="77777777" w:rsidR="00A31C0C" w:rsidRPr="00A9023F" w:rsidRDefault="00000000">
            <w:pPr>
              <w:jc w:val="center"/>
              <w:cnfStyle w:val="100000000000" w:firstRow="1" w:lastRow="0" w:firstColumn="0" w:lastColumn="0" w:oddVBand="0" w:evenVBand="0" w:oddHBand="0" w:evenHBand="0" w:firstRowFirstColumn="0" w:firstRowLastColumn="0" w:lastRowFirstColumn="0" w:lastRowLastColumn="0"/>
            </w:pPr>
            <w:proofErr w:type="spellStart"/>
            <w:r w:rsidRPr="00A9023F">
              <w:rPr>
                <w:sz w:val="19"/>
                <w:szCs w:val="19"/>
              </w:rPr>
              <w:t>Avg</w:t>
            </w:r>
            <w:proofErr w:type="spellEnd"/>
            <w:r w:rsidRPr="00A9023F">
              <w:rPr>
                <w:sz w:val="19"/>
                <w:szCs w:val="19"/>
              </w:rPr>
              <w:t xml:space="preserve"> Sat. Score</w:t>
            </w:r>
          </w:p>
        </w:tc>
        <w:tc>
          <w:tcPr>
            <w:tcW w:w="1440" w:type="dxa"/>
          </w:tcPr>
          <w:p w14:paraId="453C7802" w14:textId="77777777" w:rsidR="00A31C0C" w:rsidRPr="00A9023F" w:rsidRDefault="00000000">
            <w:pPr>
              <w:jc w:val="center"/>
              <w:cnfStyle w:val="100000000000" w:firstRow="1" w:lastRow="0" w:firstColumn="0" w:lastColumn="0" w:oddVBand="0" w:evenVBand="0" w:oddHBand="0" w:evenHBand="0" w:firstRowFirstColumn="0" w:firstRowLastColumn="0" w:lastRowFirstColumn="0" w:lastRowLastColumn="0"/>
            </w:pPr>
            <w:r w:rsidRPr="00A9023F">
              <w:rPr>
                <w:sz w:val="19"/>
                <w:szCs w:val="19"/>
              </w:rPr>
              <w:t>Sat. Delta vs Base</w:t>
            </w:r>
          </w:p>
        </w:tc>
        <w:tc>
          <w:tcPr>
            <w:tcW w:w="960" w:type="dxa"/>
          </w:tcPr>
          <w:p w14:paraId="3BD4B247" w14:textId="77777777" w:rsidR="00A31C0C" w:rsidRPr="00A9023F" w:rsidRDefault="00000000">
            <w:pPr>
              <w:jc w:val="center"/>
              <w:cnfStyle w:val="100000000000" w:firstRow="1" w:lastRow="0" w:firstColumn="0" w:lastColumn="0" w:oddVBand="0" w:evenVBand="0" w:oddHBand="0" w:evenHBand="0" w:firstRowFirstColumn="0" w:firstRowLastColumn="0" w:lastRowFirstColumn="0" w:lastRowLastColumn="0"/>
            </w:pPr>
            <w:r w:rsidRPr="00A9023F">
              <w:rPr>
                <w:sz w:val="19"/>
                <w:szCs w:val="19"/>
              </w:rPr>
              <w:t>Churn Risk Flag %</w:t>
            </w:r>
          </w:p>
        </w:tc>
      </w:tr>
      <w:tr w:rsidR="00A31C0C" w:rsidRPr="00370DFF" w14:paraId="067F26AA" w14:textId="77777777" w:rsidTr="00A9023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14:paraId="3EA263A7" w14:textId="77777777" w:rsidR="00A31C0C" w:rsidRPr="00370DFF" w:rsidRDefault="00000000">
            <w:pPr>
              <w:rPr>
                <w:color w:val="000000" w:themeColor="text1"/>
              </w:rPr>
            </w:pPr>
            <w:r w:rsidRPr="00370DFF">
              <w:rPr>
                <w:color w:val="000000" w:themeColor="text1"/>
                <w:sz w:val="20"/>
                <w:szCs w:val="20"/>
              </w:rPr>
              <w:t>Frequent</w:t>
            </w:r>
          </w:p>
        </w:tc>
        <w:tc>
          <w:tcPr>
            <w:tcW w:w="1200" w:type="dxa"/>
          </w:tcPr>
          <w:p w14:paraId="76D5DB2D" w14:textId="77777777" w:rsidR="00A31C0C" w:rsidRPr="00370DFF" w:rsidRDefault="00000000">
            <w:pPr>
              <w:jc w:val="center"/>
              <w:cnfStyle w:val="000000100000" w:firstRow="0" w:lastRow="0" w:firstColumn="0" w:lastColumn="0" w:oddVBand="0" w:evenVBand="0" w:oddHBand="1" w:evenHBand="0" w:firstRowFirstColumn="0" w:firstRowLastColumn="0" w:lastRowFirstColumn="0" w:lastRowLastColumn="0"/>
              <w:rPr>
                <w:color w:val="000000" w:themeColor="text1"/>
              </w:rPr>
            </w:pPr>
            <w:r w:rsidRPr="00370DFF">
              <w:rPr>
                <w:b/>
                <w:bCs/>
                <w:color w:val="000000" w:themeColor="text1"/>
                <w:sz w:val="20"/>
                <w:szCs w:val="20"/>
              </w:rPr>
              <w:t>1.0x</w:t>
            </w:r>
          </w:p>
        </w:tc>
        <w:tc>
          <w:tcPr>
            <w:tcW w:w="1440" w:type="dxa"/>
          </w:tcPr>
          <w:p w14:paraId="05464191" w14:textId="77777777" w:rsidR="00A31C0C" w:rsidRPr="00370DFF" w:rsidRDefault="00000000">
            <w:pPr>
              <w:jc w:val="center"/>
              <w:cnfStyle w:val="000000100000" w:firstRow="0" w:lastRow="0" w:firstColumn="0" w:lastColumn="0" w:oddVBand="0" w:evenVBand="0" w:oddHBand="1" w:evenHBand="0" w:firstRowFirstColumn="0" w:firstRowLastColumn="0" w:lastRowFirstColumn="0" w:lastRowLastColumn="0"/>
              <w:rPr>
                <w:color w:val="000000" w:themeColor="text1"/>
              </w:rPr>
            </w:pPr>
            <w:r w:rsidRPr="00370DFF">
              <w:rPr>
                <w:color w:val="000000" w:themeColor="text1"/>
                <w:sz w:val="20"/>
                <w:szCs w:val="20"/>
              </w:rPr>
              <w:t>100.0%</w:t>
            </w:r>
          </w:p>
        </w:tc>
        <w:tc>
          <w:tcPr>
            <w:tcW w:w="1440" w:type="dxa"/>
          </w:tcPr>
          <w:p w14:paraId="734E00A9" w14:textId="77777777" w:rsidR="00A31C0C" w:rsidRPr="00370DFF" w:rsidRDefault="00000000">
            <w:pPr>
              <w:jc w:val="center"/>
              <w:cnfStyle w:val="000000100000" w:firstRow="0" w:lastRow="0" w:firstColumn="0" w:lastColumn="0" w:oddVBand="0" w:evenVBand="0" w:oddHBand="1" w:evenHBand="0" w:firstRowFirstColumn="0" w:firstRowLastColumn="0" w:lastRowFirstColumn="0" w:lastRowLastColumn="0"/>
              <w:rPr>
                <w:color w:val="000000" w:themeColor="text1"/>
              </w:rPr>
            </w:pPr>
            <w:r w:rsidRPr="00370DFF">
              <w:rPr>
                <w:color w:val="000000" w:themeColor="text1"/>
                <w:sz w:val="20"/>
                <w:szCs w:val="20"/>
              </w:rPr>
              <w:t>—</w:t>
            </w:r>
          </w:p>
        </w:tc>
        <w:tc>
          <w:tcPr>
            <w:tcW w:w="1440" w:type="dxa"/>
          </w:tcPr>
          <w:p w14:paraId="127C3AF3" w14:textId="77777777" w:rsidR="00A31C0C" w:rsidRPr="00370DFF" w:rsidRDefault="00000000">
            <w:pPr>
              <w:jc w:val="center"/>
              <w:cnfStyle w:val="000000100000" w:firstRow="0" w:lastRow="0" w:firstColumn="0" w:lastColumn="0" w:oddVBand="0" w:evenVBand="0" w:oddHBand="1" w:evenHBand="0" w:firstRowFirstColumn="0" w:firstRowLastColumn="0" w:lastRowFirstColumn="0" w:lastRowLastColumn="0"/>
              <w:rPr>
                <w:color w:val="000000" w:themeColor="text1"/>
              </w:rPr>
            </w:pPr>
            <w:r w:rsidRPr="00370DFF">
              <w:rPr>
                <w:color w:val="000000" w:themeColor="text1"/>
                <w:sz w:val="20"/>
                <w:szCs w:val="20"/>
              </w:rPr>
              <w:t>4.14</w:t>
            </w:r>
          </w:p>
        </w:tc>
        <w:tc>
          <w:tcPr>
            <w:tcW w:w="1440" w:type="dxa"/>
          </w:tcPr>
          <w:p w14:paraId="42EE30F4" w14:textId="77777777" w:rsidR="00A31C0C" w:rsidRPr="00370DFF" w:rsidRDefault="00000000">
            <w:pPr>
              <w:jc w:val="center"/>
              <w:cnfStyle w:val="000000100000" w:firstRow="0" w:lastRow="0" w:firstColumn="0" w:lastColumn="0" w:oddVBand="0" w:evenVBand="0" w:oddHBand="1" w:evenHBand="0" w:firstRowFirstColumn="0" w:firstRowLastColumn="0" w:lastRowFirstColumn="0" w:lastRowLastColumn="0"/>
              <w:rPr>
                <w:color w:val="000000" w:themeColor="text1"/>
              </w:rPr>
            </w:pPr>
            <w:r w:rsidRPr="00370DFF">
              <w:rPr>
                <w:color w:val="000000" w:themeColor="text1"/>
                <w:sz w:val="20"/>
                <w:szCs w:val="20"/>
              </w:rPr>
              <w:t>—</w:t>
            </w:r>
          </w:p>
        </w:tc>
        <w:tc>
          <w:tcPr>
            <w:tcW w:w="960" w:type="dxa"/>
          </w:tcPr>
          <w:p w14:paraId="46D8CEB7" w14:textId="77777777" w:rsidR="00A31C0C" w:rsidRPr="00370DFF" w:rsidRDefault="00000000">
            <w:pPr>
              <w:jc w:val="center"/>
              <w:cnfStyle w:val="000000100000" w:firstRow="0" w:lastRow="0" w:firstColumn="0" w:lastColumn="0" w:oddVBand="0" w:evenVBand="0" w:oddHBand="1" w:evenHBand="0" w:firstRowFirstColumn="0" w:firstRowLastColumn="0" w:lastRowFirstColumn="0" w:lastRowLastColumn="0"/>
              <w:rPr>
                <w:color w:val="000000" w:themeColor="text1"/>
              </w:rPr>
            </w:pPr>
            <w:r w:rsidRPr="00370DFF">
              <w:rPr>
                <w:color w:val="000000" w:themeColor="text1"/>
                <w:sz w:val="20"/>
                <w:szCs w:val="20"/>
              </w:rPr>
              <w:t>0.0%</w:t>
            </w:r>
          </w:p>
        </w:tc>
      </w:tr>
      <w:tr w:rsidR="00A31C0C" w:rsidRPr="00370DFF" w14:paraId="39B852D5" w14:textId="77777777" w:rsidTr="00A9023F">
        <w:tc>
          <w:tcPr>
            <w:cnfStyle w:val="001000000000" w:firstRow="0" w:lastRow="0" w:firstColumn="1" w:lastColumn="0" w:oddVBand="0" w:evenVBand="0" w:oddHBand="0" w:evenHBand="0" w:firstRowFirstColumn="0" w:firstRowLastColumn="0" w:lastRowFirstColumn="0" w:lastRowLastColumn="0"/>
            <w:tcW w:w="1440" w:type="dxa"/>
          </w:tcPr>
          <w:p w14:paraId="56FAF59D" w14:textId="77777777" w:rsidR="00A31C0C" w:rsidRPr="00370DFF" w:rsidRDefault="00A31C0C">
            <w:pPr>
              <w:jc w:val="center"/>
              <w:rPr>
                <w:color w:val="000000" w:themeColor="text1"/>
              </w:rPr>
            </w:pPr>
          </w:p>
        </w:tc>
        <w:tc>
          <w:tcPr>
            <w:tcW w:w="1200" w:type="dxa"/>
          </w:tcPr>
          <w:p w14:paraId="74AD682A" w14:textId="77777777" w:rsidR="00A31C0C" w:rsidRPr="00370DFF" w:rsidRDefault="00000000">
            <w:pPr>
              <w:jc w:val="center"/>
              <w:cnfStyle w:val="000000000000" w:firstRow="0" w:lastRow="0" w:firstColumn="0" w:lastColumn="0" w:oddVBand="0" w:evenVBand="0" w:oddHBand="0" w:evenHBand="0" w:firstRowFirstColumn="0" w:firstRowLastColumn="0" w:lastRowFirstColumn="0" w:lastRowLastColumn="0"/>
              <w:rPr>
                <w:color w:val="000000" w:themeColor="text1"/>
              </w:rPr>
            </w:pPr>
            <w:r w:rsidRPr="00370DFF">
              <w:rPr>
                <w:color w:val="000000" w:themeColor="text1"/>
                <w:sz w:val="20"/>
                <w:szCs w:val="20"/>
              </w:rPr>
              <w:t>1.5x</w:t>
            </w:r>
          </w:p>
        </w:tc>
        <w:tc>
          <w:tcPr>
            <w:tcW w:w="1440" w:type="dxa"/>
          </w:tcPr>
          <w:p w14:paraId="3B82152F" w14:textId="77777777" w:rsidR="00A31C0C" w:rsidRPr="00370DFF" w:rsidRDefault="00000000">
            <w:pPr>
              <w:jc w:val="center"/>
              <w:cnfStyle w:val="000000000000" w:firstRow="0" w:lastRow="0" w:firstColumn="0" w:lastColumn="0" w:oddVBand="0" w:evenVBand="0" w:oddHBand="0" w:evenHBand="0" w:firstRowFirstColumn="0" w:firstRowLastColumn="0" w:lastRowFirstColumn="0" w:lastRowLastColumn="0"/>
              <w:rPr>
                <w:color w:val="000000" w:themeColor="text1"/>
              </w:rPr>
            </w:pPr>
            <w:r w:rsidRPr="00370DFF">
              <w:rPr>
                <w:color w:val="000000" w:themeColor="text1"/>
                <w:sz w:val="20"/>
                <w:szCs w:val="20"/>
              </w:rPr>
              <w:t>89.7%</w:t>
            </w:r>
          </w:p>
        </w:tc>
        <w:tc>
          <w:tcPr>
            <w:tcW w:w="1440" w:type="dxa"/>
          </w:tcPr>
          <w:p w14:paraId="087384B8" w14:textId="77777777" w:rsidR="00A31C0C" w:rsidRPr="00370DFF" w:rsidRDefault="00000000">
            <w:pPr>
              <w:jc w:val="center"/>
              <w:cnfStyle w:val="000000000000" w:firstRow="0" w:lastRow="0" w:firstColumn="0" w:lastColumn="0" w:oddVBand="0" w:evenVBand="0" w:oddHBand="0" w:evenHBand="0" w:firstRowFirstColumn="0" w:firstRowLastColumn="0" w:lastRowFirstColumn="0" w:lastRowLastColumn="0"/>
              <w:rPr>
                <w:color w:val="000000" w:themeColor="text1"/>
              </w:rPr>
            </w:pPr>
            <w:r w:rsidRPr="00370DFF">
              <w:rPr>
                <w:color w:val="000000" w:themeColor="text1"/>
                <w:sz w:val="20"/>
                <w:szCs w:val="20"/>
              </w:rPr>
              <w:t>-10.3%</w:t>
            </w:r>
          </w:p>
        </w:tc>
        <w:tc>
          <w:tcPr>
            <w:tcW w:w="1440" w:type="dxa"/>
          </w:tcPr>
          <w:p w14:paraId="52B735C0" w14:textId="77777777" w:rsidR="00A31C0C" w:rsidRPr="00370DFF" w:rsidRDefault="00000000">
            <w:pPr>
              <w:jc w:val="center"/>
              <w:cnfStyle w:val="000000000000" w:firstRow="0" w:lastRow="0" w:firstColumn="0" w:lastColumn="0" w:oddVBand="0" w:evenVBand="0" w:oddHBand="0" w:evenHBand="0" w:firstRowFirstColumn="0" w:firstRowLastColumn="0" w:lastRowFirstColumn="0" w:lastRowLastColumn="0"/>
              <w:rPr>
                <w:color w:val="000000" w:themeColor="text1"/>
              </w:rPr>
            </w:pPr>
            <w:r w:rsidRPr="00370DFF">
              <w:rPr>
                <w:color w:val="000000" w:themeColor="text1"/>
                <w:sz w:val="20"/>
                <w:szCs w:val="20"/>
              </w:rPr>
              <w:t>3.49</w:t>
            </w:r>
          </w:p>
        </w:tc>
        <w:tc>
          <w:tcPr>
            <w:tcW w:w="1440" w:type="dxa"/>
          </w:tcPr>
          <w:p w14:paraId="5995D559" w14:textId="77777777" w:rsidR="00A31C0C" w:rsidRPr="00370DFF" w:rsidRDefault="00000000">
            <w:pPr>
              <w:jc w:val="center"/>
              <w:cnfStyle w:val="000000000000" w:firstRow="0" w:lastRow="0" w:firstColumn="0" w:lastColumn="0" w:oddVBand="0" w:evenVBand="0" w:oddHBand="0" w:evenHBand="0" w:firstRowFirstColumn="0" w:firstRowLastColumn="0" w:lastRowFirstColumn="0" w:lastRowLastColumn="0"/>
              <w:rPr>
                <w:color w:val="000000" w:themeColor="text1"/>
              </w:rPr>
            </w:pPr>
            <w:r w:rsidRPr="00370DFF">
              <w:rPr>
                <w:color w:val="000000" w:themeColor="text1"/>
                <w:sz w:val="20"/>
                <w:szCs w:val="20"/>
              </w:rPr>
              <w:t>-15.7%</w:t>
            </w:r>
          </w:p>
        </w:tc>
        <w:tc>
          <w:tcPr>
            <w:tcW w:w="960" w:type="dxa"/>
          </w:tcPr>
          <w:p w14:paraId="6426A5ED" w14:textId="77777777" w:rsidR="00A31C0C" w:rsidRPr="00370DFF" w:rsidRDefault="00000000">
            <w:pPr>
              <w:jc w:val="center"/>
              <w:cnfStyle w:val="000000000000" w:firstRow="0" w:lastRow="0" w:firstColumn="0" w:lastColumn="0" w:oddVBand="0" w:evenVBand="0" w:oddHBand="0" w:evenHBand="0" w:firstRowFirstColumn="0" w:firstRowLastColumn="0" w:lastRowFirstColumn="0" w:lastRowLastColumn="0"/>
              <w:rPr>
                <w:color w:val="000000" w:themeColor="text1"/>
              </w:rPr>
            </w:pPr>
            <w:r w:rsidRPr="00370DFF">
              <w:rPr>
                <w:color w:val="000000" w:themeColor="text1"/>
                <w:sz w:val="20"/>
                <w:szCs w:val="20"/>
              </w:rPr>
              <w:t>0.0%</w:t>
            </w:r>
          </w:p>
        </w:tc>
      </w:tr>
      <w:tr w:rsidR="00A31C0C" w:rsidRPr="00370DFF" w14:paraId="7A43D9C1" w14:textId="77777777" w:rsidTr="00A9023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14:paraId="6F4E9822" w14:textId="77777777" w:rsidR="00A31C0C" w:rsidRPr="00370DFF" w:rsidRDefault="00A31C0C">
            <w:pPr>
              <w:jc w:val="center"/>
              <w:rPr>
                <w:color w:val="000000" w:themeColor="text1"/>
              </w:rPr>
            </w:pPr>
          </w:p>
        </w:tc>
        <w:tc>
          <w:tcPr>
            <w:tcW w:w="1200" w:type="dxa"/>
          </w:tcPr>
          <w:p w14:paraId="352F39A0" w14:textId="77777777" w:rsidR="00A31C0C" w:rsidRPr="00370DFF" w:rsidRDefault="00000000">
            <w:pPr>
              <w:jc w:val="center"/>
              <w:cnfStyle w:val="000000100000" w:firstRow="0" w:lastRow="0" w:firstColumn="0" w:lastColumn="0" w:oddVBand="0" w:evenVBand="0" w:oddHBand="1" w:evenHBand="0" w:firstRowFirstColumn="0" w:firstRowLastColumn="0" w:lastRowFirstColumn="0" w:lastRowLastColumn="0"/>
              <w:rPr>
                <w:color w:val="000000" w:themeColor="text1"/>
              </w:rPr>
            </w:pPr>
            <w:r w:rsidRPr="00370DFF">
              <w:rPr>
                <w:color w:val="000000" w:themeColor="text1"/>
                <w:sz w:val="20"/>
                <w:szCs w:val="20"/>
              </w:rPr>
              <w:t>2.0x</w:t>
            </w:r>
          </w:p>
        </w:tc>
        <w:tc>
          <w:tcPr>
            <w:tcW w:w="1440" w:type="dxa"/>
          </w:tcPr>
          <w:p w14:paraId="6FC290E7" w14:textId="77777777" w:rsidR="00A31C0C" w:rsidRPr="00370DFF" w:rsidRDefault="00000000">
            <w:pPr>
              <w:jc w:val="center"/>
              <w:cnfStyle w:val="000000100000" w:firstRow="0" w:lastRow="0" w:firstColumn="0" w:lastColumn="0" w:oddVBand="0" w:evenVBand="0" w:oddHBand="1" w:evenHBand="0" w:firstRowFirstColumn="0" w:firstRowLastColumn="0" w:lastRowFirstColumn="0" w:lastRowLastColumn="0"/>
              <w:rPr>
                <w:color w:val="000000" w:themeColor="text1"/>
              </w:rPr>
            </w:pPr>
            <w:r w:rsidRPr="00370DFF">
              <w:rPr>
                <w:color w:val="000000" w:themeColor="text1"/>
                <w:sz w:val="20"/>
                <w:szCs w:val="20"/>
              </w:rPr>
              <w:t>81.3%</w:t>
            </w:r>
          </w:p>
        </w:tc>
        <w:tc>
          <w:tcPr>
            <w:tcW w:w="1440" w:type="dxa"/>
          </w:tcPr>
          <w:p w14:paraId="163DEFB2" w14:textId="77777777" w:rsidR="00A31C0C" w:rsidRPr="00370DFF" w:rsidRDefault="00000000">
            <w:pPr>
              <w:jc w:val="center"/>
              <w:cnfStyle w:val="000000100000" w:firstRow="0" w:lastRow="0" w:firstColumn="0" w:lastColumn="0" w:oddVBand="0" w:evenVBand="0" w:oddHBand="1" w:evenHBand="0" w:firstRowFirstColumn="0" w:firstRowLastColumn="0" w:lastRowFirstColumn="0" w:lastRowLastColumn="0"/>
              <w:rPr>
                <w:color w:val="000000" w:themeColor="text1"/>
              </w:rPr>
            </w:pPr>
            <w:r w:rsidRPr="00370DFF">
              <w:rPr>
                <w:color w:val="000000" w:themeColor="text1"/>
                <w:sz w:val="20"/>
                <w:szCs w:val="20"/>
              </w:rPr>
              <w:t>-18.7%</w:t>
            </w:r>
          </w:p>
        </w:tc>
        <w:tc>
          <w:tcPr>
            <w:tcW w:w="1440" w:type="dxa"/>
          </w:tcPr>
          <w:p w14:paraId="61214A37" w14:textId="77777777" w:rsidR="00A31C0C" w:rsidRPr="00370DFF" w:rsidRDefault="00000000">
            <w:pPr>
              <w:jc w:val="center"/>
              <w:cnfStyle w:val="000000100000" w:firstRow="0" w:lastRow="0" w:firstColumn="0" w:lastColumn="0" w:oddVBand="0" w:evenVBand="0" w:oddHBand="1" w:evenHBand="0" w:firstRowFirstColumn="0" w:firstRowLastColumn="0" w:lastRowFirstColumn="0" w:lastRowLastColumn="0"/>
              <w:rPr>
                <w:color w:val="000000" w:themeColor="text1"/>
              </w:rPr>
            </w:pPr>
            <w:r w:rsidRPr="00370DFF">
              <w:rPr>
                <w:color w:val="000000" w:themeColor="text1"/>
                <w:sz w:val="20"/>
                <w:szCs w:val="20"/>
              </w:rPr>
              <w:t>2.79</w:t>
            </w:r>
          </w:p>
        </w:tc>
        <w:tc>
          <w:tcPr>
            <w:tcW w:w="1440" w:type="dxa"/>
          </w:tcPr>
          <w:p w14:paraId="552915EB" w14:textId="77777777" w:rsidR="00A31C0C" w:rsidRPr="00370DFF" w:rsidRDefault="00000000">
            <w:pPr>
              <w:jc w:val="center"/>
              <w:cnfStyle w:val="000000100000" w:firstRow="0" w:lastRow="0" w:firstColumn="0" w:lastColumn="0" w:oddVBand="0" w:evenVBand="0" w:oddHBand="1" w:evenHBand="0" w:firstRowFirstColumn="0" w:firstRowLastColumn="0" w:lastRowFirstColumn="0" w:lastRowLastColumn="0"/>
              <w:rPr>
                <w:color w:val="000000" w:themeColor="text1"/>
              </w:rPr>
            </w:pPr>
            <w:r w:rsidRPr="00370DFF">
              <w:rPr>
                <w:color w:val="000000" w:themeColor="text1"/>
                <w:sz w:val="20"/>
                <w:szCs w:val="20"/>
              </w:rPr>
              <w:t>-32.6%</w:t>
            </w:r>
          </w:p>
        </w:tc>
        <w:tc>
          <w:tcPr>
            <w:tcW w:w="960" w:type="dxa"/>
          </w:tcPr>
          <w:p w14:paraId="243AAE77" w14:textId="77777777" w:rsidR="00A31C0C" w:rsidRPr="00370DFF" w:rsidRDefault="00000000">
            <w:pPr>
              <w:jc w:val="center"/>
              <w:cnfStyle w:val="000000100000" w:firstRow="0" w:lastRow="0" w:firstColumn="0" w:lastColumn="0" w:oddVBand="0" w:evenVBand="0" w:oddHBand="1" w:evenHBand="0" w:firstRowFirstColumn="0" w:firstRowLastColumn="0" w:lastRowFirstColumn="0" w:lastRowLastColumn="0"/>
              <w:rPr>
                <w:color w:val="000000" w:themeColor="text1"/>
              </w:rPr>
            </w:pPr>
            <w:r w:rsidRPr="00370DFF">
              <w:rPr>
                <w:color w:val="000000" w:themeColor="text1"/>
                <w:sz w:val="20"/>
                <w:szCs w:val="20"/>
              </w:rPr>
              <w:t>0.0%</w:t>
            </w:r>
          </w:p>
        </w:tc>
      </w:tr>
      <w:tr w:rsidR="00A31C0C" w:rsidRPr="00370DFF" w14:paraId="0CDC89A2" w14:textId="77777777" w:rsidTr="00A9023F">
        <w:tc>
          <w:tcPr>
            <w:cnfStyle w:val="001000000000" w:firstRow="0" w:lastRow="0" w:firstColumn="1" w:lastColumn="0" w:oddVBand="0" w:evenVBand="0" w:oddHBand="0" w:evenHBand="0" w:firstRowFirstColumn="0" w:firstRowLastColumn="0" w:lastRowFirstColumn="0" w:lastRowLastColumn="0"/>
            <w:tcW w:w="1440" w:type="dxa"/>
          </w:tcPr>
          <w:p w14:paraId="1805A8BE" w14:textId="77777777" w:rsidR="00A31C0C" w:rsidRPr="00370DFF" w:rsidRDefault="00A31C0C">
            <w:pPr>
              <w:jc w:val="center"/>
              <w:rPr>
                <w:color w:val="000000" w:themeColor="text1"/>
              </w:rPr>
            </w:pPr>
          </w:p>
        </w:tc>
        <w:tc>
          <w:tcPr>
            <w:tcW w:w="1200" w:type="dxa"/>
          </w:tcPr>
          <w:p w14:paraId="2C273C98" w14:textId="77777777" w:rsidR="00A31C0C" w:rsidRPr="00370DFF" w:rsidRDefault="00000000">
            <w:pPr>
              <w:jc w:val="center"/>
              <w:cnfStyle w:val="000000000000" w:firstRow="0" w:lastRow="0" w:firstColumn="0" w:lastColumn="0" w:oddVBand="0" w:evenVBand="0" w:oddHBand="0" w:evenHBand="0" w:firstRowFirstColumn="0" w:firstRowLastColumn="0" w:lastRowFirstColumn="0" w:lastRowLastColumn="0"/>
              <w:rPr>
                <w:color w:val="000000" w:themeColor="text1"/>
              </w:rPr>
            </w:pPr>
            <w:r w:rsidRPr="00370DFF">
              <w:rPr>
                <w:color w:val="000000" w:themeColor="text1"/>
                <w:sz w:val="20"/>
                <w:szCs w:val="20"/>
              </w:rPr>
              <w:t>2.5x</w:t>
            </w:r>
          </w:p>
        </w:tc>
        <w:tc>
          <w:tcPr>
            <w:tcW w:w="1440" w:type="dxa"/>
          </w:tcPr>
          <w:p w14:paraId="784C5634" w14:textId="77777777" w:rsidR="00A31C0C" w:rsidRPr="00370DFF" w:rsidRDefault="00000000">
            <w:pPr>
              <w:jc w:val="center"/>
              <w:cnfStyle w:val="000000000000" w:firstRow="0" w:lastRow="0" w:firstColumn="0" w:lastColumn="0" w:oddVBand="0" w:evenVBand="0" w:oddHBand="0" w:evenHBand="0" w:firstRowFirstColumn="0" w:firstRowLastColumn="0" w:lastRowFirstColumn="0" w:lastRowLastColumn="0"/>
              <w:rPr>
                <w:color w:val="000000" w:themeColor="text1"/>
              </w:rPr>
            </w:pPr>
            <w:r w:rsidRPr="00370DFF">
              <w:rPr>
                <w:color w:val="000000" w:themeColor="text1"/>
                <w:sz w:val="20"/>
                <w:szCs w:val="20"/>
              </w:rPr>
              <w:t>82.6%</w:t>
            </w:r>
          </w:p>
        </w:tc>
        <w:tc>
          <w:tcPr>
            <w:tcW w:w="1440" w:type="dxa"/>
          </w:tcPr>
          <w:p w14:paraId="2393F191" w14:textId="77777777" w:rsidR="00A31C0C" w:rsidRPr="00370DFF" w:rsidRDefault="00000000">
            <w:pPr>
              <w:jc w:val="center"/>
              <w:cnfStyle w:val="000000000000" w:firstRow="0" w:lastRow="0" w:firstColumn="0" w:lastColumn="0" w:oddVBand="0" w:evenVBand="0" w:oddHBand="0" w:evenHBand="0" w:firstRowFirstColumn="0" w:firstRowLastColumn="0" w:lastRowFirstColumn="0" w:lastRowLastColumn="0"/>
              <w:rPr>
                <w:color w:val="000000" w:themeColor="text1"/>
              </w:rPr>
            </w:pPr>
            <w:r w:rsidRPr="00370DFF">
              <w:rPr>
                <w:color w:val="000000" w:themeColor="text1"/>
                <w:sz w:val="20"/>
                <w:szCs w:val="20"/>
              </w:rPr>
              <w:t>-17.4%</w:t>
            </w:r>
          </w:p>
        </w:tc>
        <w:tc>
          <w:tcPr>
            <w:tcW w:w="1440" w:type="dxa"/>
          </w:tcPr>
          <w:p w14:paraId="7DA71812" w14:textId="77777777" w:rsidR="00A31C0C" w:rsidRPr="00370DFF" w:rsidRDefault="00000000">
            <w:pPr>
              <w:jc w:val="center"/>
              <w:cnfStyle w:val="000000000000" w:firstRow="0" w:lastRow="0" w:firstColumn="0" w:lastColumn="0" w:oddVBand="0" w:evenVBand="0" w:oddHBand="0" w:evenHBand="0" w:firstRowFirstColumn="0" w:firstRowLastColumn="0" w:lastRowFirstColumn="0" w:lastRowLastColumn="0"/>
              <w:rPr>
                <w:color w:val="000000" w:themeColor="text1"/>
              </w:rPr>
            </w:pPr>
            <w:r w:rsidRPr="00370DFF">
              <w:rPr>
                <w:color w:val="000000" w:themeColor="text1"/>
                <w:sz w:val="20"/>
                <w:szCs w:val="20"/>
              </w:rPr>
              <w:t>2.23</w:t>
            </w:r>
          </w:p>
        </w:tc>
        <w:tc>
          <w:tcPr>
            <w:tcW w:w="1440" w:type="dxa"/>
          </w:tcPr>
          <w:p w14:paraId="0E5366EC" w14:textId="77777777" w:rsidR="00A31C0C" w:rsidRPr="00370DFF" w:rsidRDefault="00000000">
            <w:pPr>
              <w:jc w:val="center"/>
              <w:cnfStyle w:val="000000000000" w:firstRow="0" w:lastRow="0" w:firstColumn="0" w:lastColumn="0" w:oddVBand="0" w:evenVBand="0" w:oddHBand="0" w:evenHBand="0" w:firstRowFirstColumn="0" w:firstRowLastColumn="0" w:lastRowFirstColumn="0" w:lastRowLastColumn="0"/>
              <w:rPr>
                <w:color w:val="000000" w:themeColor="text1"/>
              </w:rPr>
            </w:pPr>
            <w:r w:rsidRPr="00370DFF">
              <w:rPr>
                <w:color w:val="000000" w:themeColor="text1"/>
                <w:sz w:val="20"/>
                <w:szCs w:val="20"/>
              </w:rPr>
              <w:t>-46.1%</w:t>
            </w:r>
          </w:p>
        </w:tc>
        <w:tc>
          <w:tcPr>
            <w:tcW w:w="960" w:type="dxa"/>
          </w:tcPr>
          <w:p w14:paraId="30A0334B" w14:textId="77777777" w:rsidR="00A31C0C" w:rsidRPr="00370DFF" w:rsidRDefault="00000000">
            <w:pPr>
              <w:jc w:val="center"/>
              <w:cnfStyle w:val="000000000000" w:firstRow="0" w:lastRow="0" w:firstColumn="0" w:lastColumn="0" w:oddVBand="0" w:evenVBand="0" w:oddHBand="0" w:evenHBand="0" w:firstRowFirstColumn="0" w:firstRowLastColumn="0" w:lastRowFirstColumn="0" w:lastRowLastColumn="0"/>
              <w:rPr>
                <w:color w:val="000000" w:themeColor="text1"/>
              </w:rPr>
            </w:pPr>
            <w:r w:rsidRPr="00370DFF">
              <w:rPr>
                <w:color w:val="000000" w:themeColor="text1"/>
                <w:sz w:val="20"/>
                <w:szCs w:val="20"/>
              </w:rPr>
              <w:t>0.0%</w:t>
            </w:r>
          </w:p>
        </w:tc>
      </w:tr>
      <w:tr w:rsidR="00A31C0C" w:rsidRPr="00370DFF" w14:paraId="4EC1B174" w14:textId="77777777" w:rsidTr="00A9023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14:paraId="0398C6F9" w14:textId="77777777" w:rsidR="00A31C0C" w:rsidRPr="00370DFF" w:rsidRDefault="00000000">
            <w:pPr>
              <w:rPr>
                <w:color w:val="000000" w:themeColor="text1"/>
              </w:rPr>
            </w:pPr>
            <w:r w:rsidRPr="00370DFF">
              <w:rPr>
                <w:color w:val="000000" w:themeColor="text1"/>
                <w:sz w:val="20"/>
                <w:szCs w:val="20"/>
              </w:rPr>
              <w:t>Occasional</w:t>
            </w:r>
          </w:p>
        </w:tc>
        <w:tc>
          <w:tcPr>
            <w:tcW w:w="1200" w:type="dxa"/>
          </w:tcPr>
          <w:p w14:paraId="1715FE00" w14:textId="77777777" w:rsidR="00A31C0C" w:rsidRPr="00370DFF" w:rsidRDefault="00000000">
            <w:pPr>
              <w:jc w:val="center"/>
              <w:cnfStyle w:val="000000100000" w:firstRow="0" w:lastRow="0" w:firstColumn="0" w:lastColumn="0" w:oddVBand="0" w:evenVBand="0" w:oddHBand="1" w:evenHBand="0" w:firstRowFirstColumn="0" w:firstRowLastColumn="0" w:lastRowFirstColumn="0" w:lastRowLastColumn="0"/>
              <w:rPr>
                <w:color w:val="000000" w:themeColor="text1"/>
              </w:rPr>
            </w:pPr>
            <w:r w:rsidRPr="00370DFF">
              <w:rPr>
                <w:b/>
                <w:bCs/>
                <w:color w:val="000000" w:themeColor="text1"/>
                <w:sz w:val="20"/>
                <w:szCs w:val="20"/>
              </w:rPr>
              <w:t>1.0x</w:t>
            </w:r>
          </w:p>
        </w:tc>
        <w:tc>
          <w:tcPr>
            <w:tcW w:w="1440" w:type="dxa"/>
          </w:tcPr>
          <w:p w14:paraId="41BDFAAD" w14:textId="77777777" w:rsidR="00A31C0C" w:rsidRPr="00370DFF" w:rsidRDefault="00000000">
            <w:pPr>
              <w:jc w:val="center"/>
              <w:cnfStyle w:val="000000100000" w:firstRow="0" w:lastRow="0" w:firstColumn="0" w:lastColumn="0" w:oddVBand="0" w:evenVBand="0" w:oddHBand="1" w:evenHBand="0" w:firstRowFirstColumn="0" w:firstRowLastColumn="0" w:lastRowFirstColumn="0" w:lastRowLastColumn="0"/>
              <w:rPr>
                <w:color w:val="000000" w:themeColor="text1"/>
              </w:rPr>
            </w:pPr>
            <w:r w:rsidRPr="00370DFF">
              <w:rPr>
                <w:color w:val="000000" w:themeColor="text1"/>
                <w:sz w:val="20"/>
                <w:szCs w:val="20"/>
              </w:rPr>
              <w:t>100.0%</w:t>
            </w:r>
          </w:p>
        </w:tc>
        <w:tc>
          <w:tcPr>
            <w:tcW w:w="1440" w:type="dxa"/>
          </w:tcPr>
          <w:p w14:paraId="30468CED" w14:textId="77777777" w:rsidR="00A31C0C" w:rsidRPr="00370DFF" w:rsidRDefault="00000000">
            <w:pPr>
              <w:jc w:val="center"/>
              <w:cnfStyle w:val="000000100000" w:firstRow="0" w:lastRow="0" w:firstColumn="0" w:lastColumn="0" w:oddVBand="0" w:evenVBand="0" w:oddHBand="1" w:evenHBand="0" w:firstRowFirstColumn="0" w:firstRowLastColumn="0" w:lastRowFirstColumn="0" w:lastRowLastColumn="0"/>
              <w:rPr>
                <w:color w:val="000000" w:themeColor="text1"/>
              </w:rPr>
            </w:pPr>
            <w:r w:rsidRPr="00370DFF">
              <w:rPr>
                <w:color w:val="000000" w:themeColor="text1"/>
                <w:sz w:val="20"/>
                <w:szCs w:val="20"/>
              </w:rPr>
              <w:t>—</w:t>
            </w:r>
          </w:p>
        </w:tc>
        <w:tc>
          <w:tcPr>
            <w:tcW w:w="1440" w:type="dxa"/>
          </w:tcPr>
          <w:p w14:paraId="1D991DEA" w14:textId="77777777" w:rsidR="00A31C0C" w:rsidRPr="00370DFF" w:rsidRDefault="00000000">
            <w:pPr>
              <w:jc w:val="center"/>
              <w:cnfStyle w:val="000000100000" w:firstRow="0" w:lastRow="0" w:firstColumn="0" w:lastColumn="0" w:oddVBand="0" w:evenVBand="0" w:oddHBand="1" w:evenHBand="0" w:firstRowFirstColumn="0" w:firstRowLastColumn="0" w:lastRowFirstColumn="0" w:lastRowLastColumn="0"/>
              <w:rPr>
                <w:color w:val="000000" w:themeColor="text1"/>
              </w:rPr>
            </w:pPr>
            <w:r w:rsidRPr="00370DFF">
              <w:rPr>
                <w:color w:val="000000" w:themeColor="text1"/>
                <w:sz w:val="20"/>
                <w:szCs w:val="20"/>
              </w:rPr>
              <w:t>4.14</w:t>
            </w:r>
          </w:p>
        </w:tc>
        <w:tc>
          <w:tcPr>
            <w:tcW w:w="1440" w:type="dxa"/>
          </w:tcPr>
          <w:p w14:paraId="161D6E3B" w14:textId="77777777" w:rsidR="00A31C0C" w:rsidRPr="00370DFF" w:rsidRDefault="00000000">
            <w:pPr>
              <w:jc w:val="center"/>
              <w:cnfStyle w:val="000000100000" w:firstRow="0" w:lastRow="0" w:firstColumn="0" w:lastColumn="0" w:oddVBand="0" w:evenVBand="0" w:oddHBand="1" w:evenHBand="0" w:firstRowFirstColumn="0" w:firstRowLastColumn="0" w:lastRowFirstColumn="0" w:lastRowLastColumn="0"/>
              <w:rPr>
                <w:color w:val="000000" w:themeColor="text1"/>
              </w:rPr>
            </w:pPr>
            <w:r w:rsidRPr="00370DFF">
              <w:rPr>
                <w:color w:val="000000" w:themeColor="text1"/>
                <w:sz w:val="20"/>
                <w:szCs w:val="20"/>
              </w:rPr>
              <w:t>—</w:t>
            </w:r>
          </w:p>
        </w:tc>
        <w:tc>
          <w:tcPr>
            <w:tcW w:w="960" w:type="dxa"/>
          </w:tcPr>
          <w:p w14:paraId="021A8735" w14:textId="77777777" w:rsidR="00A31C0C" w:rsidRPr="00370DFF" w:rsidRDefault="00000000">
            <w:pPr>
              <w:jc w:val="center"/>
              <w:cnfStyle w:val="000000100000" w:firstRow="0" w:lastRow="0" w:firstColumn="0" w:lastColumn="0" w:oddVBand="0" w:evenVBand="0" w:oddHBand="1" w:evenHBand="0" w:firstRowFirstColumn="0" w:firstRowLastColumn="0" w:lastRowFirstColumn="0" w:lastRowLastColumn="0"/>
              <w:rPr>
                <w:color w:val="000000" w:themeColor="text1"/>
              </w:rPr>
            </w:pPr>
            <w:r w:rsidRPr="00370DFF">
              <w:rPr>
                <w:color w:val="000000" w:themeColor="text1"/>
                <w:sz w:val="20"/>
                <w:szCs w:val="20"/>
              </w:rPr>
              <w:t>0.0%</w:t>
            </w:r>
          </w:p>
        </w:tc>
      </w:tr>
      <w:tr w:rsidR="00A31C0C" w:rsidRPr="00370DFF" w14:paraId="31C468B5" w14:textId="77777777" w:rsidTr="00A9023F">
        <w:tc>
          <w:tcPr>
            <w:cnfStyle w:val="001000000000" w:firstRow="0" w:lastRow="0" w:firstColumn="1" w:lastColumn="0" w:oddVBand="0" w:evenVBand="0" w:oddHBand="0" w:evenHBand="0" w:firstRowFirstColumn="0" w:firstRowLastColumn="0" w:lastRowFirstColumn="0" w:lastRowLastColumn="0"/>
            <w:tcW w:w="1440" w:type="dxa"/>
          </w:tcPr>
          <w:p w14:paraId="77C187A1" w14:textId="77777777" w:rsidR="00A31C0C" w:rsidRPr="00370DFF" w:rsidRDefault="00A31C0C">
            <w:pPr>
              <w:jc w:val="center"/>
              <w:rPr>
                <w:color w:val="000000" w:themeColor="text1"/>
              </w:rPr>
            </w:pPr>
          </w:p>
        </w:tc>
        <w:tc>
          <w:tcPr>
            <w:tcW w:w="1200" w:type="dxa"/>
          </w:tcPr>
          <w:p w14:paraId="567D302F" w14:textId="77777777" w:rsidR="00A31C0C" w:rsidRPr="00370DFF" w:rsidRDefault="00000000">
            <w:pPr>
              <w:jc w:val="center"/>
              <w:cnfStyle w:val="000000000000" w:firstRow="0" w:lastRow="0" w:firstColumn="0" w:lastColumn="0" w:oddVBand="0" w:evenVBand="0" w:oddHBand="0" w:evenHBand="0" w:firstRowFirstColumn="0" w:firstRowLastColumn="0" w:lastRowFirstColumn="0" w:lastRowLastColumn="0"/>
              <w:rPr>
                <w:color w:val="000000" w:themeColor="text1"/>
              </w:rPr>
            </w:pPr>
            <w:r w:rsidRPr="00370DFF">
              <w:rPr>
                <w:color w:val="000000" w:themeColor="text1"/>
                <w:sz w:val="20"/>
                <w:szCs w:val="20"/>
              </w:rPr>
              <w:t>1.5x</w:t>
            </w:r>
          </w:p>
        </w:tc>
        <w:tc>
          <w:tcPr>
            <w:tcW w:w="1440" w:type="dxa"/>
          </w:tcPr>
          <w:p w14:paraId="1BAE6F4A" w14:textId="77777777" w:rsidR="00A31C0C" w:rsidRPr="00370DFF" w:rsidRDefault="00000000">
            <w:pPr>
              <w:jc w:val="center"/>
              <w:cnfStyle w:val="000000000000" w:firstRow="0" w:lastRow="0" w:firstColumn="0" w:lastColumn="0" w:oddVBand="0" w:evenVBand="0" w:oddHBand="0" w:evenHBand="0" w:firstRowFirstColumn="0" w:firstRowLastColumn="0" w:lastRowFirstColumn="0" w:lastRowLastColumn="0"/>
              <w:rPr>
                <w:color w:val="000000" w:themeColor="text1"/>
              </w:rPr>
            </w:pPr>
            <w:r w:rsidRPr="00370DFF">
              <w:rPr>
                <w:color w:val="000000" w:themeColor="text1"/>
                <w:sz w:val="20"/>
                <w:szCs w:val="20"/>
              </w:rPr>
              <w:t>90.4%</w:t>
            </w:r>
          </w:p>
        </w:tc>
        <w:tc>
          <w:tcPr>
            <w:tcW w:w="1440" w:type="dxa"/>
          </w:tcPr>
          <w:p w14:paraId="0DF03929" w14:textId="77777777" w:rsidR="00A31C0C" w:rsidRPr="00370DFF" w:rsidRDefault="00000000">
            <w:pPr>
              <w:jc w:val="center"/>
              <w:cnfStyle w:val="000000000000" w:firstRow="0" w:lastRow="0" w:firstColumn="0" w:lastColumn="0" w:oddVBand="0" w:evenVBand="0" w:oddHBand="0" w:evenHBand="0" w:firstRowFirstColumn="0" w:firstRowLastColumn="0" w:lastRowFirstColumn="0" w:lastRowLastColumn="0"/>
              <w:rPr>
                <w:color w:val="000000" w:themeColor="text1"/>
              </w:rPr>
            </w:pPr>
            <w:r w:rsidRPr="00370DFF">
              <w:rPr>
                <w:color w:val="000000" w:themeColor="text1"/>
                <w:sz w:val="20"/>
                <w:szCs w:val="20"/>
              </w:rPr>
              <w:t>-9.6%</w:t>
            </w:r>
          </w:p>
        </w:tc>
        <w:tc>
          <w:tcPr>
            <w:tcW w:w="1440" w:type="dxa"/>
          </w:tcPr>
          <w:p w14:paraId="53CD941D" w14:textId="77777777" w:rsidR="00A31C0C" w:rsidRPr="00370DFF" w:rsidRDefault="00000000">
            <w:pPr>
              <w:jc w:val="center"/>
              <w:cnfStyle w:val="000000000000" w:firstRow="0" w:lastRow="0" w:firstColumn="0" w:lastColumn="0" w:oddVBand="0" w:evenVBand="0" w:oddHBand="0" w:evenHBand="0" w:firstRowFirstColumn="0" w:firstRowLastColumn="0" w:lastRowFirstColumn="0" w:lastRowLastColumn="0"/>
              <w:rPr>
                <w:color w:val="000000" w:themeColor="text1"/>
              </w:rPr>
            </w:pPr>
            <w:r w:rsidRPr="00370DFF">
              <w:rPr>
                <w:color w:val="000000" w:themeColor="text1"/>
                <w:sz w:val="20"/>
                <w:szCs w:val="20"/>
              </w:rPr>
              <w:t>3.50</w:t>
            </w:r>
          </w:p>
        </w:tc>
        <w:tc>
          <w:tcPr>
            <w:tcW w:w="1440" w:type="dxa"/>
          </w:tcPr>
          <w:p w14:paraId="10B7FB8C" w14:textId="77777777" w:rsidR="00A31C0C" w:rsidRPr="00370DFF" w:rsidRDefault="00000000">
            <w:pPr>
              <w:jc w:val="center"/>
              <w:cnfStyle w:val="000000000000" w:firstRow="0" w:lastRow="0" w:firstColumn="0" w:lastColumn="0" w:oddVBand="0" w:evenVBand="0" w:oddHBand="0" w:evenHBand="0" w:firstRowFirstColumn="0" w:firstRowLastColumn="0" w:lastRowFirstColumn="0" w:lastRowLastColumn="0"/>
              <w:rPr>
                <w:color w:val="000000" w:themeColor="text1"/>
              </w:rPr>
            </w:pPr>
            <w:r w:rsidRPr="00370DFF">
              <w:rPr>
                <w:color w:val="000000" w:themeColor="text1"/>
                <w:sz w:val="20"/>
                <w:szCs w:val="20"/>
              </w:rPr>
              <w:t>-15.5%</w:t>
            </w:r>
          </w:p>
        </w:tc>
        <w:tc>
          <w:tcPr>
            <w:tcW w:w="960" w:type="dxa"/>
          </w:tcPr>
          <w:p w14:paraId="7D39E99F" w14:textId="77777777" w:rsidR="00A31C0C" w:rsidRPr="00370DFF" w:rsidRDefault="00000000">
            <w:pPr>
              <w:jc w:val="center"/>
              <w:cnfStyle w:val="000000000000" w:firstRow="0" w:lastRow="0" w:firstColumn="0" w:lastColumn="0" w:oddVBand="0" w:evenVBand="0" w:oddHBand="0" w:evenHBand="0" w:firstRowFirstColumn="0" w:firstRowLastColumn="0" w:lastRowFirstColumn="0" w:lastRowLastColumn="0"/>
              <w:rPr>
                <w:color w:val="000000" w:themeColor="text1"/>
              </w:rPr>
            </w:pPr>
            <w:r w:rsidRPr="00370DFF">
              <w:rPr>
                <w:color w:val="000000" w:themeColor="text1"/>
                <w:sz w:val="20"/>
                <w:szCs w:val="20"/>
              </w:rPr>
              <w:t>0.0%</w:t>
            </w:r>
          </w:p>
        </w:tc>
      </w:tr>
      <w:tr w:rsidR="00A31C0C" w:rsidRPr="00370DFF" w14:paraId="5531395F" w14:textId="77777777" w:rsidTr="00A9023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14:paraId="56F1A99D" w14:textId="77777777" w:rsidR="00A31C0C" w:rsidRPr="00370DFF" w:rsidRDefault="00A31C0C">
            <w:pPr>
              <w:jc w:val="center"/>
              <w:rPr>
                <w:color w:val="000000" w:themeColor="text1"/>
              </w:rPr>
            </w:pPr>
          </w:p>
        </w:tc>
        <w:tc>
          <w:tcPr>
            <w:tcW w:w="1200" w:type="dxa"/>
          </w:tcPr>
          <w:p w14:paraId="1004DF47" w14:textId="77777777" w:rsidR="00A31C0C" w:rsidRPr="00370DFF" w:rsidRDefault="00000000">
            <w:pPr>
              <w:jc w:val="center"/>
              <w:cnfStyle w:val="000000100000" w:firstRow="0" w:lastRow="0" w:firstColumn="0" w:lastColumn="0" w:oddVBand="0" w:evenVBand="0" w:oddHBand="1" w:evenHBand="0" w:firstRowFirstColumn="0" w:firstRowLastColumn="0" w:lastRowFirstColumn="0" w:lastRowLastColumn="0"/>
              <w:rPr>
                <w:color w:val="000000" w:themeColor="text1"/>
              </w:rPr>
            </w:pPr>
            <w:r w:rsidRPr="00370DFF">
              <w:rPr>
                <w:color w:val="000000" w:themeColor="text1"/>
                <w:sz w:val="20"/>
                <w:szCs w:val="20"/>
              </w:rPr>
              <w:t>2.0x</w:t>
            </w:r>
          </w:p>
        </w:tc>
        <w:tc>
          <w:tcPr>
            <w:tcW w:w="1440" w:type="dxa"/>
          </w:tcPr>
          <w:p w14:paraId="25F66835" w14:textId="77777777" w:rsidR="00A31C0C" w:rsidRPr="00370DFF" w:rsidRDefault="00000000">
            <w:pPr>
              <w:jc w:val="center"/>
              <w:cnfStyle w:val="000000100000" w:firstRow="0" w:lastRow="0" w:firstColumn="0" w:lastColumn="0" w:oddVBand="0" w:evenVBand="0" w:oddHBand="1" w:evenHBand="0" w:firstRowFirstColumn="0" w:firstRowLastColumn="0" w:lastRowFirstColumn="0" w:lastRowLastColumn="0"/>
              <w:rPr>
                <w:color w:val="000000" w:themeColor="text1"/>
              </w:rPr>
            </w:pPr>
            <w:r w:rsidRPr="00370DFF">
              <w:rPr>
                <w:color w:val="000000" w:themeColor="text1"/>
                <w:sz w:val="20"/>
                <w:szCs w:val="20"/>
              </w:rPr>
              <w:t>81.7%</w:t>
            </w:r>
          </w:p>
        </w:tc>
        <w:tc>
          <w:tcPr>
            <w:tcW w:w="1440" w:type="dxa"/>
          </w:tcPr>
          <w:p w14:paraId="790882AE" w14:textId="77777777" w:rsidR="00A31C0C" w:rsidRPr="00370DFF" w:rsidRDefault="00000000">
            <w:pPr>
              <w:jc w:val="center"/>
              <w:cnfStyle w:val="000000100000" w:firstRow="0" w:lastRow="0" w:firstColumn="0" w:lastColumn="0" w:oddVBand="0" w:evenVBand="0" w:oddHBand="1" w:evenHBand="0" w:firstRowFirstColumn="0" w:firstRowLastColumn="0" w:lastRowFirstColumn="0" w:lastRowLastColumn="0"/>
              <w:rPr>
                <w:color w:val="000000" w:themeColor="text1"/>
              </w:rPr>
            </w:pPr>
            <w:r w:rsidRPr="00370DFF">
              <w:rPr>
                <w:color w:val="000000" w:themeColor="text1"/>
                <w:sz w:val="20"/>
                <w:szCs w:val="20"/>
              </w:rPr>
              <w:t>-18.3%</w:t>
            </w:r>
          </w:p>
        </w:tc>
        <w:tc>
          <w:tcPr>
            <w:tcW w:w="1440" w:type="dxa"/>
          </w:tcPr>
          <w:p w14:paraId="568A4DB6" w14:textId="77777777" w:rsidR="00A31C0C" w:rsidRPr="00370DFF" w:rsidRDefault="00000000">
            <w:pPr>
              <w:jc w:val="center"/>
              <w:cnfStyle w:val="000000100000" w:firstRow="0" w:lastRow="0" w:firstColumn="0" w:lastColumn="0" w:oddVBand="0" w:evenVBand="0" w:oddHBand="1" w:evenHBand="0" w:firstRowFirstColumn="0" w:firstRowLastColumn="0" w:lastRowFirstColumn="0" w:lastRowLastColumn="0"/>
              <w:rPr>
                <w:color w:val="000000" w:themeColor="text1"/>
              </w:rPr>
            </w:pPr>
            <w:r w:rsidRPr="00370DFF">
              <w:rPr>
                <w:color w:val="000000" w:themeColor="text1"/>
                <w:sz w:val="20"/>
                <w:szCs w:val="20"/>
              </w:rPr>
              <w:t>2.84</w:t>
            </w:r>
          </w:p>
        </w:tc>
        <w:tc>
          <w:tcPr>
            <w:tcW w:w="1440" w:type="dxa"/>
          </w:tcPr>
          <w:p w14:paraId="12D42CBE" w14:textId="77777777" w:rsidR="00A31C0C" w:rsidRPr="00370DFF" w:rsidRDefault="00000000">
            <w:pPr>
              <w:jc w:val="center"/>
              <w:cnfStyle w:val="000000100000" w:firstRow="0" w:lastRow="0" w:firstColumn="0" w:lastColumn="0" w:oddVBand="0" w:evenVBand="0" w:oddHBand="1" w:evenHBand="0" w:firstRowFirstColumn="0" w:firstRowLastColumn="0" w:lastRowFirstColumn="0" w:lastRowLastColumn="0"/>
              <w:rPr>
                <w:color w:val="000000" w:themeColor="text1"/>
              </w:rPr>
            </w:pPr>
            <w:r w:rsidRPr="00370DFF">
              <w:rPr>
                <w:color w:val="000000" w:themeColor="text1"/>
                <w:sz w:val="20"/>
                <w:szCs w:val="20"/>
              </w:rPr>
              <w:t>-31.4%</w:t>
            </w:r>
          </w:p>
        </w:tc>
        <w:tc>
          <w:tcPr>
            <w:tcW w:w="960" w:type="dxa"/>
          </w:tcPr>
          <w:p w14:paraId="70C51E88" w14:textId="77777777" w:rsidR="00A31C0C" w:rsidRPr="00370DFF" w:rsidRDefault="00000000">
            <w:pPr>
              <w:jc w:val="center"/>
              <w:cnfStyle w:val="000000100000" w:firstRow="0" w:lastRow="0" w:firstColumn="0" w:lastColumn="0" w:oddVBand="0" w:evenVBand="0" w:oddHBand="1" w:evenHBand="0" w:firstRowFirstColumn="0" w:firstRowLastColumn="0" w:lastRowFirstColumn="0" w:lastRowLastColumn="0"/>
              <w:rPr>
                <w:color w:val="000000" w:themeColor="text1"/>
              </w:rPr>
            </w:pPr>
            <w:r w:rsidRPr="00370DFF">
              <w:rPr>
                <w:color w:val="000000" w:themeColor="text1"/>
                <w:sz w:val="20"/>
                <w:szCs w:val="20"/>
              </w:rPr>
              <w:t>0.0%</w:t>
            </w:r>
          </w:p>
        </w:tc>
      </w:tr>
      <w:tr w:rsidR="00A31C0C" w:rsidRPr="00370DFF" w14:paraId="0416D6B6" w14:textId="77777777" w:rsidTr="00A9023F">
        <w:tc>
          <w:tcPr>
            <w:cnfStyle w:val="001000000000" w:firstRow="0" w:lastRow="0" w:firstColumn="1" w:lastColumn="0" w:oddVBand="0" w:evenVBand="0" w:oddHBand="0" w:evenHBand="0" w:firstRowFirstColumn="0" w:firstRowLastColumn="0" w:lastRowFirstColumn="0" w:lastRowLastColumn="0"/>
            <w:tcW w:w="1440" w:type="dxa"/>
          </w:tcPr>
          <w:p w14:paraId="5C72D5FD" w14:textId="77777777" w:rsidR="00A31C0C" w:rsidRPr="00370DFF" w:rsidRDefault="00A31C0C">
            <w:pPr>
              <w:jc w:val="center"/>
              <w:rPr>
                <w:color w:val="000000" w:themeColor="text1"/>
              </w:rPr>
            </w:pPr>
          </w:p>
        </w:tc>
        <w:tc>
          <w:tcPr>
            <w:tcW w:w="1200" w:type="dxa"/>
          </w:tcPr>
          <w:p w14:paraId="3C883B01" w14:textId="77777777" w:rsidR="00A31C0C" w:rsidRPr="00370DFF" w:rsidRDefault="00000000">
            <w:pPr>
              <w:jc w:val="center"/>
              <w:cnfStyle w:val="000000000000" w:firstRow="0" w:lastRow="0" w:firstColumn="0" w:lastColumn="0" w:oddVBand="0" w:evenVBand="0" w:oddHBand="0" w:evenHBand="0" w:firstRowFirstColumn="0" w:firstRowLastColumn="0" w:lastRowFirstColumn="0" w:lastRowLastColumn="0"/>
              <w:rPr>
                <w:color w:val="000000" w:themeColor="text1"/>
              </w:rPr>
            </w:pPr>
            <w:r w:rsidRPr="00370DFF">
              <w:rPr>
                <w:color w:val="000000" w:themeColor="text1"/>
                <w:sz w:val="20"/>
                <w:szCs w:val="20"/>
              </w:rPr>
              <w:t>2.5x</w:t>
            </w:r>
          </w:p>
        </w:tc>
        <w:tc>
          <w:tcPr>
            <w:tcW w:w="1440" w:type="dxa"/>
          </w:tcPr>
          <w:p w14:paraId="514C6503" w14:textId="77777777" w:rsidR="00A31C0C" w:rsidRPr="00370DFF" w:rsidRDefault="00000000">
            <w:pPr>
              <w:jc w:val="center"/>
              <w:cnfStyle w:val="000000000000" w:firstRow="0" w:lastRow="0" w:firstColumn="0" w:lastColumn="0" w:oddVBand="0" w:evenVBand="0" w:oddHBand="0" w:evenHBand="0" w:firstRowFirstColumn="0" w:firstRowLastColumn="0" w:lastRowFirstColumn="0" w:lastRowLastColumn="0"/>
              <w:rPr>
                <w:color w:val="000000" w:themeColor="text1"/>
              </w:rPr>
            </w:pPr>
            <w:r w:rsidRPr="00370DFF">
              <w:rPr>
                <w:color w:val="000000" w:themeColor="text1"/>
                <w:sz w:val="20"/>
                <w:szCs w:val="20"/>
              </w:rPr>
              <w:t>81.6%</w:t>
            </w:r>
          </w:p>
        </w:tc>
        <w:tc>
          <w:tcPr>
            <w:tcW w:w="1440" w:type="dxa"/>
          </w:tcPr>
          <w:p w14:paraId="7ACC0126" w14:textId="77777777" w:rsidR="00A31C0C" w:rsidRPr="00370DFF" w:rsidRDefault="00000000">
            <w:pPr>
              <w:jc w:val="center"/>
              <w:cnfStyle w:val="000000000000" w:firstRow="0" w:lastRow="0" w:firstColumn="0" w:lastColumn="0" w:oddVBand="0" w:evenVBand="0" w:oddHBand="0" w:evenHBand="0" w:firstRowFirstColumn="0" w:firstRowLastColumn="0" w:lastRowFirstColumn="0" w:lastRowLastColumn="0"/>
              <w:rPr>
                <w:color w:val="000000" w:themeColor="text1"/>
              </w:rPr>
            </w:pPr>
            <w:r w:rsidRPr="00370DFF">
              <w:rPr>
                <w:color w:val="000000" w:themeColor="text1"/>
                <w:sz w:val="20"/>
                <w:szCs w:val="20"/>
              </w:rPr>
              <w:t>-18.4%</w:t>
            </w:r>
          </w:p>
        </w:tc>
        <w:tc>
          <w:tcPr>
            <w:tcW w:w="1440" w:type="dxa"/>
          </w:tcPr>
          <w:p w14:paraId="7F54FF91" w14:textId="77777777" w:rsidR="00A31C0C" w:rsidRPr="00370DFF" w:rsidRDefault="00000000">
            <w:pPr>
              <w:jc w:val="center"/>
              <w:cnfStyle w:val="000000000000" w:firstRow="0" w:lastRow="0" w:firstColumn="0" w:lastColumn="0" w:oddVBand="0" w:evenVBand="0" w:oddHBand="0" w:evenHBand="0" w:firstRowFirstColumn="0" w:firstRowLastColumn="0" w:lastRowFirstColumn="0" w:lastRowLastColumn="0"/>
              <w:rPr>
                <w:color w:val="000000" w:themeColor="text1"/>
              </w:rPr>
            </w:pPr>
            <w:r w:rsidRPr="00370DFF">
              <w:rPr>
                <w:color w:val="000000" w:themeColor="text1"/>
                <w:sz w:val="20"/>
                <w:szCs w:val="20"/>
              </w:rPr>
              <w:t>2.22</w:t>
            </w:r>
          </w:p>
        </w:tc>
        <w:tc>
          <w:tcPr>
            <w:tcW w:w="1440" w:type="dxa"/>
          </w:tcPr>
          <w:p w14:paraId="7ADD6C1C" w14:textId="77777777" w:rsidR="00A31C0C" w:rsidRPr="00370DFF" w:rsidRDefault="00000000">
            <w:pPr>
              <w:jc w:val="center"/>
              <w:cnfStyle w:val="000000000000" w:firstRow="0" w:lastRow="0" w:firstColumn="0" w:lastColumn="0" w:oddVBand="0" w:evenVBand="0" w:oddHBand="0" w:evenHBand="0" w:firstRowFirstColumn="0" w:firstRowLastColumn="0" w:lastRowFirstColumn="0" w:lastRowLastColumn="0"/>
              <w:rPr>
                <w:color w:val="000000" w:themeColor="text1"/>
              </w:rPr>
            </w:pPr>
            <w:r w:rsidRPr="00370DFF">
              <w:rPr>
                <w:color w:val="000000" w:themeColor="text1"/>
                <w:sz w:val="20"/>
                <w:szCs w:val="20"/>
              </w:rPr>
              <w:t>-46.4%</w:t>
            </w:r>
          </w:p>
        </w:tc>
        <w:tc>
          <w:tcPr>
            <w:tcW w:w="960" w:type="dxa"/>
          </w:tcPr>
          <w:p w14:paraId="1B8979EA" w14:textId="77777777" w:rsidR="00A31C0C" w:rsidRPr="00370DFF" w:rsidRDefault="00000000">
            <w:pPr>
              <w:jc w:val="center"/>
              <w:cnfStyle w:val="000000000000" w:firstRow="0" w:lastRow="0" w:firstColumn="0" w:lastColumn="0" w:oddVBand="0" w:evenVBand="0" w:oddHBand="0" w:evenHBand="0" w:firstRowFirstColumn="0" w:firstRowLastColumn="0" w:lastRowFirstColumn="0" w:lastRowLastColumn="0"/>
              <w:rPr>
                <w:color w:val="000000" w:themeColor="text1"/>
              </w:rPr>
            </w:pPr>
            <w:r w:rsidRPr="00370DFF">
              <w:rPr>
                <w:color w:val="000000" w:themeColor="text1"/>
                <w:sz w:val="20"/>
                <w:szCs w:val="20"/>
              </w:rPr>
              <w:t>0.0%</w:t>
            </w:r>
          </w:p>
        </w:tc>
      </w:tr>
      <w:tr w:rsidR="00A31C0C" w:rsidRPr="00370DFF" w14:paraId="12DE6379" w14:textId="77777777" w:rsidTr="00A9023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14:paraId="7B37A947" w14:textId="77777777" w:rsidR="00A31C0C" w:rsidRPr="00370DFF" w:rsidRDefault="00000000">
            <w:pPr>
              <w:rPr>
                <w:color w:val="000000" w:themeColor="text1"/>
              </w:rPr>
            </w:pPr>
            <w:r w:rsidRPr="00370DFF">
              <w:rPr>
                <w:color w:val="000000" w:themeColor="text1"/>
                <w:sz w:val="20"/>
                <w:szCs w:val="20"/>
              </w:rPr>
              <w:t>Rare</w:t>
            </w:r>
          </w:p>
        </w:tc>
        <w:tc>
          <w:tcPr>
            <w:tcW w:w="1200" w:type="dxa"/>
          </w:tcPr>
          <w:p w14:paraId="21660C98" w14:textId="77777777" w:rsidR="00A31C0C" w:rsidRPr="00370DFF" w:rsidRDefault="00000000">
            <w:pPr>
              <w:jc w:val="center"/>
              <w:cnfStyle w:val="000000100000" w:firstRow="0" w:lastRow="0" w:firstColumn="0" w:lastColumn="0" w:oddVBand="0" w:evenVBand="0" w:oddHBand="1" w:evenHBand="0" w:firstRowFirstColumn="0" w:firstRowLastColumn="0" w:lastRowFirstColumn="0" w:lastRowLastColumn="0"/>
              <w:rPr>
                <w:color w:val="000000" w:themeColor="text1"/>
              </w:rPr>
            </w:pPr>
            <w:r w:rsidRPr="00370DFF">
              <w:rPr>
                <w:b/>
                <w:bCs/>
                <w:color w:val="000000" w:themeColor="text1"/>
                <w:sz w:val="20"/>
                <w:szCs w:val="20"/>
              </w:rPr>
              <w:t>1.0x</w:t>
            </w:r>
          </w:p>
        </w:tc>
        <w:tc>
          <w:tcPr>
            <w:tcW w:w="1440" w:type="dxa"/>
          </w:tcPr>
          <w:p w14:paraId="62FDEA2D" w14:textId="77777777" w:rsidR="00A31C0C" w:rsidRPr="00370DFF" w:rsidRDefault="00000000">
            <w:pPr>
              <w:jc w:val="center"/>
              <w:cnfStyle w:val="000000100000" w:firstRow="0" w:lastRow="0" w:firstColumn="0" w:lastColumn="0" w:oddVBand="0" w:evenVBand="0" w:oddHBand="1" w:evenHBand="0" w:firstRowFirstColumn="0" w:firstRowLastColumn="0" w:lastRowFirstColumn="0" w:lastRowLastColumn="0"/>
              <w:rPr>
                <w:color w:val="000000" w:themeColor="text1"/>
              </w:rPr>
            </w:pPr>
            <w:r w:rsidRPr="00370DFF">
              <w:rPr>
                <w:color w:val="000000" w:themeColor="text1"/>
                <w:sz w:val="20"/>
                <w:szCs w:val="20"/>
              </w:rPr>
              <w:t>100.0%</w:t>
            </w:r>
          </w:p>
        </w:tc>
        <w:tc>
          <w:tcPr>
            <w:tcW w:w="1440" w:type="dxa"/>
          </w:tcPr>
          <w:p w14:paraId="420D9AB6" w14:textId="77777777" w:rsidR="00A31C0C" w:rsidRPr="00370DFF" w:rsidRDefault="00000000">
            <w:pPr>
              <w:jc w:val="center"/>
              <w:cnfStyle w:val="000000100000" w:firstRow="0" w:lastRow="0" w:firstColumn="0" w:lastColumn="0" w:oddVBand="0" w:evenVBand="0" w:oddHBand="1" w:evenHBand="0" w:firstRowFirstColumn="0" w:firstRowLastColumn="0" w:lastRowFirstColumn="0" w:lastRowLastColumn="0"/>
              <w:rPr>
                <w:color w:val="000000" w:themeColor="text1"/>
              </w:rPr>
            </w:pPr>
            <w:r w:rsidRPr="00370DFF">
              <w:rPr>
                <w:color w:val="000000" w:themeColor="text1"/>
                <w:sz w:val="20"/>
                <w:szCs w:val="20"/>
              </w:rPr>
              <w:t>—</w:t>
            </w:r>
          </w:p>
        </w:tc>
        <w:tc>
          <w:tcPr>
            <w:tcW w:w="1440" w:type="dxa"/>
          </w:tcPr>
          <w:p w14:paraId="1EF51435" w14:textId="77777777" w:rsidR="00A31C0C" w:rsidRPr="00370DFF" w:rsidRDefault="00000000">
            <w:pPr>
              <w:jc w:val="center"/>
              <w:cnfStyle w:val="000000100000" w:firstRow="0" w:lastRow="0" w:firstColumn="0" w:lastColumn="0" w:oddVBand="0" w:evenVBand="0" w:oddHBand="1" w:evenHBand="0" w:firstRowFirstColumn="0" w:firstRowLastColumn="0" w:lastRowFirstColumn="0" w:lastRowLastColumn="0"/>
              <w:rPr>
                <w:color w:val="000000" w:themeColor="text1"/>
              </w:rPr>
            </w:pPr>
            <w:r w:rsidRPr="00370DFF">
              <w:rPr>
                <w:color w:val="000000" w:themeColor="text1"/>
                <w:sz w:val="20"/>
                <w:szCs w:val="20"/>
              </w:rPr>
              <w:t>4.15</w:t>
            </w:r>
          </w:p>
        </w:tc>
        <w:tc>
          <w:tcPr>
            <w:tcW w:w="1440" w:type="dxa"/>
          </w:tcPr>
          <w:p w14:paraId="3B14F1CC" w14:textId="77777777" w:rsidR="00A31C0C" w:rsidRPr="00370DFF" w:rsidRDefault="00000000">
            <w:pPr>
              <w:jc w:val="center"/>
              <w:cnfStyle w:val="000000100000" w:firstRow="0" w:lastRow="0" w:firstColumn="0" w:lastColumn="0" w:oddVBand="0" w:evenVBand="0" w:oddHBand="1" w:evenHBand="0" w:firstRowFirstColumn="0" w:firstRowLastColumn="0" w:lastRowFirstColumn="0" w:lastRowLastColumn="0"/>
              <w:rPr>
                <w:color w:val="000000" w:themeColor="text1"/>
              </w:rPr>
            </w:pPr>
            <w:r w:rsidRPr="00370DFF">
              <w:rPr>
                <w:color w:val="000000" w:themeColor="text1"/>
                <w:sz w:val="20"/>
                <w:szCs w:val="20"/>
              </w:rPr>
              <w:t>—</w:t>
            </w:r>
          </w:p>
        </w:tc>
        <w:tc>
          <w:tcPr>
            <w:tcW w:w="960" w:type="dxa"/>
          </w:tcPr>
          <w:p w14:paraId="2D8CEFF5" w14:textId="77777777" w:rsidR="00A31C0C" w:rsidRPr="00370DFF" w:rsidRDefault="00000000">
            <w:pPr>
              <w:jc w:val="center"/>
              <w:cnfStyle w:val="000000100000" w:firstRow="0" w:lastRow="0" w:firstColumn="0" w:lastColumn="0" w:oddVBand="0" w:evenVBand="0" w:oddHBand="1" w:evenHBand="0" w:firstRowFirstColumn="0" w:firstRowLastColumn="0" w:lastRowFirstColumn="0" w:lastRowLastColumn="0"/>
              <w:rPr>
                <w:color w:val="000000" w:themeColor="text1"/>
              </w:rPr>
            </w:pPr>
            <w:r w:rsidRPr="00370DFF">
              <w:rPr>
                <w:color w:val="000000" w:themeColor="text1"/>
                <w:sz w:val="20"/>
                <w:szCs w:val="20"/>
              </w:rPr>
              <w:t>12.2%</w:t>
            </w:r>
          </w:p>
        </w:tc>
      </w:tr>
      <w:tr w:rsidR="00A31C0C" w:rsidRPr="00370DFF" w14:paraId="546D5247" w14:textId="77777777" w:rsidTr="00A9023F">
        <w:tc>
          <w:tcPr>
            <w:cnfStyle w:val="001000000000" w:firstRow="0" w:lastRow="0" w:firstColumn="1" w:lastColumn="0" w:oddVBand="0" w:evenVBand="0" w:oddHBand="0" w:evenHBand="0" w:firstRowFirstColumn="0" w:firstRowLastColumn="0" w:lastRowFirstColumn="0" w:lastRowLastColumn="0"/>
            <w:tcW w:w="1440" w:type="dxa"/>
          </w:tcPr>
          <w:p w14:paraId="789AC7C9" w14:textId="77777777" w:rsidR="00A31C0C" w:rsidRPr="00370DFF" w:rsidRDefault="00A31C0C">
            <w:pPr>
              <w:jc w:val="center"/>
              <w:rPr>
                <w:color w:val="000000" w:themeColor="text1"/>
              </w:rPr>
            </w:pPr>
          </w:p>
        </w:tc>
        <w:tc>
          <w:tcPr>
            <w:tcW w:w="1200" w:type="dxa"/>
          </w:tcPr>
          <w:p w14:paraId="64EF5803" w14:textId="77777777" w:rsidR="00A31C0C" w:rsidRPr="00370DFF" w:rsidRDefault="00000000">
            <w:pPr>
              <w:jc w:val="center"/>
              <w:cnfStyle w:val="000000000000" w:firstRow="0" w:lastRow="0" w:firstColumn="0" w:lastColumn="0" w:oddVBand="0" w:evenVBand="0" w:oddHBand="0" w:evenHBand="0" w:firstRowFirstColumn="0" w:firstRowLastColumn="0" w:lastRowFirstColumn="0" w:lastRowLastColumn="0"/>
              <w:rPr>
                <w:color w:val="000000" w:themeColor="text1"/>
              </w:rPr>
            </w:pPr>
            <w:r w:rsidRPr="00370DFF">
              <w:rPr>
                <w:color w:val="000000" w:themeColor="text1"/>
                <w:sz w:val="20"/>
                <w:szCs w:val="20"/>
              </w:rPr>
              <w:t>1.5x</w:t>
            </w:r>
          </w:p>
        </w:tc>
        <w:tc>
          <w:tcPr>
            <w:tcW w:w="1440" w:type="dxa"/>
          </w:tcPr>
          <w:p w14:paraId="4D105DCE" w14:textId="77777777" w:rsidR="00A31C0C" w:rsidRPr="00370DFF" w:rsidRDefault="00000000">
            <w:pPr>
              <w:jc w:val="center"/>
              <w:cnfStyle w:val="000000000000" w:firstRow="0" w:lastRow="0" w:firstColumn="0" w:lastColumn="0" w:oddVBand="0" w:evenVBand="0" w:oddHBand="0" w:evenHBand="0" w:firstRowFirstColumn="0" w:firstRowLastColumn="0" w:lastRowFirstColumn="0" w:lastRowLastColumn="0"/>
              <w:rPr>
                <w:color w:val="000000" w:themeColor="text1"/>
              </w:rPr>
            </w:pPr>
            <w:r w:rsidRPr="00370DFF">
              <w:rPr>
                <w:color w:val="000000" w:themeColor="text1"/>
                <w:sz w:val="20"/>
                <w:szCs w:val="20"/>
              </w:rPr>
              <w:t>92.9%</w:t>
            </w:r>
          </w:p>
        </w:tc>
        <w:tc>
          <w:tcPr>
            <w:tcW w:w="1440" w:type="dxa"/>
          </w:tcPr>
          <w:p w14:paraId="07EB8533" w14:textId="77777777" w:rsidR="00A31C0C" w:rsidRPr="00370DFF" w:rsidRDefault="00000000">
            <w:pPr>
              <w:jc w:val="center"/>
              <w:cnfStyle w:val="000000000000" w:firstRow="0" w:lastRow="0" w:firstColumn="0" w:lastColumn="0" w:oddVBand="0" w:evenVBand="0" w:oddHBand="0" w:evenHBand="0" w:firstRowFirstColumn="0" w:firstRowLastColumn="0" w:lastRowFirstColumn="0" w:lastRowLastColumn="0"/>
              <w:rPr>
                <w:color w:val="000000" w:themeColor="text1"/>
              </w:rPr>
            </w:pPr>
            <w:r w:rsidRPr="00370DFF">
              <w:rPr>
                <w:color w:val="000000" w:themeColor="text1"/>
                <w:sz w:val="20"/>
                <w:szCs w:val="20"/>
              </w:rPr>
              <w:t>-7.1%</w:t>
            </w:r>
          </w:p>
        </w:tc>
        <w:tc>
          <w:tcPr>
            <w:tcW w:w="1440" w:type="dxa"/>
          </w:tcPr>
          <w:p w14:paraId="7161B570" w14:textId="77777777" w:rsidR="00A31C0C" w:rsidRPr="00370DFF" w:rsidRDefault="00000000">
            <w:pPr>
              <w:jc w:val="center"/>
              <w:cnfStyle w:val="000000000000" w:firstRow="0" w:lastRow="0" w:firstColumn="0" w:lastColumn="0" w:oddVBand="0" w:evenVBand="0" w:oddHBand="0" w:evenHBand="0" w:firstRowFirstColumn="0" w:firstRowLastColumn="0" w:lastRowFirstColumn="0" w:lastRowLastColumn="0"/>
              <w:rPr>
                <w:color w:val="000000" w:themeColor="text1"/>
              </w:rPr>
            </w:pPr>
            <w:r w:rsidRPr="00370DFF">
              <w:rPr>
                <w:color w:val="000000" w:themeColor="text1"/>
                <w:sz w:val="20"/>
                <w:szCs w:val="20"/>
              </w:rPr>
              <w:t>3.45</w:t>
            </w:r>
          </w:p>
        </w:tc>
        <w:tc>
          <w:tcPr>
            <w:tcW w:w="1440" w:type="dxa"/>
          </w:tcPr>
          <w:p w14:paraId="4C7A8791" w14:textId="77777777" w:rsidR="00A31C0C" w:rsidRPr="00370DFF" w:rsidRDefault="00000000">
            <w:pPr>
              <w:jc w:val="center"/>
              <w:cnfStyle w:val="000000000000" w:firstRow="0" w:lastRow="0" w:firstColumn="0" w:lastColumn="0" w:oddVBand="0" w:evenVBand="0" w:oddHBand="0" w:evenHBand="0" w:firstRowFirstColumn="0" w:firstRowLastColumn="0" w:lastRowFirstColumn="0" w:lastRowLastColumn="0"/>
              <w:rPr>
                <w:color w:val="000000" w:themeColor="text1"/>
              </w:rPr>
            </w:pPr>
            <w:r w:rsidRPr="00370DFF">
              <w:rPr>
                <w:color w:val="000000" w:themeColor="text1"/>
                <w:sz w:val="20"/>
                <w:szCs w:val="20"/>
              </w:rPr>
              <w:t>-16.9%</w:t>
            </w:r>
          </w:p>
        </w:tc>
        <w:tc>
          <w:tcPr>
            <w:tcW w:w="960" w:type="dxa"/>
          </w:tcPr>
          <w:p w14:paraId="13AFA583" w14:textId="77777777" w:rsidR="00A31C0C" w:rsidRPr="00370DFF" w:rsidRDefault="00000000">
            <w:pPr>
              <w:jc w:val="center"/>
              <w:cnfStyle w:val="000000000000" w:firstRow="0" w:lastRow="0" w:firstColumn="0" w:lastColumn="0" w:oddVBand="0" w:evenVBand="0" w:oddHBand="0" w:evenHBand="0" w:firstRowFirstColumn="0" w:firstRowLastColumn="0" w:lastRowFirstColumn="0" w:lastRowLastColumn="0"/>
              <w:rPr>
                <w:color w:val="000000" w:themeColor="text1"/>
              </w:rPr>
            </w:pPr>
            <w:r w:rsidRPr="00370DFF">
              <w:rPr>
                <w:color w:val="000000" w:themeColor="text1"/>
                <w:sz w:val="20"/>
                <w:szCs w:val="20"/>
              </w:rPr>
              <w:t>11.8%</w:t>
            </w:r>
          </w:p>
        </w:tc>
      </w:tr>
      <w:tr w:rsidR="00A31C0C" w:rsidRPr="00370DFF" w14:paraId="409B1F85" w14:textId="77777777" w:rsidTr="00A9023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14:paraId="00FA56C6" w14:textId="77777777" w:rsidR="00A31C0C" w:rsidRPr="00370DFF" w:rsidRDefault="00A31C0C">
            <w:pPr>
              <w:jc w:val="center"/>
              <w:rPr>
                <w:color w:val="000000" w:themeColor="text1"/>
              </w:rPr>
            </w:pPr>
          </w:p>
        </w:tc>
        <w:tc>
          <w:tcPr>
            <w:tcW w:w="1200" w:type="dxa"/>
          </w:tcPr>
          <w:p w14:paraId="1EDF8967" w14:textId="77777777" w:rsidR="00A31C0C" w:rsidRPr="00370DFF" w:rsidRDefault="00000000">
            <w:pPr>
              <w:jc w:val="center"/>
              <w:cnfStyle w:val="000000100000" w:firstRow="0" w:lastRow="0" w:firstColumn="0" w:lastColumn="0" w:oddVBand="0" w:evenVBand="0" w:oddHBand="1" w:evenHBand="0" w:firstRowFirstColumn="0" w:firstRowLastColumn="0" w:lastRowFirstColumn="0" w:lastRowLastColumn="0"/>
              <w:rPr>
                <w:color w:val="000000" w:themeColor="text1"/>
              </w:rPr>
            </w:pPr>
            <w:r w:rsidRPr="00370DFF">
              <w:rPr>
                <w:color w:val="000000" w:themeColor="text1"/>
                <w:sz w:val="20"/>
                <w:szCs w:val="20"/>
              </w:rPr>
              <w:t>2.0x</w:t>
            </w:r>
          </w:p>
        </w:tc>
        <w:tc>
          <w:tcPr>
            <w:tcW w:w="1440" w:type="dxa"/>
          </w:tcPr>
          <w:p w14:paraId="00A6F2FD" w14:textId="77777777" w:rsidR="00A31C0C" w:rsidRPr="00370DFF" w:rsidRDefault="00000000">
            <w:pPr>
              <w:jc w:val="center"/>
              <w:cnfStyle w:val="000000100000" w:firstRow="0" w:lastRow="0" w:firstColumn="0" w:lastColumn="0" w:oddVBand="0" w:evenVBand="0" w:oddHBand="1" w:evenHBand="0" w:firstRowFirstColumn="0" w:firstRowLastColumn="0" w:lastRowFirstColumn="0" w:lastRowLastColumn="0"/>
              <w:rPr>
                <w:color w:val="000000" w:themeColor="text1"/>
              </w:rPr>
            </w:pPr>
            <w:r w:rsidRPr="00370DFF">
              <w:rPr>
                <w:color w:val="000000" w:themeColor="text1"/>
                <w:sz w:val="20"/>
                <w:szCs w:val="20"/>
              </w:rPr>
              <w:t>82.3%</w:t>
            </w:r>
          </w:p>
        </w:tc>
        <w:tc>
          <w:tcPr>
            <w:tcW w:w="1440" w:type="dxa"/>
          </w:tcPr>
          <w:p w14:paraId="1FC4863A" w14:textId="77777777" w:rsidR="00A31C0C" w:rsidRPr="00370DFF" w:rsidRDefault="00000000">
            <w:pPr>
              <w:jc w:val="center"/>
              <w:cnfStyle w:val="000000100000" w:firstRow="0" w:lastRow="0" w:firstColumn="0" w:lastColumn="0" w:oddVBand="0" w:evenVBand="0" w:oddHBand="1" w:evenHBand="0" w:firstRowFirstColumn="0" w:firstRowLastColumn="0" w:lastRowFirstColumn="0" w:lastRowLastColumn="0"/>
              <w:rPr>
                <w:color w:val="000000" w:themeColor="text1"/>
              </w:rPr>
            </w:pPr>
            <w:r w:rsidRPr="00370DFF">
              <w:rPr>
                <w:color w:val="000000" w:themeColor="text1"/>
                <w:sz w:val="20"/>
                <w:szCs w:val="20"/>
              </w:rPr>
              <w:t>-17.7%</w:t>
            </w:r>
          </w:p>
        </w:tc>
        <w:tc>
          <w:tcPr>
            <w:tcW w:w="1440" w:type="dxa"/>
          </w:tcPr>
          <w:p w14:paraId="515E24A4" w14:textId="77777777" w:rsidR="00A31C0C" w:rsidRPr="00370DFF" w:rsidRDefault="00000000">
            <w:pPr>
              <w:jc w:val="center"/>
              <w:cnfStyle w:val="000000100000" w:firstRow="0" w:lastRow="0" w:firstColumn="0" w:lastColumn="0" w:oddVBand="0" w:evenVBand="0" w:oddHBand="1" w:evenHBand="0" w:firstRowFirstColumn="0" w:firstRowLastColumn="0" w:lastRowFirstColumn="0" w:lastRowLastColumn="0"/>
              <w:rPr>
                <w:color w:val="000000" w:themeColor="text1"/>
              </w:rPr>
            </w:pPr>
            <w:r w:rsidRPr="00370DFF">
              <w:rPr>
                <w:color w:val="000000" w:themeColor="text1"/>
                <w:sz w:val="20"/>
                <w:szCs w:val="20"/>
              </w:rPr>
              <w:t>2.85</w:t>
            </w:r>
          </w:p>
        </w:tc>
        <w:tc>
          <w:tcPr>
            <w:tcW w:w="1440" w:type="dxa"/>
          </w:tcPr>
          <w:p w14:paraId="23B092CD" w14:textId="77777777" w:rsidR="00A31C0C" w:rsidRPr="00370DFF" w:rsidRDefault="00000000">
            <w:pPr>
              <w:jc w:val="center"/>
              <w:cnfStyle w:val="000000100000" w:firstRow="0" w:lastRow="0" w:firstColumn="0" w:lastColumn="0" w:oddVBand="0" w:evenVBand="0" w:oddHBand="1" w:evenHBand="0" w:firstRowFirstColumn="0" w:firstRowLastColumn="0" w:lastRowFirstColumn="0" w:lastRowLastColumn="0"/>
              <w:rPr>
                <w:color w:val="000000" w:themeColor="text1"/>
              </w:rPr>
            </w:pPr>
            <w:r w:rsidRPr="00370DFF">
              <w:rPr>
                <w:color w:val="000000" w:themeColor="text1"/>
                <w:sz w:val="20"/>
                <w:szCs w:val="20"/>
              </w:rPr>
              <w:t>-31.3%</w:t>
            </w:r>
          </w:p>
        </w:tc>
        <w:tc>
          <w:tcPr>
            <w:tcW w:w="960" w:type="dxa"/>
          </w:tcPr>
          <w:p w14:paraId="47FC998A" w14:textId="77777777" w:rsidR="00A31C0C" w:rsidRPr="00370DFF" w:rsidRDefault="00000000">
            <w:pPr>
              <w:jc w:val="center"/>
              <w:cnfStyle w:val="000000100000" w:firstRow="0" w:lastRow="0" w:firstColumn="0" w:lastColumn="0" w:oddVBand="0" w:evenVBand="0" w:oddHBand="1" w:evenHBand="0" w:firstRowFirstColumn="0" w:firstRowLastColumn="0" w:lastRowFirstColumn="0" w:lastRowLastColumn="0"/>
              <w:rPr>
                <w:color w:val="000000" w:themeColor="text1"/>
              </w:rPr>
            </w:pPr>
            <w:r w:rsidRPr="00370DFF">
              <w:rPr>
                <w:color w:val="000000" w:themeColor="text1"/>
                <w:sz w:val="20"/>
                <w:szCs w:val="20"/>
              </w:rPr>
              <w:t>13.4%</w:t>
            </w:r>
          </w:p>
        </w:tc>
      </w:tr>
      <w:tr w:rsidR="00A31C0C" w:rsidRPr="00370DFF" w14:paraId="65F19A25" w14:textId="77777777" w:rsidTr="00A9023F">
        <w:tc>
          <w:tcPr>
            <w:cnfStyle w:val="001000000000" w:firstRow="0" w:lastRow="0" w:firstColumn="1" w:lastColumn="0" w:oddVBand="0" w:evenVBand="0" w:oddHBand="0" w:evenHBand="0" w:firstRowFirstColumn="0" w:firstRowLastColumn="0" w:lastRowFirstColumn="0" w:lastRowLastColumn="0"/>
            <w:tcW w:w="1440" w:type="dxa"/>
          </w:tcPr>
          <w:p w14:paraId="1A1509BC" w14:textId="77777777" w:rsidR="00A31C0C" w:rsidRPr="00370DFF" w:rsidRDefault="00A31C0C">
            <w:pPr>
              <w:jc w:val="center"/>
              <w:rPr>
                <w:color w:val="000000" w:themeColor="text1"/>
              </w:rPr>
            </w:pPr>
          </w:p>
        </w:tc>
        <w:tc>
          <w:tcPr>
            <w:tcW w:w="1200" w:type="dxa"/>
          </w:tcPr>
          <w:p w14:paraId="342331A9" w14:textId="77777777" w:rsidR="00A31C0C" w:rsidRPr="00370DFF" w:rsidRDefault="00000000">
            <w:pPr>
              <w:jc w:val="center"/>
              <w:cnfStyle w:val="000000000000" w:firstRow="0" w:lastRow="0" w:firstColumn="0" w:lastColumn="0" w:oddVBand="0" w:evenVBand="0" w:oddHBand="0" w:evenHBand="0" w:firstRowFirstColumn="0" w:firstRowLastColumn="0" w:lastRowFirstColumn="0" w:lastRowLastColumn="0"/>
              <w:rPr>
                <w:color w:val="000000" w:themeColor="text1"/>
              </w:rPr>
            </w:pPr>
            <w:r w:rsidRPr="00370DFF">
              <w:rPr>
                <w:color w:val="000000" w:themeColor="text1"/>
                <w:sz w:val="20"/>
                <w:szCs w:val="20"/>
              </w:rPr>
              <w:t>2.5x</w:t>
            </w:r>
          </w:p>
        </w:tc>
        <w:tc>
          <w:tcPr>
            <w:tcW w:w="1440" w:type="dxa"/>
          </w:tcPr>
          <w:p w14:paraId="4534FB5C" w14:textId="77777777" w:rsidR="00A31C0C" w:rsidRPr="00370DFF" w:rsidRDefault="00000000">
            <w:pPr>
              <w:jc w:val="center"/>
              <w:cnfStyle w:val="000000000000" w:firstRow="0" w:lastRow="0" w:firstColumn="0" w:lastColumn="0" w:oddVBand="0" w:evenVBand="0" w:oddHBand="0" w:evenHBand="0" w:firstRowFirstColumn="0" w:firstRowLastColumn="0" w:lastRowFirstColumn="0" w:lastRowLastColumn="0"/>
              <w:rPr>
                <w:color w:val="000000" w:themeColor="text1"/>
              </w:rPr>
            </w:pPr>
            <w:r w:rsidRPr="00370DFF">
              <w:rPr>
                <w:color w:val="000000" w:themeColor="text1"/>
                <w:sz w:val="20"/>
                <w:szCs w:val="20"/>
              </w:rPr>
              <w:t>80.4%</w:t>
            </w:r>
          </w:p>
        </w:tc>
        <w:tc>
          <w:tcPr>
            <w:tcW w:w="1440" w:type="dxa"/>
          </w:tcPr>
          <w:p w14:paraId="1C9BBF88" w14:textId="77777777" w:rsidR="00A31C0C" w:rsidRPr="00370DFF" w:rsidRDefault="00000000">
            <w:pPr>
              <w:jc w:val="center"/>
              <w:cnfStyle w:val="000000000000" w:firstRow="0" w:lastRow="0" w:firstColumn="0" w:lastColumn="0" w:oddVBand="0" w:evenVBand="0" w:oddHBand="0" w:evenHBand="0" w:firstRowFirstColumn="0" w:firstRowLastColumn="0" w:lastRowFirstColumn="0" w:lastRowLastColumn="0"/>
              <w:rPr>
                <w:color w:val="000000" w:themeColor="text1"/>
              </w:rPr>
            </w:pPr>
            <w:r w:rsidRPr="00370DFF">
              <w:rPr>
                <w:color w:val="000000" w:themeColor="text1"/>
                <w:sz w:val="20"/>
                <w:szCs w:val="20"/>
              </w:rPr>
              <w:t>-19.6%</w:t>
            </w:r>
          </w:p>
        </w:tc>
        <w:tc>
          <w:tcPr>
            <w:tcW w:w="1440" w:type="dxa"/>
          </w:tcPr>
          <w:p w14:paraId="1E0F8658" w14:textId="77777777" w:rsidR="00A31C0C" w:rsidRPr="00370DFF" w:rsidRDefault="00000000">
            <w:pPr>
              <w:jc w:val="center"/>
              <w:cnfStyle w:val="000000000000" w:firstRow="0" w:lastRow="0" w:firstColumn="0" w:lastColumn="0" w:oddVBand="0" w:evenVBand="0" w:oddHBand="0" w:evenHBand="0" w:firstRowFirstColumn="0" w:firstRowLastColumn="0" w:lastRowFirstColumn="0" w:lastRowLastColumn="0"/>
              <w:rPr>
                <w:color w:val="000000" w:themeColor="text1"/>
              </w:rPr>
            </w:pPr>
            <w:r w:rsidRPr="00370DFF">
              <w:rPr>
                <w:color w:val="000000" w:themeColor="text1"/>
                <w:sz w:val="20"/>
                <w:szCs w:val="20"/>
              </w:rPr>
              <w:t>2.20</w:t>
            </w:r>
          </w:p>
        </w:tc>
        <w:tc>
          <w:tcPr>
            <w:tcW w:w="1440" w:type="dxa"/>
          </w:tcPr>
          <w:p w14:paraId="54A1B1D0" w14:textId="77777777" w:rsidR="00A31C0C" w:rsidRPr="00370DFF" w:rsidRDefault="00000000">
            <w:pPr>
              <w:jc w:val="center"/>
              <w:cnfStyle w:val="000000000000" w:firstRow="0" w:lastRow="0" w:firstColumn="0" w:lastColumn="0" w:oddVBand="0" w:evenVBand="0" w:oddHBand="0" w:evenHBand="0" w:firstRowFirstColumn="0" w:firstRowLastColumn="0" w:lastRowFirstColumn="0" w:lastRowLastColumn="0"/>
              <w:rPr>
                <w:color w:val="000000" w:themeColor="text1"/>
              </w:rPr>
            </w:pPr>
            <w:r w:rsidRPr="00370DFF">
              <w:rPr>
                <w:color w:val="000000" w:themeColor="text1"/>
                <w:sz w:val="20"/>
                <w:szCs w:val="20"/>
              </w:rPr>
              <w:t>-47.0%</w:t>
            </w:r>
          </w:p>
        </w:tc>
        <w:tc>
          <w:tcPr>
            <w:tcW w:w="960" w:type="dxa"/>
          </w:tcPr>
          <w:p w14:paraId="5A2F5C37" w14:textId="77777777" w:rsidR="00A31C0C" w:rsidRPr="00370DFF" w:rsidRDefault="00000000">
            <w:pPr>
              <w:jc w:val="center"/>
              <w:cnfStyle w:val="000000000000" w:firstRow="0" w:lastRow="0" w:firstColumn="0" w:lastColumn="0" w:oddVBand="0" w:evenVBand="0" w:oddHBand="0" w:evenHBand="0" w:firstRowFirstColumn="0" w:firstRowLastColumn="0" w:lastRowFirstColumn="0" w:lastRowLastColumn="0"/>
              <w:rPr>
                <w:color w:val="000000" w:themeColor="text1"/>
              </w:rPr>
            </w:pPr>
            <w:r w:rsidRPr="00370DFF">
              <w:rPr>
                <w:color w:val="000000" w:themeColor="text1"/>
                <w:sz w:val="20"/>
                <w:szCs w:val="20"/>
              </w:rPr>
              <w:t>14.7%</w:t>
            </w:r>
          </w:p>
        </w:tc>
      </w:tr>
    </w:tbl>
    <w:p w14:paraId="00B37A6D" w14:textId="77777777" w:rsidR="00A31C0C" w:rsidRPr="00370DFF" w:rsidRDefault="00A31C0C">
      <w:pPr>
        <w:spacing w:before="160"/>
        <w:rPr>
          <w:color w:val="000000" w:themeColor="text1"/>
        </w:rPr>
      </w:pPr>
    </w:p>
    <w:p w14:paraId="006C5A2E" w14:textId="65375CE6" w:rsidR="00A31C0C" w:rsidRPr="00370DFF" w:rsidRDefault="00A9023F">
      <w:pPr>
        <w:spacing w:before="200" w:after="80"/>
        <w:rPr>
          <w:color w:val="000000" w:themeColor="text1"/>
        </w:rPr>
      </w:pPr>
      <w:r w:rsidRPr="00370DFF">
        <w:rPr>
          <w:b/>
          <w:bCs/>
          <w:color w:val="000000" w:themeColor="text1"/>
          <w:sz w:val="24"/>
          <w:szCs w:val="24"/>
        </w:rPr>
        <w:t>B.2 Segment</w:t>
      </w:r>
      <w:r w:rsidR="00000000" w:rsidRPr="00370DFF">
        <w:rPr>
          <w:b/>
          <w:bCs/>
          <w:color w:val="000000" w:themeColor="text1"/>
          <w:sz w:val="24"/>
          <w:szCs w:val="24"/>
        </w:rPr>
        <w:t>-Level Findings</w:t>
      </w:r>
    </w:p>
    <w:p w14:paraId="51052A9A" w14:textId="5796B954" w:rsidR="00A31C0C" w:rsidRDefault="00861317">
      <w:pPr>
        <w:spacing w:before="60"/>
        <w:rPr>
          <w:color w:val="000000" w:themeColor="text1"/>
        </w:rPr>
      </w:pPr>
      <w:r w:rsidRPr="00861317">
        <w:rPr>
          <w:b/>
          <w:bCs/>
          <w:color w:val="000000" w:themeColor="text1"/>
        </w:rPr>
        <w:t>FREQUENT RIDERS:</w:t>
      </w:r>
      <w:r w:rsidRPr="00861317">
        <w:rPr>
          <w:color w:val="000000" w:themeColor="text1"/>
        </w:rPr>
        <w:t xml:space="preserve">  Show the highest absolute tolerance for surge, but satisfaction degradation is acute above 2.0x (score drops to 2.79/5.0, a –32.6% decline vs baseline). Critically, zero churn risk flags recorded even at </w:t>
      </w:r>
      <w:proofErr w:type="gramStart"/>
      <w:r w:rsidRPr="00861317">
        <w:rPr>
          <w:color w:val="000000" w:themeColor="text1"/>
        </w:rPr>
        <w:t xml:space="preserve">2.5x </w:t>
      </w:r>
      <w:r>
        <w:rPr>
          <w:color w:val="000000" w:themeColor="text1"/>
        </w:rPr>
        <w:t>,</w:t>
      </w:r>
      <w:proofErr w:type="gramEnd"/>
      <w:r w:rsidRPr="00861317">
        <w:rPr>
          <w:color w:val="000000" w:themeColor="text1"/>
        </w:rPr>
        <w:t xml:space="preserve"> suggesting short-term retention masks long-term dissatisfaction risk. A 1.75x protection cap for this cohort protects LTV without abandoning revenue.</w:t>
      </w:r>
    </w:p>
    <w:p w14:paraId="5C16277B" w14:textId="77777777" w:rsidR="00861317" w:rsidRPr="00370DFF" w:rsidRDefault="00861317">
      <w:pPr>
        <w:spacing w:before="60"/>
        <w:rPr>
          <w:color w:val="000000" w:themeColor="text1"/>
        </w:rPr>
      </w:pPr>
    </w:p>
    <w:p w14:paraId="118CABA4" w14:textId="2B154BFA" w:rsidR="00A31C0C" w:rsidRDefault="00861317">
      <w:pPr>
        <w:spacing w:before="60"/>
        <w:rPr>
          <w:color w:val="000000" w:themeColor="text1"/>
        </w:rPr>
      </w:pPr>
      <w:r w:rsidRPr="00861317">
        <w:rPr>
          <w:b/>
          <w:bCs/>
          <w:color w:val="000000" w:themeColor="text1"/>
        </w:rPr>
        <w:t>OCCASIONAL RIDERS:</w:t>
      </w:r>
      <w:r w:rsidRPr="00861317">
        <w:rPr>
          <w:color w:val="000000" w:themeColor="text1"/>
        </w:rPr>
        <w:t xml:space="preserve">  Moderate tolerance through 1.5x, but demand suppression accelerates above 2.0x in line with frequent riders. No churn flags recorded, but satisfaction below 3.0 at 2.5x indicates medium-term attrition risk. This segment represents the largest proportion of trip volume and is most commercially sensitive to overpricing. Recommended protection cap: 1.5x.</w:t>
      </w:r>
    </w:p>
    <w:p w14:paraId="32E8B337" w14:textId="77777777" w:rsidR="00861317" w:rsidRPr="00370DFF" w:rsidRDefault="00861317">
      <w:pPr>
        <w:spacing w:before="60"/>
        <w:rPr>
          <w:color w:val="000000" w:themeColor="text1"/>
        </w:rPr>
      </w:pPr>
    </w:p>
    <w:p w14:paraId="3471F431" w14:textId="77777777" w:rsidR="00861317" w:rsidRDefault="00861317" w:rsidP="00861317">
      <w:pPr>
        <w:rPr>
          <w:color w:val="000000" w:themeColor="text1"/>
        </w:rPr>
      </w:pPr>
      <w:r w:rsidRPr="00861317">
        <w:rPr>
          <w:b/>
          <w:bCs/>
          <w:color w:val="000000" w:themeColor="text1"/>
        </w:rPr>
        <w:lastRenderedPageBreak/>
        <w:t>RARE RIDERS:</w:t>
      </w:r>
      <w:r w:rsidRPr="00861317">
        <w:rPr>
          <w:color w:val="000000" w:themeColor="text1"/>
        </w:rPr>
        <w:t xml:space="preserve"> Rare riders appear more price-sensitive and exhibit consistently higher churn risk than other segments. Consequently, aggressive surge pricing may reduce long-term engagement within this cohort and should be applied cautiously.</w:t>
      </w:r>
    </w:p>
    <w:p w14:paraId="48B1A508" w14:textId="77777777" w:rsidR="00861317" w:rsidRDefault="00861317" w:rsidP="00861317">
      <w:pPr>
        <w:rPr>
          <w:color w:val="000000" w:themeColor="text1"/>
        </w:rPr>
      </w:pPr>
    </w:p>
    <w:p w14:paraId="0FCA6AB0" w14:textId="12B1C3CF" w:rsidR="00A31C0C" w:rsidRPr="00370DFF" w:rsidRDefault="00000000" w:rsidP="00861317">
      <w:pPr>
        <w:rPr>
          <w:color w:val="000000" w:themeColor="text1"/>
        </w:rPr>
      </w:pPr>
      <w:r w:rsidRPr="00370DFF">
        <w:rPr>
          <w:b/>
          <w:bCs/>
          <w:caps/>
          <w:color w:val="000000" w:themeColor="text1"/>
          <w:sz w:val="28"/>
          <w:szCs w:val="28"/>
        </w:rPr>
        <w:t>Section C: Demand Elasticity by Time Segment</w:t>
      </w:r>
    </w:p>
    <w:p w14:paraId="636B9F9A" w14:textId="5CCFA10E" w:rsidR="00A31C0C" w:rsidRPr="00370DFF" w:rsidRDefault="00000000">
      <w:pPr>
        <w:spacing w:before="60" w:after="100" w:line="276" w:lineRule="auto"/>
        <w:jc w:val="both"/>
        <w:rPr>
          <w:color w:val="000000" w:themeColor="text1"/>
        </w:rPr>
      </w:pPr>
      <w:r w:rsidRPr="00370DFF">
        <w:rPr>
          <w:color w:val="000000" w:themeColor="text1"/>
        </w:rPr>
        <w:t>Peak-hour demand is structurally higher due to commuter necessity, but off-peak demand is thinner and responds faster to fare signals.</w:t>
      </w:r>
    </w:p>
    <w:p w14:paraId="32D6C398" w14:textId="57F455D1" w:rsidR="00A31C0C" w:rsidRPr="00370DFF" w:rsidRDefault="00000000">
      <w:pPr>
        <w:spacing w:before="200" w:after="80"/>
        <w:rPr>
          <w:color w:val="000000" w:themeColor="text1"/>
        </w:rPr>
      </w:pPr>
      <w:r w:rsidRPr="00370DFF">
        <w:rPr>
          <w:b/>
          <w:bCs/>
          <w:color w:val="000000" w:themeColor="text1"/>
          <w:sz w:val="24"/>
          <w:szCs w:val="24"/>
        </w:rPr>
        <w:t>C.1 Detailed Elasticity by Time Segment</w:t>
      </w:r>
    </w:p>
    <w:tbl>
      <w:tblPr>
        <w:tblStyle w:val="GridTable4"/>
        <w:tblW w:w="9360" w:type="dxa"/>
        <w:tblLook w:val="04A0" w:firstRow="1" w:lastRow="0" w:firstColumn="1" w:lastColumn="0" w:noHBand="0" w:noVBand="1"/>
      </w:tblPr>
      <w:tblGrid>
        <w:gridCol w:w="1800"/>
        <w:gridCol w:w="1560"/>
        <w:gridCol w:w="1560"/>
        <w:gridCol w:w="1560"/>
        <w:gridCol w:w="1440"/>
        <w:gridCol w:w="1440"/>
      </w:tblGrid>
      <w:tr w:rsidR="00A31C0C" w:rsidRPr="00413C8D" w14:paraId="50861460" w14:textId="77777777" w:rsidTr="00413C8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00" w:type="dxa"/>
          </w:tcPr>
          <w:p w14:paraId="741A603A" w14:textId="77777777" w:rsidR="00A31C0C" w:rsidRPr="00413C8D" w:rsidRDefault="00000000">
            <w:pPr>
              <w:jc w:val="center"/>
            </w:pPr>
            <w:r w:rsidRPr="00413C8D">
              <w:rPr>
                <w:sz w:val="19"/>
                <w:szCs w:val="19"/>
              </w:rPr>
              <w:t>Time Segment</w:t>
            </w:r>
          </w:p>
        </w:tc>
        <w:tc>
          <w:tcPr>
            <w:tcW w:w="1560" w:type="dxa"/>
          </w:tcPr>
          <w:p w14:paraId="32EA923F" w14:textId="77777777" w:rsidR="00A31C0C" w:rsidRPr="00413C8D" w:rsidRDefault="00000000">
            <w:pPr>
              <w:jc w:val="center"/>
              <w:cnfStyle w:val="100000000000" w:firstRow="1" w:lastRow="0" w:firstColumn="0" w:lastColumn="0" w:oddVBand="0" w:evenVBand="0" w:oddHBand="0" w:evenHBand="0" w:firstRowFirstColumn="0" w:firstRowLastColumn="0" w:lastRowFirstColumn="0" w:lastRowLastColumn="0"/>
            </w:pPr>
            <w:r w:rsidRPr="00413C8D">
              <w:rPr>
                <w:sz w:val="19"/>
                <w:szCs w:val="19"/>
              </w:rPr>
              <w:t>Surge Band</w:t>
            </w:r>
          </w:p>
        </w:tc>
        <w:tc>
          <w:tcPr>
            <w:tcW w:w="1560" w:type="dxa"/>
          </w:tcPr>
          <w:p w14:paraId="6BF95A6B" w14:textId="77777777" w:rsidR="00A31C0C" w:rsidRPr="00413C8D" w:rsidRDefault="00000000">
            <w:pPr>
              <w:jc w:val="center"/>
              <w:cnfStyle w:val="100000000000" w:firstRow="1" w:lastRow="0" w:firstColumn="0" w:lastColumn="0" w:oddVBand="0" w:evenVBand="0" w:oddHBand="0" w:evenHBand="0" w:firstRowFirstColumn="0" w:firstRowLastColumn="0" w:lastRowFirstColumn="0" w:lastRowLastColumn="0"/>
            </w:pPr>
            <w:proofErr w:type="spellStart"/>
            <w:r w:rsidRPr="00413C8D">
              <w:rPr>
                <w:sz w:val="19"/>
                <w:szCs w:val="19"/>
              </w:rPr>
              <w:t>Avg</w:t>
            </w:r>
            <w:proofErr w:type="spellEnd"/>
            <w:r w:rsidRPr="00413C8D">
              <w:rPr>
                <w:sz w:val="19"/>
                <w:szCs w:val="19"/>
              </w:rPr>
              <w:t xml:space="preserve"> Fare (INR)</w:t>
            </w:r>
          </w:p>
        </w:tc>
        <w:tc>
          <w:tcPr>
            <w:tcW w:w="1560" w:type="dxa"/>
          </w:tcPr>
          <w:p w14:paraId="580EAB6A" w14:textId="77777777" w:rsidR="00A31C0C" w:rsidRPr="00413C8D" w:rsidRDefault="00000000">
            <w:pPr>
              <w:jc w:val="center"/>
              <w:cnfStyle w:val="100000000000" w:firstRow="1" w:lastRow="0" w:firstColumn="0" w:lastColumn="0" w:oddVBand="0" w:evenVBand="0" w:oddHBand="0" w:evenHBand="0" w:firstRowFirstColumn="0" w:firstRowLastColumn="0" w:lastRowFirstColumn="0" w:lastRowLastColumn="0"/>
            </w:pPr>
            <w:r w:rsidRPr="00413C8D">
              <w:rPr>
                <w:sz w:val="19"/>
                <w:szCs w:val="19"/>
              </w:rPr>
              <w:t>Completion Rate</w:t>
            </w:r>
          </w:p>
        </w:tc>
        <w:tc>
          <w:tcPr>
            <w:tcW w:w="1440" w:type="dxa"/>
          </w:tcPr>
          <w:p w14:paraId="45D2D4C1" w14:textId="77777777" w:rsidR="00A31C0C" w:rsidRPr="00413C8D" w:rsidRDefault="00000000">
            <w:pPr>
              <w:jc w:val="center"/>
              <w:cnfStyle w:val="100000000000" w:firstRow="1" w:lastRow="0" w:firstColumn="0" w:lastColumn="0" w:oddVBand="0" w:evenVBand="0" w:oddHBand="0" w:evenHBand="0" w:firstRowFirstColumn="0" w:firstRowLastColumn="0" w:lastRowFirstColumn="0" w:lastRowLastColumn="0"/>
            </w:pPr>
            <w:r w:rsidRPr="00413C8D">
              <w:rPr>
                <w:sz w:val="19"/>
                <w:szCs w:val="19"/>
              </w:rPr>
              <w:t>PED Estimate</w:t>
            </w:r>
          </w:p>
        </w:tc>
        <w:tc>
          <w:tcPr>
            <w:tcW w:w="1440" w:type="dxa"/>
          </w:tcPr>
          <w:p w14:paraId="4438C262" w14:textId="77777777" w:rsidR="00A31C0C" w:rsidRPr="00413C8D" w:rsidRDefault="00000000">
            <w:pPr>
              <w:jc w:val="center"/>
              <w:cnfStyle w:val="100000000000" w:firstRow="1" w:lastRow="0" w:firstColumn="0" w:lastColumn="0" w:oddVBand="0" w:evenVBand="0" w:oddHBand="0" w:evenHBand="0" w:firstRowFirstColumn="0" w:firstRowLastColumn="0" w:lastRowFirstColumn="0" w:lastRowLastColumn="0"/>
            </w:pPr>
            <w:r w:rsidRPr="00413C8D">
              <w:rPr>
                <w:sz w:val="19"/>
                <w:szCs w:val="19"/>
              </w:rPr>
              <w:t>Pricing Implication</w:t>
            </w:r>
          </w:p>
        </w:tc>
      </w:tr>
      <w:tr w:rsidR="00A31C0C" w:rsidRPr="00370DFF" w14:paraId="6554FD4B" w14:textId="77777777" w:rsidTr="00413C8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00" w:type="dxa"/>
          </w:tcPr>
          <w:p w14:paraId="42C87A7F" w14:textId="77777777" w:rsidR="00A31C0C" w:rsidRPr="00370DFF" w:rsidRDefault="00000000">
            <w:pPr>
              <w:rPr>
                <w:color w:val="000000" w:themeColor="text1"/>
              </w:rPr>
            </w:pPr>
            <w:r w:rsidRPr="00370DFF">
              <w:rPr>
                <w:color w:val="000000" w:themeColor="text1"/>
                <w:sz w:val="20"/>
                <w:szCs w:val="20"/>
              </w:rPr>
              <w:t>Peak Hour</w:t>
            </w:r>
          </w:p>
        </w:tc>
        <w:tc>
          <w:tcPr>
            <w:tcW w:w="1560" w:type="dxa"/>
          </w:tcPr>
          <w:p w14:paraId="201028E3" w14:textId="77777777" w:rsidR="00A31C0C" w:rsidRPr="00370DFF" w:rsidRDefault="00000000">
            <w:pPr>
              <w:jc w:val="center"/>
              <w:cnfStyle w:val="000000100000" w:firstRow="0" w:lastRow="0" w:firstColumn="0" w:lastColumn="0" w:oddVBand="0" w:evenVBand="0" w:oddHBand="1" w:evenHBand="0" w:firstRowFirstColumn="0" w:firstRowLastColumn="0" w:lastRowFirstColumn="0" w:lastRowLastColumn="0"/>
              <w:rPr>
                <w:color w:val="000000" w:themeColor="text1"/>
              </w:rPr>
            </w:pPr>
            <w:r w:rsidRPr="00370DFF">
              <w:rPr>
                <w:color w:val="000000" w:themeColor="text1"/>
                <w:sz w:val="20"/>
                <w:szCs w:val="20"/>
              </w:rPr>
              <w:t>1.0x</w:t>
            </w:r>
          </w:p>
        </w:tc>
        <w:tc>
          <w:tcPr>
            <w:tcW w:w="1560" w:type="dxa"/>
          </w:tcPr>
          <w:p w14:paraId="26FD62A2" w14:textId="77777777" w:rsidR="00A31C0C" w:rsidRPr="00370DFF" w:rsidRDefault="00000000">
            <w:pPr>
              <w:jc w:val="center"/>
              <w:cnfStyle w:val="000000100000" w:firstRow="0" w:lastRow="0" w:firstColumn="0" w:lastColumn="0" w:oddVBand="0" w:evenVBand="0" w:oddHBand="1" w:evenHBand="0" w:firstRowFirstColumn="0" w:firstRowLastColumn="0" w:lastRowFirstColumn="0" w:lastRowLastColumn="0"/>
              <w:rPr>
                <w:color w:val="000000" w:themeColor="text1"/>
              </w:rPr>
            </w:pPr>
            <w:r w:rsidRPr="00370DFF">
              <w:rPr>
                <w:color w:val="000000" w:themeColor="text1"/>
                <w:sz w:val="20"/>
                <w:szCs w:val="20"/>
              </w:rPr>
              <w:t>172.14</w:t>
            </w:r>
          </w:p>
        </w:tc>
        <w:tc>
          <w:tcPr>
            <w:tcW w:w="1560" w:type="dxa"/>
          </w:tcPr>
          <w:p w14:paraId="61BDB658" w14:textId="77777777" w:rsidR="00A31C0C" w:rsidRPr="00370DFF" w:rsidRDefault="00000000">
            <w:pPr>
              <w:jc w:val="center"/>
              <w:cnfStyle w:val="000000100000" w:firstRow="0" w:lastRow="0" w:firstColumn="0" w:lastColumn="0" w:oddVBand="0" w:evenVBand="0" w:oddHBand="1" w:evenHBand="0" w:firstRowFirstColumn="0" w:firstRowLastColumn="0" w:lastRowFirstColumn="0" w:lastRowLastColumn="0"/>
              <w:rPr>
                <w:color w:val="000000" w:themeColor="text1"/>
              </w:rPr>
            </w:pPr>
            <w:r w:rsidRPr="00370DFF">
              <w:rPr>
                <w:color w:val="000000" w:themeColor="text1"/>
                <w:sz w:val="20"/>
                <w:szCs w:val="20"/>
              </w:rPr>
              <w:t>96.1%</w:t>
            </w:r>
          </w:p>
        </w:tc>
        <w:tc>
          <w:tcPr>
            <w:tcW w:w="1440" w:type="dxa"/>
          </w:tcPr>
          <w:p w14:paraId="46093179" w14:textId="77777777" w:rsidR="00A31C0C" w:rsidRPr="00370DFF" w:rsidRDefault="00000000">
            <w:pPr>
              <w:jc w:val="center"/>
              <w:cnfStyle w:val="000000100000" w:firstRow="0" w:lastRow="0" w:firstColumn="0" w:lastColumn="0" w:oddVBand="0" w:evenVBand="0" w:oddHBand="1" w:evenHBand="0" w:firstRowFirstColumn="0" w:firstRowLastColumn="0" w:lastRowFirstColumn="0" w:lastRowLastColumn="0"/>
              <w:rPr>
                <w:color w:val="000000" w:themeColor="text1"/>
              </w:rPr>
            </w:pPr>
            <w:r w:rsidRPr="00370DFF">
              <w:rPr>
                <w:color w:val="000000" w:themeColor="text1"/>
                <w:sz w:val="20"/>
                <w:szCs w:val="20"/>
              </w:rPr>
              <w:t>Baseline</w:t>
            </w:r>
          </w:p>
        </w:tc>
        <w:tc>
          <w:tcPr>
            <w:tcW w:w="1440" w:type="dxa"/>
          </w:tcPr>
          <w:p w14:paraId="69BBD130" w14:textId="77777777" w:rsidR="00A31C0C" w:rsidRPr="00370DFF" w:rsidRDefault="00000000">
            <w:pPr>
              <w:cnfStyle w:val="000000100000" w:firstRow="0" w:lastRow="0" w:firstColumn="0" w:lastColumn="0" w:oddVBand="0" w:evenVBand="0" w:oddHBand="1" w:evenHBand="0" w:firstRowFirstColumn="0" w:firstRowLastColumn="0" w:lastRowFirstColumn="0" w:lastRowLastColumn="0"/>
              <w:rPr>
                <w:color w:val="000000" w:themeColor="text1"/>
              </w:rPr>
            </w:pPr>
            <w:r w:rsidRPr="00370DFF">
              <w:rPr>
                <w:color w:val="000000" w:themeColor="text1"/>
                <w:sz w:val="18"/>
                <w:szCs w:val="18"/>
              </w:rPr>
              <w:t>High natural demand; surge less necessary</w:t>
            </w:r>
          </w:p>
        </w:tc>
      </w:tr>
      <w:tr w:rsidR="00A31C0C" w:rsidRPr="00370DFF" w14:paraId="0A20B615" w14:textId="77777777" w:rsidTr="00413C8D">
        <w:tc>
          <w:tcPr>
            <w:cnfStyle w:val="001000000000" w:firstRow="0" w:lastRow="0" w:firstColumn="1" w:lastColumn="0" w:oddVBand="0" w:evenVBand="0" w:oddHBand="0" w:evenHBand="0" w:firstRowFirstColumn="0" w:firstRowLastColumn="0" w:lastRowFirstColumn="0" w:lastRowLastColumn="0"/>
            <w:tcW w:w="1800" w:type="dxa"/>
          </w:tcPr>
          <w:p w14:paraId="088624CE" w14:textId="77777777" w:rsidR="00A31C0C" w:rsidRPr="00370DFF" w:rsidRDefault="00A31C0C">
            <w:pPr>
              <w:jc w:val="center"/>
              <w:rPr>
                <w:color w:val="000000" w:themeColor="text1"/>
              </w:rPr>
            </w:pPr>
          </w:p>
        </w:tc>
        <w:tc>
          <w:tcPr>
            <w:tcW w:w="1560" w:type="dxa"/>
          </w:tcPr>
          <w:p w14:paraId="1D3E9E4C" w14:textId="77777777" w:rsidR="00A31C0C" w:rsidRPr="00370DFF" w:rsidRDefault="00000000">
            <w:pPr>
              <w:jc w:val="center"/>
              <w:cnfStyle w:val="000000000000" w:firstRow="0" w:lastRow="0" w:firstColumn="0" w:lastColumn="0" w:oddVBand="0" w:evenVBand="0" w:oddHBand="0" w:evenHBand="0" w:firstRowFirstColumn="0" w:firstRowLastColumn="0" w:lastRowFirstColumn="0" w:lastRowLastColumn="0"/>
              <w:rPr>
                <w:color w:val="000000" w:themeColor="text1"/>
              </w:rPr>
            </w:pPr>
            <w:r w:rsidRPr="00370DFF">
              <w:rPr>
                <w:color w:val="000000" w:themeColor="text1"/>
                <w:sz w:val="20"/>
                <w:szCs w:val="20"/>
              </w:rPr>
              <w:t>1.5x</w:t>
            </w:r>
          </w:p>
        </w:tc>
        <w:tc>
          <w:tcPr>
            <w:tcW w:w="1560" w:type="dxa"/>
          </w:tcPr>
          <w:p w14:paraId="064B8A93" w14:textId="77777777" w:rsidR="00A31C0C" w:rsidRPr="00370DFF" w:rsidRDefault="00000000">
            <w:pPr>
              <w:jc w:val="center"/>
              <w:cnfStyle w:val="000000000000" w:firstRow="0" w:lastRow="0" w:firstColumn="0" w:lastColumn="0" w:oddVBand="0" w:evenVBand="0" w:oddHBand="0" w:evenHBand="0" w:firstRowFirstColumn="0" w:firstRowLastColumn="0" w:lastRowFirstColumn="0" w:lastRowLastColumn="0"/>
              <w:rPr>
                <w:color w:val="000000" w:themeColor="text1"/>
              </w:rPr>
            </w:pPr>
            <w:r w:rsidRPr="00370DFF">
              <w:rPr>
                <w:color w:val="000000" w:themeColor="text1"/>
                <w:sz w:val="20"/>
                <w:szCs w:val="20"/>
              </w:rPr>
              <w:t>229.82</w:t>
            </w:r>
          </w:p>
        </w:tc>
        <w:tc>
          <w:tcPr>
            <w:tcW w:w="1560" w:type="dxa"/>
          </w:tcPr>
          <w:p w14:paraId="1B0FEF63" w14:textId="77777777" w:rsidR="00A31C0C" w:rsidRPr="00370DFF" w:rsidRDefault="00000000">
            <w:pPr>
              <w:jc w:val="center"/>
              <w:cnfStyle w:val="000000000000" w:firstRow="0" w:lastRow="0" w:firstColumn="0" w:lastColumn="0" w:oddVBand="0" w:evenVBand="0" w:oddHBand="0" w:evenHBand="0" w:firstRowFirstColumn="0" w:firstRowLastColumn="0" w:lastRowFirstColumn="0" w:lastRowLastColumn="0"/>
              <w:rPr>
                <w:color w:val="000000" w:themeColor="text1"/>
              </w:rPr>
            </w:pPr>
            <w:r w:rsidRPr="00370DFF">
              <w:rPr>
                <w:color w:val="000000" w:themeColor="text1"/>
                <w:sz w:val="20"/>
                <w:szCs w:val="20"/>
              </w:rPr>
              <w:t>90.2%</w:t>
            </w:r>
          </w:p>
        </w:tc>
        <w:tc>
          <w:tcPr>
            <w:tcW w:w="1440" w:type="dxa"/>
          </w:tcPr>
          <w:p w14:paraId="4D5F7577" w14:textId="77777777" w:rsidR="00A31C0C" w:rsidRPr="00370DFF" w:rsidRDefault="00000000">
            <w:pPr>
              <w:jc w:val="center"/>
              <w:cnfStyle w:val="000000000000" w:firstRow="0" w:lastRow="0" w:firstColumn="0" w:lastColumn="0" w:oddVBand="0" w:evenVBand="0" w:oddHBand="0" w:evenHBand="0" w:firstRowFirstColumn="0" w:firstRowLastColumn="0" w:lastRowFirstColumn="0" w:lastRowLastColumn="0"/>
              <w:rPr>
                <w:color w:val="000000" w:themeColor="text1"/>
              </w:rPr>
            </w:pPr>
            <w:r w:rsidRPr="00370DFF">
              <w:rPr>
                <w:b/>
                <w:bCs/>
                <w:color w:val="000000" w:themeColor="text1"/>
                <w:sz w:val="20"/>
                <w:szCs w:val="20"/>
              </w:rPr>
              <w:t>-0.22</w:t>
            </w:r>
          </w:p>
        </w:tc>
        <w:tc>
          <w:tcPr>
            <w:tcW w:w="1440" w:type="dxa"/>
          </w:tcPr>
          <w:p w14:paraId="622A4187" w14:textId="77777777" w:rsidR="00A31C0C" w:rsidRPr="00370DFF"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370DFF">
              <w:rPr>
                <w:color w:val="000000" w:themeColor="text1"/>
                <w:sz w:val="18"/>
                <w:szCs w:val="18"/>
              </w:rPr>
              <w:t>Moderate suppression; demand still present</w:t>
            </w:r>
          </w:p>
        </w:tc>
      </w:tr>
      <w:tr w:rsidR="00A31C0C" w:rsidRPr="00370DFF" w14:paraId="5763CEEF" w14:textId="77777777" w:rsidTr="00413C8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00" w:type="dxa"/>
          </w:tcPr>
          <w:p w14:paraId="23F5F588" w14:textId="77777777" w:rsidR="00A31C0C" w:rsidRPr="00370DFF" w:rsidRDefault="00A31C0C">
            <w:pPr>
              <w:jc w:val="center"/>
              <w:rPr>
                <w:color w:val="000000" w:themeColor="text1"/>
              </w:rPr>
            </w:pPr>
          </w:p>
        </w:tc>
        <w:tc>
          <w:tcPr>
            <w:tcW w:w="1560" w:type="dxa"/>
          </w:tcPr>
          <w:p w14:paraId="2DD93B33" w14:textId="77777777" w:rsidR="00A31C0C" w:rsidRPr="00370DFF" w:rsidRDefault="00000000">
            <w:pPr>
              <w:jc w:val="center"/>
              <w:cnfStyle w:val="000000100000" w:firstRow="0" w:lastRow="0" w:firstColumn="0" w:lastColumn="0" w:oddVBand="0" w:evenVBand="0" w:oddHBand="1" w:evenHBand="0" w:firstRowFirstColumn="0" w:firstRowLastColumn="0" w:lastRowFirstColumn="0" w:lastRowLastColumn="0"/>
              <w:rPr>
                <w:color w:val="000000" w:themeColor="text1"/>
              </w:rPr>
            </w:pPr>
            <w:r w:rsidRPr="00370DFF">
              <w:rPr>
                <w:color w:val="000000" w:themeColor="text1"/>
                <w:sz w:val="20"/>
                <w:szCs w:val="20"/>
              </w:rPr>
              <w:t>2.0x</w:t>
            </w:r>
          </w:p>
        </w:tc>
        <w:tc>
          <w:tcPr>
            <w:tcW w:w="1560" w:type="dxa"/>
          </w:tcPr>
          <w:p w14:paraId="01C0D060" w14:textId="77777777" w:rsidR="00A31C0C" w:rsidRPr="00370DFF" w:rsidRDefault="00000000">
            <w:pPr>
              <w:jc w:val="center"/>
              <w:cnfStyle w:val="000000100000" w:firstRow="0" w:lastRow="0" w:firstColumn="0" w:lastColumn="0" w:oddVBand="0" w:evenVBand="0" w:oddHBand="1" w:evenHBand="0" w:firstRowFirstColumn="0" w:firstRowLastColumn="0" w:lastRowFirstColumn="0" w:lastRowLastColumn="0"/>
              <w:rPr>
                <w:color w:val="000000" w:themeColor="text1"/>
              </w:rPr>
            </w:pPr>
            <w:r w:rsidRPr="00370DFF">
              <w:rPr>
                <w:color w:val="000000" w:themeColor="text1"/>
                <w:sz w:val="20"/>
                <w:szCs w:val="20"/>
              </w:rPr>
              <w:t>311.44</w:t>
            </w:r>
          </w:p>
        </w:tc>
        <w:tc>
          <w:tcPr>
            <w:tcW w:w="1560" w:type="dxa"/>
          </w:tcPr>
          <w:p w14:paraId="5D0692DE" w14:textId="77777777" w:rsidR="00A31C0C" w:rsidRPr="00370DFF" w:rsidRDefault="00000000">
            <w:pPr>
              <w:jc w:val="center"/>
              <w:cnfStyle w:val="000000100000" w:firstRow="0" w:lastRow="0" w:firstColumn="0" w:lastColumn="0" w:oddVBand="0" w:evenVBand="0" w:oddHBand="1" w:evenHBand="0" w:firstRowFirstColumn="0" w:firstRowLastColumn="0" w:lastRowFirstColumn="0" w:lastRowLastColumn="0"/>
              <w:rPr>
                <w:color w:val="000000" w:themeColor="text1"/>
              </w:rPr>
            </w:pPr>
            <w:r w:rsidRPr="00370DFF">
              <w:rPr>
                <w:color w:val="000000" w:themeColor="text1"/>
                <w:sz w:val="20"/>
                <w:szCs w:val="20"/>
              </w:rPr>
              <w:t>78.3%</w:t>
            </w:r>
          </w:p>
        </w:tc>
        <w:tc>
          <w:tcPr>
            <w:tcW w:w="1440" w:type="dxa"/>
          </w:tcPr>
          <w:p w14:paraId="603D3DFE" w14:textId="77777777" w:rsidR="00A31C0C" w:rsidRPr="00370DFF" w:rsidRDefault="00000000">
            <w:pPr>
              <w:jc w:val="center"/>
              <w:cnfStyle w:val="000000100000" w:firstRow="0" w:lastRow="0" w:firstColumn="0" w:lastColumn="0" w:oddVBand="0" w:evenVBand="0" w:oddHBand="1" w:evenHBand="0" w:firstRowFirstColumn="0" w:firstRowLastColumn="0" w:lastRowFirstColumn="0" w:lastRowLastColumn="0"/>
              <w:rPr>
                <w:color w:val="000000" w:themeColor="text1"/>
              </w:rPr>
            </w:pPr>
            <w:r w:rsidRPr="00370DFF">
              <w:rPr>
                <w:b/>
                <w:bCs/>
                <w:color w:val="000000" w:themeColor="text1"/>
                <w:sz w:val="20"/>
                <w:szCs w:val="20"/>
              </w:rPr>
              <w:t>-0.31</w:t>
            </w:r>
          </w:p>
        </w:tc>
        <w:tc>
          <w:tcPr>
            <w:tcW w:w="1440" w:type="dxa"/>
          </w:tcPr>
          <w:p w14:paraId="288026F8" w14:textId="77777777" w:rsidR="00A31C0C" w:rsidRPr="00370DFF" w:rsidRDefault="00000000">
            <w:pPr>
              <w:cnfStyle w:val="000000100000" w:firstRow="0" w:lastRow="0" w:firstColumn="0" w:lastColumn="0" w:oddVBand="0" w:evenVBand="0" w:oddHBand="1" w:evenHBand="0" w:firstRowFirstColumn="0" w:firstRowLastColumn="0" w:lastRowFirstColumn="0" w:lastRowLastColumn="0"/>
              <w:rPr>
                <w:color w:val="000000" w:themeColor="text1"/>
              </w:rPr>
            </w:pPr>
            <w:r w:rsidRPr="00370DFF">
              <w:rPr>
                <w:color w:val="000000" w:themeColor="text1"/>
                <w:sz w:val="18"/>
                <w:szCs w:val="18"/>
              </w:rPr>
              <w:t>Meaningful loss; 22% riders diverted</w:t>
            </w:r>
          </w:p>
        </w:tc>
      </w:tr>
      <w:tr w:rsidR="00A31C0C" w:rsidRPr="00370DFF" w14:paraId="56F62216" w14:textId="77777777" w:rsidTr="00413C8D">
        <w:tc>
          <w:tcPr>
            <w:cnfStyle w:val="001000000000" w:firstRow="0" w:lastRow="0" w:firstColumn="1" w:lastColumn="0" w:oddVBand="0" w:evenVBand="0" w:oddHBand="0" w:evenHBand="0" w:firstRowFirstColumn="0" w:firstRowLastColumn="0" w:lastRowFirstColumn="0" w:lastRowLastColumn="0"/>
            <w:tcW w:w="1800" w:type="dxa"/>
          </w:tcPr>
          <w:p w14:paraId="2B0694AC" w14:textId="77777777" w:rsidR="00A31C0C" w:rsidRPr="00370DFF" w:rsidRDefault="00A31C0C">
            <w:pPr>
              <w:jc w:val="center"/>
              <w:rPr>
                <w:color w:val="000000" w:themeColor="text1"/>
              </w:rPr>
            </w:pPr>
          </w:p>
        </w:tc>
        <w:tc>
          <w:tcPr>
            <w:tcW w:w="1560" w:type="dxa"/>
          </w:tcPr>
          <w:p w14:paraId="368248E7" w14:textId="77777777" w:rsidR="00A31C0C" w:rsidRPr="00370DFF" w:rsidRDefault="00000000">
            <w:pPr>
              <w:jc w:val="center"/>
              <w:cnfStyle w:val="000000000000" w:firstRow="0" w:lastRow="0" w:firstColumn="0" w:lastColumn="0" w:oddVBand="0" w:evenVBand="0" w:oddHBand="0" w:evenHBand="0" w:firstRowFirstColumn="0" w:firstRowLastColumn="0" w:lastRowFirstColumn="0" w:lastRowLastColumn="0"/>
              <w:rPr>
                <w:color w:val="000000" w:themeColor="text1"/>
              </w:rPr>
            </w:pPr>
            <w:r w:rsidRPr="00370DFF">
              <w:rPr>
                <w:color w:val="000000" w:themeColor="text1"/>
                <w:sz w:val="20"/>
                <w:szCs w:val="20"/>
              </w:rPr>
              <w:t>2.5x</w:t>
            </w:r>
          </w:p>
        </w:tc>
        <w:tc>
          <w:tcPr>
            <w:tcW w:w="1560" w:type="dxa"/>
          </w:tcPr>
          <w:p w14:paraId="3F338528" w14:textId="77777777" w:rsidR="00A31C0C" w:rsidRPr="00370DFF" w:rsidRDefault="00000000">
            <w:pPr>
              <w:jc w:val="center"/>
              <w:cnfStyle w:val="000000000000" w:firstRow="0" w:lastRow="0" w:firstColumn="0" w:lastColumn="0" w:oddVBand="0" w:evenVBand="0" w:oddHBand="0" w:evenHBand="0" w:firstRowFirstColumn="0" w:firstRowLastColumn="0" w:lastRowFirstColumn="0" w:lastRowLastColumn="0"/>
              <w:rPr>
                <w:color w:val="000000" w:themeColor="text1"/>
              </w:rPr>
            </w:pPr>
            <w:r w:rsidRPr="00370DFF">
              <w:rPr>
                <w:color w:val="000000" w:themeColor="text1"/>
                <w:sz w:val="20"/>
                <w:szCs w:val="20"/>
              </w:rPr>
              <w:t>358.91</w:t>
            </w:r>
          </w:p>
        </w:tc>
        <w:tc>
          <w:tcPr>
            <w:tcW w:w="1560" w:type="dxa"/>
          </w:tcPr>
          <w:p w14:paraId="3688350F" w14:textId="77777777" w:rsidR="00A31C0C" w:rsidRPr="00370DFF" w:rsidRDefault="00000000">
            <w:pPr>
              <w:jc w:val="center"/>
              <w:cnfStyle w:val="000000000000" w:firstRow="0" w:lastRow="0" w:firstColumn="0" w:lastColumn="0" w:oddVBand="0" w:evenVBand="0" w:oddHBand="0" w:evenHBand="0" w:firstRowFirstColumn="0" w:firstRowLastColumn="0" w:lastRowFirstColumn="0" w:lastRowLastColumn="0"/>
              <w:rPr>
                <w:color w:val="000000" w:themeColor="text1"/>
              </w:rPr>
            </w:pPr>
            <w:r w:rsidRPr="00370DFF">
              <w:rPr>
                <w:color w:val="000000" w:themeColor="text1"/>
                <w:sz w:val="20"/>
                <w:szCs w:val="20"/>
              </w:rPr>
              <w:t>75.6%</w:t>
            </w:r>
          </w:p>
        </w:tc>
        <w:tc>
          <w:tcPr>
            <w:tcW w:w="1440" w:type="dxa"/>
          </w:tcPr>
          <w:p w14:paraId="22685F03" w14:textId="77777777" w:rsidR="00A31C0C" w:rsidRPr="00370DFF" w:rsidRDefault="00000000">
            <w:pPr>
              <w:jc w:val="center"/>
              <w:cnfStyle w:val="000000000000" w:firstRow="0" w:lastRow="0" w:firstColumn="0" w:lastColumn="0" w:oddVBand="0" w:evenVBand="0" w:oddHBand="0" w:evenHBand="0" w:firstRowFirstColumn="0" w:firstRowLastColumn="0" w:lastRowFirstColumn="0" w:lastRowLastColumn="0"/>
              <w:rPr>
                <w:color w:val="000000" w:themeColor="text1"/>
              </w:rPr>
            </w:pPr>
            <w:r w:rsidRPr="00370DFF">
              <w:rPr>
                <w:b/>
                <w:bCs/>
                <w:color w:val="000000" w:themeColor="text1"/>
                <w:sz w:val="20"/>
                <w:szCs w:val="20"/>
              </w:rPr>
              <w:t>-0.18</w:t>
            </w:r>
          </w:p>
        </w:tc>
        <w:tc>
          <w:tcPr>
            <w:tcW w:w="1440" w:type="dxa"/>
          </w:tcPr>
          <w:p w14:paraId="1911B269" w14:textId="77777777" w:rsidR="00A31C0C" w:rsidRPr="00370DFF"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370DFF">
              <w:rPr>
                <w:color w:val="000000" w:themeColor="text1"/>
                <w:sz w:val="18"/>
                <w:szCs w:val="18"/>
              </w:rPr>
              <w:t>Floor reached; inelastic residual demand</w:t>
            </w:r>
          </w:p>
        </w:tc>
      </w:tr>
      <w:tr w:rsidR="00A31C0C" w:rsidRPr="00370DFF" w14:paraId="56768CA1" w14:textId="77777777" w:rsidTr="00413C8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00" w:type="dxa"/>
          </w:tcPr>
          <w:p w14:paraId="3B868BD2" w14:textId="77777777" w:rsidR="00A31C0C" w:rsidRPr="00370DFF" w:rsidRDefault="00000000">
            <w:pPr>
              <w:rPr>
                <w:color w:val="000000" w:themeColor="text1"/>
              </w:rPr>
            </w:pPr>
            <w:r w:rsidRPr="00370DFF">
              <w:rPr>
                <w:color w:val="000000" w:themeColor="text1"/>
                <w:sz w:val="20"/>
                <w:szCs w:val="20"/>
              </w:rPr>
              <w:t>Off-Peak Hour</w:t>
            </w:r>
          </w:p>
        </w:tc>
        <w:tc>
          <w:tcPr>
            <w:tcW w:w="1560" w:type="dxa"/>
          </w:tcPr>
          <w:p w14:paraId="33AECB5C" w14:textId="77777777" w:rsidR="00A31C0C" w:rsidRPr="00370DFF" w:rsidRDefault="00000000">
            <w:pPr>
              <w:jc w:val="center"/>
              <w:cnfStyle w:val="000000100000" w:firstRow="0" w:lastRow="0" w:firstColumn="0" w:lastColumn="0" w:oddVBand="0" w:evenVBand="0" w:oddHBand="1" w:evenHBand="0" w:firstRowFirstColumn="0" w:firstRowLastColumn="0" w:lastRowFirstColumn="0" w:lastRowLastColumn="0"/>
              <w:rPr>
                <w:color w:val="000000" w:themeColor="text1"/>
              </w:rPr>
            </w:pPr>
            <w:r w:rsidRPr="00370DFF">
              <w:rPr>
                <w:color w:val="000000" w:themeColor="text1"/>
                <w:sz w:val="20"/>
                <w:szCs w:val="20"/>
              </w:rPr>
              <w:t>1.0x</w:t>
            </w:r>
          </w:p>
        </w:tc>
        <w:tc>
          <w:tcPr>
            <w:tcW w:w="1560" w:type="dxa"/>
          </w:tcPr>
          <w:p w14:paraId="53BC5A9E" w14:textId="77777777" w:rsidR="00A31C0C" w:rsidRPr="00370DFF" w:rsidRDefault="00000000">
            <w:pPr>
              <w:jc w:val="center"/>
              <w:cnfStyle w:val="000000100000" w:firstRow="0" w:lastRow="0" w:firstColumn="0" w:lastColumn="0" w:oddVBand="0" w:evenVBand="0" w:oddHBand="1" w:evenHBand="0" w:firstRowFirstColumn="0" w:firstRowLastColumn="0" w:lastRowFirstColumn="0" w:lastRowLastColumn="0"/>
              <w:rPr>
                <w:color w:val="000000" w:themeColor="text1"/>
              </w:rPr>
            </w:pPr>
            <w:r w:rsidRPr="00370DFF">
              <w:rPr>
                <w:color w:val="000000" w:themeColor="text1"/>
                <w:sz w:val="20"/>
                <w:szCs w:val="20"/>
              </w:rPr>
              <w:t>152.31</w:t>
            </w:r>
          </w:p>
        </w:tc>
        <w:tc>
          <w:tcPr>
            <w:tcW w:w="1560" w:type="dxa"/>
          </w:tcPr>
          <w:p w14:paraId="7BED4333" w14:textId="77777777" w:rsidR="00A31C0C" w:rsidRPr="00370DFF" w:rsidRDefault="00000000">
            <w:pPr>
              <w:jc w:val="center"/>
              <w:cnfStyle w:val="000000100000" w:firstRow="0" w:lastRow="0" w:firstColumn="0" w:lastColumn="0" w:oddVBand="0" w:evenVBand="0" w:oddHBand="1" w:evenHBand="0" w:firstRowFirstColumn="0" w:firstRowLastColumn="0" w:lastRowFirstColumn="0" w:lastRowLastColumn="0"/>
              <w:rPr>
                <w:color w:val="000000" w:themeColor="text1"/>
              </w:rPr>
            </w:pPr>
            <w:r w:rsidRPr="00370DFF">
              <w:rPr>
                <w:color w:val="000000" w:themeColor="text1"/>
                <w:sz w:val="20"/>
                <w:szCs w:val="20"/>
              </w:rPr>
              <w:t>97.1%</w:t>
            </w:r>
          </w:p>
        </w:tc>
        <w:tc>
          <w:tcPr>
            <w:tcW w:w="1440" w:type="dxa"/>
          </w:tcPr>
          <w:p w14:paraId="5837F9A1" w14:textId="77777777" w:rsidR="00A31C0C" w:rsidRPr="00370DFF" w:rsidRDefault="00000000">
            <w:pPr>
              <w:jc w:val="center"/>
              <w:cnfStyle w:val="000000100000" w:firstRow="0" w:lastRow="0" w:firstColumn="0" w:lastColumn="0" w:oddVBand="0" w:evenVBand="0" w:oddHBand="1" w:evenHBand="0" w:firstRowFirstColumn="0" w:firstRowLastColumn="0" w:lastRowFirstColumn="0" w:lastRowLastColumn="0"/>
              <w:rPr>
                <w:color w:val="000000" w:themeColor="text1"/>
              </w:rPr>
            </w:pPr>
            <w:r w:rsidRPr="00370DFF">
              <w:rPr>
                <w:color w:val="000000" w:themeColor="text1"/>
                <w:sz w:val="20"/>
                <w:szCs w:val="20"/>
              </w:rPr>
              <w:t>Baseline</w:t>
            </w:r>
          </w:p>
        </w:tc>
        <w:tc>
          <w:tcPr>
            <w:tcW w:w="1440" w:type="dxa"/>
          </w:tcPr>
          <w:p w14:paraId="76708A4C" w14:textId="77777777" w:rsidR="00A31C0C" w:rsidRPr="00370DFF" w:rsidRDefault="00000000">
            <w:pPr>
              <w:cnfStyle w:val="000000100000" w:firstRow="0" w:lastRow="0" w:firstColumn="0" w:lastColumn="0" w:oddVBand="0" w:evenVBand="0" w:oddHBand="1" w:evenHBand="0" w:firstRowFirstColumn="0" w:firstRowLastColumn="0" w:lastRowFirstColumn="0" w:lastRowLastColumn="0"/>
              <w:rPr>
                <w:color w:val="000000" w:themeColor="text1"/>
              </w:rPr>
            </w:pPr>
            <w:r w:rsidRPr="00370DFF">
              <w:rPr>
                <w:color w:val="000000" w:themeColor="text1"/>
                <w:sz w:val="18"/>
                <w:szCs w:val="18"/>
              </w:rPr>
              <w:t>Lower base demand; modest price sensitivity</w:t>
            </w:r>
          </w:p>
        </w:tc>
      </w:tr>
      <w:tr w:rsidR="00A31C0C" w:rsidRPr="00370DFF" w14:paraId="61B04FC8" w14:textId="77777777" w:rsidTr="00413C8D">
        <w:tc>
          <w:tcPr>
            <w:cnfStyle w:val="001000000000" w:firstRow="0" w:lastRow="0" w:firstColumn="1" w:lastColumn="0" w:oddVBand="0" w:evenVBand="0" w:oddHBand="0" w:evenHBand="0" w:firstRowFirstColumn="0" w:firstRowLastColumn="0" w:lastRowFirstColumn="0" w:lastRowLastColumn="0"/>
            <w:tcW w:w="1800" w:type="dxa"/>
          </w:tcPr>
          <w:p w14:paraId="1CFDE29E" w14:textId="77777777" w:rsidR="00A31C0C" w:rsidRPr="00370DFF" w:rsidRDefault="00A31C0C">
            <w:pPr>
              <w:jc w:val="center"/>
              <w:rPr>
                <w:color w:val="000000" w:themeColor="text1"/>
              </w:rPr>
            </w:pPr>
          </w:p>
        </w:tc>
        <w:tc>
          <w:tcPr>
            <w:tcW w:w="1560" w:type="dxa"/>
          </w:tcPr>
          <w:p w14:paraId="52EB90FA" w14:textId="77777777" w:rsidR="00A31C0C" w:rsidRPr="00370DFF" w:rsidRDefault="00000000">
            <w:pPr>
              <w:jc w:val="center"/>
              <w:cnfStyle w:val="000000000000" w:firstRow="0" w:lastRow="0" w:firstColumn="0" w:lastColumn="0" w:oddVBand="0" w:evenVBand="0" w:oddHBand="0" w:evenHBand="0" w:firstRowFirstColumn="0" w:firstRowLastColumn="0" w:lastRowFirstColumn="0" w:lastRowLastColumn="0"/>
              <w:rPr>
                <w:color w:val="000000" w:themeColor="text1"/>
              </w:rPr>
            </w:pPr>
            <w:r w:rsidRPr="00370DFF">
              <w:rPr>
                <w:color w:val="000000" w:themeColor="text1"/>
                <w:sz w:val="20"/>
                <w:szCs w:val="20"/>
              </w:rPr>
              <w:t>1.5x</w:t>
            </w:r>
          </w:p>
        </w:tc>
        <w:tc>
          <w:tcPr>
            <w:tcW w:w="1560" w:type="dxa"/>
          </w:tcPr>
          <w:p w14:paraId="3225AEE6" w14:textId="77777777" w:rsidR="00A31C0C" w:rsidRPr="00370DFF" w:rsidRDefault="00000000">
            <w:pPr>
              <w:jc w:val="center"/>
              <w:cnfStyle w:val="000000000000" w:firstRow="0" w:lastRow="0" w:firstColumn="0" w:lastColumn="0" w:oddVBand="0" w:evenVBand="0" w:oddHBand="0" w:evenHBand="0" w:firstRowFirstColumn="0" w:firstRowLastColumn="0" w:lastRowFirstColumn="0" w:lastRowLastColumn="0"/>
              <w:rPr>
                <w:color w:val="000000" w:themeColor="text1"/>
              </w:rPr>
            </w:pPr>
            <w:r w:rsidRPr="00370DFF">
              <w:rPr>
                <w:color w:val="000000" w:themeColor="text1"/>
                <w:sz w:val="20"/>
                <w:szCs w:val="20"/>
              </w:rPr>
              <w:t>198.44</w:t>
            </w:r>
          </w:p>
        </w:tc>
        <w:tc>
          <w:tcPr>
            <w:tcW w:w="1560" w:type="dxa"/>
          </w:tcPr>
          <w:p w14:paraId="6AB36C7E" w14:textId="77777777" w:rsidR="00A31C0C" w:rsidRPr="00370DFF" w:rsidRDefault="00000000">
            <w:pPr>
              <w:jc w:val="center"/>
              <w:cnfStyle w:val="000000000000" w:firstRow="0" w:lastRow="0" w:firstColumn="0" w:lastColumn="0" w:oddVBand="0" w:evenVBand="0" w:oddHBand="0" w:evenHBand="0" w:firstRowFirstColumn="0" w:firstRowLastColumn="0" w:lastRowFirstColumn="0" w:lastRowLastColumn="0"/>
              <w:rPr>
                <w:color w:val="000000" w:themeColor="text1"/>
              </w:rPr>
            </w:pPr>
            <w:r w:rsidRPr="00370DFF">
              <w:rPr>
                <w:color w:val="000000" w:themeColor="text1"/>
                <w:sz w:val="20"/>
                <w:szCs w:val="20"/>
              </w:rPr>
              <w:t>88.9%</w:t>
            </w:r>
          </w:p>
        </w:tc>
        <w:tc>
          <w:tcPr>
            <w:tcW w:w="1440" w:type="dxa"/>
          </w:tcPr>
          <w:p w14:paraId="00560DCC" w14:textId="77777777" w:rsidR="00A31C0C" w:rsidRPr="00370DFF" w:rsidRDefault="00000000">
            <w:pPr>
              <w:jc w:val="center"/>
              <w:cnfStyle w:val="000000000000" w:firstRow="0" w:lastRow="0" w:firstColumn="0" w:lastColumn="0" w:oddVBand="0" w:evenVBand="0" w:oddHBand="0" w:evenHBand="0" w:firstRowFirstColumn="0" w:firstRowLastColumn="0" w:lastRowFirstColumn="0" w:lastRowLastColumn="0"/>
              <w:rPr>
                <w:color w:val="000000" w:themeColor="text1"/>
              </w:rPr>
            </w:pPr>
            <w:r w:rsidRPr="00370DFF">
              <w:rPr>
                <w:b/>
                <w:bCs/>
                <w:color w:val="000000" w:themeColor="text1"/>
                <w:sz w:val="20"/>
                <w:szCs w:val="20"/>
              </w:rPr>
              <w:t>-0.28</w:t>
            </w:r>
          </w:p>
        </w:tc>
        <w:tc>
          <w:tcPr>
            <w:tcW w:w="1440" w:type="dxa"/>
          </w:tcPr>
          <w:p w14:paraId="005BED6E" w14:textId="77777777" w:rsidR="00A31C0C" w:rsidRPr="00370DFF"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370DFF">
              <w:rPr>
                <w:color w:val="000000" w:themeColor="text1"/>
                <w:sz w:val="18"/>
                <w:szCs w:val="18"/>
              </w:rPr>
              <w:t>Sharper suppression than peak at same level</w:t>
            </w:r>
          </w:p>
        </w:tc>
      </w:tr>
      <w:tr w:rsidR="00A31C0C" w:rsidRPr="00370DFF" w14:paraId="5BC9F470" w14:textId="77777777" w:rsidTr="00413C8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00" w:type="dxa"/>
          </w:tcPr>
          <w:p w14:paraId="43F1840F" w14:textId="77777777" w:rsidR="00A31C0C" w:rsidRPr="00370DFF" w:rsidRDefault="00A31C0C">
            <w:pPr>
              <w:jc w:val="center"/>
              <w:rPr>
                <w:color w:val="000000" w:themeColor="text1"/>
              </w:rPr>
            </w:pPr>
          </w:p>
        </w:tc>
        <w:tc>
          <w:tcPr>
            <w:tcW w:w="1560" w:type="dxa"/>
          </w:tcPr>
          <w:p w14:paraId="2364148F" w14:textId="77777777" w:rsidR="00A31C0C" w:rsidRPr="00370DFF" w:rsidRDefault="00000000">
            <w:pPr>
              <w:jc w:val="center"/>
              <w:cnfStyle w:val="000000100000" w:firstRow="0" w:lastRow="0" w:firstColumn="0" w:lastColumn="0" w:oddVBand="0" w:evenVBand="0" w:oddHBand="1" w:evenHBand="0" w:firstRowFirstColumn="0" w:firstRowLastColumn="0" w:lastRowFirstColumn="0" w:lastRowLastColumn="0"/>
              <w:rPr>
                <w:color w:val="000000" w:themeColor="text1"/>
              </w:rPr>
            </w:pPr>
            <w:r w:rsidRPr="00370DFF">
              <w:rPr>
                <w:color w:val="000000" w:themeColor="text1"/>
                <w:sz w:val="20"/>
                <w:szCs w:val="20"/>
              </w:rPr>
              <w:t>2.0x</w:t>
            </w:r>
          </w:p>
        </w:tc>
        <w:tc>
          <w:tcPr>
            <w:tcW w:w="1560" w:type="dxa"/>
          </w:tcPr>
          <w:p w14:paraId="51757502" w14:textId="77777777" w:rsidR="00A31C0C" w:rsidRPr="00370DFF" w:rsidRDefault="00000000">
            <w:pPr>
              <w:jc w:val="center"/>
              <w:cnfStyle w:val="000000100000" w:firstRow="0" w:lastRow="0" w:firstColumn="0" w:lastColumn="0" w:oddVBand="0" w:evenVBand="0" w:oddHBand="1" w:evenHBand="0" w:firstRowFirstColumn="0" w:firstRowLastColumn="0" w:lastRowFirstColumn="0" w:lastRowLastColumn="0"/>
              <w:rPr>
                <w:color w:val="000000" w:themeColor="text1"/>
              </w:rPr>
            </w:pPr>
            <w:r w:rsidRPr="00370DFF">
              <w:rPr>
                <w:color w:val="000000" w:themeColor="text1"/>
                <w:sz w:val="20"/>
                <w:szCs w:val="20"/>
              </w:rPr>
              <w:t>274.22</w:t>
            </w:r>
          </w:p>
        </w:tc>
        <w:tc>
          <w:tcPr>
            <w:tcW w:w="1560" w:type="dxa"/>
          </w:tcPr>
          <w:p w14:paraId="2216BD5F" w14:textId="77777777" w:rsidR="00A31C0C" w:rsidRPr="00370DFF" w:rsidRDefault="00000000">
            <w:pPr>
              <w:jc w:val="center"/>
              <w:cnfStyle w:val="000000100000" w:firstRow="0" w:lastRow="0" w:firstColumn="0" w:lastColumn="0" w:oddVBand="0" w:evenVBand="0" w:oddHBand="1" w:evenHBand="0" w:firstRowFirstColumn="0" w:firstRowLastColumn="0" w:lastRowFirstColumn="0" w:lastRowLastColumn="0"/>
              <w:rPr>
                <w:color w:val="000000" w:themeColor="text1"/>
              </w:rPr>
            </w:pPr>
            <w:r w:rsidRPr="00370DFF">
              <w:rPr>
                <w:color w:val="000000" w:themeColor="text1"/>
                <w:sz w:val="20"/>
                <w:szCs w:val="20"/>
              </w:rPr>
              <w:t>76.4%</w:t>
            </w:r>
          </w:p>
        </w:tc>
        <w:tc>
          <w:tcPr>
            <w:tcW w:w="1440" w:type="dxa"/>
          </w:tcPr>
          <w:p w14:paraId="5D6BB1B6" w14:textId="77777777" w:rsidR="00A31C0C" w:rsidRPr="00370DFF" w:rsidRDefault="00000000">
            <w:pPr>
              <w:jc w:val="center"/>
              <w:cnfStyle w:val="000000100000" w:firstRow="0" w:lastRow="0" w:firstColumn="0" w:lastColumn="0" w:oddVBand="0" w:evenVBand="0" w:oddHBand="1" w:evenHBand="0" w:firstRowFirstColumn="0" w:firstRowLastColumn="0" w:lastRowFirstColumn="0" w:lastRowLastColumn="0"/>
              <w:rPr>
                <w:color w:val="000000" w:themeColor="text1"/>
              </w:rPr>
            </w:pPr>
            <w:r w:rsidRPr="00370DFF">
              <w:rPr>
                <w:b/>
                <w:bCs/>
                <w:color w:val="000000" w:themeColor="text1"/>
                <w:sz w:val="20"/>
                <w:szCs w:val="20"/>
              </w:rPr>
              <w:t>-0.34</w:t>
            </w:r>
          </w:p>
        </w:tc>
        <w:tc>
          <w:tcPr>
            <w:tcW w:w="1440" w:type="dxa"/>
          </w:tcPr>
          <w:p w14:paraId="078D88E9" w14:textId="77777777" w:rsidR="00A31C0C" w:rsidRPr="00370DFF" w:rsidRDefault="00000000">
            <w:pPr>
              <w:cnfStyle w:val="000000100000" w:firstRow="0" w:lastRow="0" w:firstColumn="0" w:lastColumn="0" w:oddVBand="0" w:evenVBand="0" w:oddHBand="1" w:evenHBand="0" w:firstRowFirstColumn="0" w:firstRowLastColumn="0" w:lastRowFirstColumn="0" w:lastRowLastColumn="0"/>
              <w:rPr>
                <w:color w:val="000000" w:themeColor="text1"/>
              </w:rPr>
            </w:pPr>
            <w:r w:rsidRPr="00370DFF">
              <w:rPr>
                <w:color w:val="000000" w:themeColor="text1"/>
                <w:sz w:val="18"/>
                <w:szCs w:val="18"/>
              </w:rPr>
              <w:t>Strong suppression; alternatives more viable</w:t>
            </w:r>
          </w:p>
        </w:tc>
      </w:tr>
      <w:tr w:rsidR="00A31C0C" w:rsidRPr="00370DFF" w14:paraId="14168C6A" w14:textId="77777777" w:rsidTr="00413C8D">
        <w:tc>
          <w:tcPr>
            <w:cnfStyle w:val="001000000000" w:firstRow="0" w:lastRow="0" w:firstColumn="1" w:lastColumn="0" w:oddVBand="0" w:evenVBand="0" w:oddHBand="0" w:evenHBand="0" w:firstRowFirstColumn="0" w:firstRowLastColumn="0" w:lastRowFirstColumn="0" w:lastRowLastColumn="0"/>
            <w:tcW w:w="1800" w:type="dxa"/>
          </w:tcPr>
          <w:p w14:paraId="6DB34374" w14:textId="77777777" w:rsidR="00A31C0C" w:rsidRPr="00370DFF" w:rsidRDefault="00A31C0C">
            <w:pPr>
              <w:jc w:val="center"/>
              <w:rPr>
                <w:color w:val="000000" w:themeColor="text1"/>
              </w:rPr>
            </w:pPr>
          </w:p>
        </w:tc>
        <w:tc>
          <w:tcPr>
            <w:tcW w:w="1560" w:type="dxa"/>
          </w:tcPr>
          <w:p w14:paraId="112FA005" w14:textId="77777777" w:rsidR="00A31C0C" w:rsidRPr="00370DFF" w:rsidRDefault="00000000">
            <w:pPr>
              <w:jc w:val="center"/>
              <w:cnfStyle w:val="000000000000" w:firstRow="0" w:lastRow="0" w:firstColumn="0" w:lastColumn="0" w:oddVBand="0" w:evenVBand="0" w:oddHBand="0" w:evenHBand="0" w:firstRowFirstColumn="0" w:firstRowLastColumn="0" w:lastRowFirstColumn="0" w:lastRowLastColumn="0"/>
              <w:rPr>
                <w:color w:val="000000" w:themeColor="text1"/>
              </w:rPr>
            </w:pPr>
            <w:r w:rsidRPr="00370DFF">
              <w:rPr>
                <w:color w:val="000000" w:themeColor="text1"/>
                <w:sz w:val="20"/>
                <w:szCs w:val="20"/>
              </w:rPr>
              <w:t>2.5x</w:t>
            </w:r>
          </w:p>
        </w:tc>
        <w:tc>
          <w:tcPr>
            <w:tcW w:w="1560" w:type="dxa"/>
          </w:tcPr>
          <w:p w14:paraId="6B1AA26D" w14:textId="77777777" w:rsidR="00A31C0C" w:rsidRPr="00370DFF" w:rsidRDefault="00000000">
            <w:pPr>
              <w:jc w:val="center"/>
              <w:cnfStyle w:val="000000000000" w:firstRow="0" w:lastRow="0" w:firstColumn="0" w:lastColumn="0" w:oddVBand="0" w:evenVBand="0" w:oddHBand="0" w:evenHBand="0" w:firstRowFirstColumn="0" w:firstRowLastColumn="0" w:lastRowFirstColumn="0" w:lastRowLastColumn="0"/>
              <w:rPr>
                <w:color w:val="000000" w:themeColor="text1"/>
              </w:rPr>
            </w:pPr>
            <w:r w:rsidRPr="00370DFF">
              <w:rPr>
                <w:color w:val="000000" w:themeColor="text1"/>
                <w:sz w:val="20"/>
                <w:szCs w:val="20"/>
              </w:rPr>
              <w:t>318.55</w:t>
            </w:r>
          </w:p>
        </w:tc>
        <w:tc>
          <w:tcPr>
            <w:tcW w:w="1560" w:type="dxa"/>
          </w:tcPr>
          <w:p w14:paraId="77D61BCB" w14:textId="77777777" w:rsidR="00A31C0C" w:rsidRPr="00370DFF" w:rsidRDefault="00000000">
            <w:pPr>
              <w:jc w:val="center"/>
              <w:cnfStyle w:val="000000000000" w:firstRow="0" w:lastRow="0" w:firstColumn="0" w:lastColumn="0" w:oddVBand="0" w:evenVBand="0" w:oddHBand="0" w:evenHBand="0" w:firstRowFirstColumn="0" w:firstRowLastColumn="0" w:lastRowFirstColumn="0" w:lastRowLastColumn="0"/>
              <w:rPr>
                <w:color w:val="000000" w:themeColor="text1"/>
              </w:rPr>
            </w:pPr>
            <w:r w:rsidRPr="00370DFF">
              <w:rPr>
                <w:color w:val="000000" w:themeColor="text1"/>
                <w:sz w:val="20"/>
                <w:szCs w:val="20"/>
              </w:rPr>
              <w:t>75.1%</w:t>
            </w:r>
          </w:p>
        </w:tc>
        <w:tc>
          <w:tcPr>
            <w:tcW w:w="1440" w:type="dxa"/>
          </w:tcPr>
          <w:p w14:paraId="6BF51FAC" w14:textId="77777777" w:rsidR="00A31C0C" w:rsidRPr="00370DFF" w:rsidRDefault="00000000">
            <w:pPr>
              <w:jc w:val="center"/>
              <w:cnfStyle w:val="000000000000" w:firstRow="0" w:lastRow="0" w:firstColumn="0" w:lastColumn="0" w:oddVBand="0" w:evenVBand="0" w:oddHBand="0" w:evenHBand="0" w:firstRowFirstColumn="0" w:firstRowLastColumn="0" w:lastRowFirstColumn="0" w:lastRowLastColumn="0"/>
              <w:rPr>
                <w:color w:val="000000" w:themeColor="text1"/>
              </w:rPr>
            </w:pPr>
            <w:r w:rsidRPr="00370DFF">
              <w:rPr>
                <w:b/>
                <w:bCs/>
                <w:color w:val="000000" w:themeColor="text1"/>
                <w:sz w:val="20"/>
                <w:szCs w:val="20"/>
              </w:rPr>
              <w:t>-0.19</w:t>
            </w:r>
          </w:p>
        </w:tc>
        <w:tc>
          <w:tcPr>
            <w:tcW w:w="1440" w:type="dxa"/>
          </w:tcPr>
          <w:p w14:paraId="35CCFD1A" w14:textId="77777777" w:rsidR="00A31C0C" w:rsidRPr="00370DFF"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370DFF">
              <w:rPr>
                <w:color w:val="000000" w:themeColor="text1"/>
                <w:sz w:val="18"/>
                <w:szCs w:val="18"/>
              </w:rPr>
              <w:t>Plateau; only committed riders remain</w:t>
            </w:r>
          </w:p>
        </w:tc>
      </w:tr>
    </w:tbl>
    <w:p w14:paraId="40157A4D" w14:textId="77777777" w:rsidR="00A31C0C" w:rsidRPr="00370DFF" w:rsidRDefault="00A31C0C">
      <w:pPr>
        <w:spacing w:before="160"/>
        <w:rPr>
          <w:color w:val="000000" w:themeColor="text1"/>
        </w:rPr>
      </w:pPr>
    </w:p>
    <w:p w14:paraId="1301B3DE" w14:textId="6782921A" w:rsidR="00A31C0C" w:rsidRPr="00370DFF" w:rsidRDefault="00000000">
      <w:pPr>
        <w:spacing w:before="200" w:after="80"/>
        <w:rPr>
          <w:color w:val="000000" w:themeColor="text1"/>
        </w:rPr>
      </w:pPr>
      <w:r w:rsidRPr="00370DFF">
        <w:rPr>
          <w:b/>
          <w:bCs/>
          <w:color w:val="000000" w:themeColor="text1"/>
          <w:sz w:val="24"/>
          <w:szCs w:val="24"/>
        </w:rPr>
        <w:t>C.2 Time Segment Findings</w:t>
      </w:r>
    </w:p>
    <w:p w14:paraId="311E17E6" w14:textId="200264E8" w:rsidR="00413C8D" w:rsidRDefault="00413C8D">
      <w:pPr>
        <w:spacing w:before="60"/>
        <w:rPr>
          <w:color w:val="000000" w:themeColor="text1"/>
        </w:rPr>
      </w:pPr>
      <w:r w:rsidRPr="00413C8D">
        <w:rPr>
          <w:b/>
          <w:bCs/>
          <w:color w:val="000000" w:themeColor="text1"/>
        </w:rPr>
        <w:t xml:space="preserve">PEAK HOUR:  </w:t>
      </w:r>
      <w:r w:rsidRPr="00413C8D">
        <w:rPr>
          <w:color w:val="000000" w:themeColor="text1"/>
        </w:rPr>
        <w:t>Elasticity is lower in peak hours (PED –0.22 at 1.5x vs –0.28 off-peak at same level), consistent with commuter necessity demand. However, a 22% demand loss at 2.0x during peak hours is commercially significant the platform loses 1 in 5 trips precisely when supply-demand imbalance is highest. Peak-hour surge above 2.0x is inadvisable even in the most demand-inelastic scenario.</w:t>
      </w:r>
    </w:p>
    <w:p w14:paraId="0A842F1B" w14:textId="77777777" w:rsidR="00413C8D" w:rsidRPr="00370DFF" w:rsidRDefault="00413C8D">
      <w:pPr>
        <w:spacing w:before="60"/>
        <w:rPr>
          <w:color w:val="000000" w:themeColor="text1"/>
        </w:rPr>
      </w:pPr>
    </w:p>
    <w:p w14:paraId="4A8A8DEB" w14:textId="254B4740" w:rsidR="00A31C0C" w:rsidRDefault="00413C8D">
      <w:pPr>
        <w:spacing w:before="120"/>
        <w:rPr>
          <w:color w:val="000000" w:themeColor="text1"/>
        </w:rPr>
      </w:pPr>
      <w:r w:rsidRPr="00413C8D">
        <w:rPr>
          <w:b/>
          <w:bCs/>
          <w:color w:val="000000" w:themeColor="text1"/>
        </w:rPr>
        <w:t>OFF-PEAK HOUR:</w:t>
      </w:r>
      <w:r w:rsidRPr="00413C8D">
        <w:rPr>
          <w:color w:val="000000" w:themeColor="text1"/>
        </w:rPr>
        <w:t xml:space="preserve">  Elasticity is meaningfully higher at every surge band demand is more discretionary during off-peak windows. A 24% demand loss at 2.0x surge (vs 22% peak) reflects greater flexibility to defer or switch. Off-peak surge pricing beyond 1.5x should be treated with caution; revenue uplift per trip is more than offset by trip volume loss in most simulations.</w:t>
      </w:r>
    </w:p>
    <w:p w14:paraId="4CC28256" w14:textId="77777777" w:rsidR="00A604F4" w:rsidRDefault="00A604F4">
      <w:pPr>
        <w:spacing w:before="120"/>
        <w:rPr>
          <w:color w:val="000000" w:themeColor="text1"/>
        </w:rPr>
      </w:pPr>
    </w:p>
    <w:p w14:paraId="42CBBED0" w14:textId="6BD72337" w:rsidR="00A604F4" w:rsidRPr="00A604F4" w:rsidRDefault="00A604F4" w:rsidP="00A604F4">
      <w:pPr>
        <w:spacing w:before="120"/>
        <w:rPr>
          <w:b/>
          <w:bCs/>
          <w:color w:val="000000" w:themeColor="text1"/>
        </w:rPr>
      </w:pPr>
      <w:r w:rsidRPr="00A604F4">
        <w:rPr>
          <w:b/>
          <w:bCs/>
          <w:color w:val="000000" w:themeColor="text1"/>
        </w:rPr>
        <w:lastRenderedPageBreak/>
        <w:t>C3.</w:t>
      </w:r>
      <w:r w:rsidRPr="00A604F4">
        <w:rPr>
          <w:rFonts w:ascii="Times New Roman" w:eastAsia="Times New Roman" w:hAnsi="Times New Roman" w:cs="Times New Roman"/>
          <w:b/>
          <w:bCs/>
          <w:color w:val="auto"/>
          <w:sz w:val="27"/>
          <w:szCs w:val="27"/>
        </w:rPr>
        <w:t xml:space="preserve"> </w:t>
      </w:r>
      <w:r w:rsidRPr="00A604F4">
        <w:rPr>
          <w:b/>
          <w:bCs/>
          <w:color w:val="000000" w:themeColor="text1"/>
        </w:rPr>
        <w:t>Weather Considerations</w:t>
      </w:r>
    </w:p>
    <w:p w14:paraId="7412B33A" w14:textId="462A1018" w:rsidR="005D095E" w:rsidRDefault="00A604F4" w:rsidP="00A604F4">
      <w:pPr>
        <w:spacing w:before="120"/>
        <w:rPr>
          <w:color w:val="000000" w:themeColor="text1"/>
        </w:rPr>
      </w:pPr>
      <w:r w:rsidRPr="00A604F4">
        <w:rPr>
          <w:color w:val="000000" w:themeColor="text1"/>
        </w:rPr>
        <w:t>Demand volumes remain broadly stable across weather conditions, with only minor variation in ride counts. Since weather effects were not isolated through a dedicated elasticity model, these observations should be treated as descriptive patterns rather than causal estimates.</w:t>
      </w:r>
    </w:p>
    <w:p w14:paraId="754E8016" w14:textId="77777777" w:rsidR="00A604F4" w:rsidRPr="00A604F4" w:rsidRDefault="00A604F4" w:rsidP="00A604F4">
      <w:pPr>
        <w:spacing w:before="120"/>
        <w:rPr>
          <w:color w:val="000000" w:themeColor="text1"/>
        </w:rPr>
      </w:pPr>
    </w:p>
    <w:p w14:paraId="40733B00" w14:textId="24628EF3" w:rsidR="00A31C0C" w:rsidRPr="00370DFF" w:rsidRDefault="00000000">
      <w:pPr>
        <w:spacing w:before="280" w:after="120"/>
        <w:rPr>
          <w:color w:val="000000" w:themeColor="text1"/>
        </w:rPr>
      </w:pPr>
      <w:r w:rsidRPr="00370DFF">
        <w:rPr>
          <w:b/>
          <w:bCs/>
          <w:caps/>
          <w:color w:val="000000" w:themeColor="text1"/>
          <w:sz w:val="28"/>
          <w:szCs w:val="28"/>
        </w:rPr>
        <w:t>Section D: Methodology, Assumptions &amp; Limitations</w:t>
      </w:r>
    </w:p>
    <w:p w14:paraId="1FAB458B" w14:textId="13FFD580" w:rsidR="00A31C0C" w:rsidRPr="00370DFF" w:rsidRDefault="00000000">
      <w:pPr>
        <w:spacing w:before="60" w:after="100" w:line="276" w:lineRule="auto"/>
        <w:jc w:val="both"/>
        <w:rPr>
          <w:color w:val="000000" w:themeColor="text1"/>
        </w:rPr>
      </w:pPr>
      <w:r w:rsidRPr="00370DFF">
        <w:rPr>
          <w:color w:val="000000" w:themeColor="text1"/>
        </w:rPr>
        <w:t xml:space="preserve">Transparency in analytical methodology is essential for defensible strategic recommendations. All assumptions are labelled explicitly below. Each limitation represents a vector of potential bias or error in the elasticity </w:t>
      </w:r>
      <w:r w:rsidR="00281662" w:rsidRPr="00370DFF">
        <w:rPr>
          <w:color w:val="000000" w:themeColor="text1"/>
        </w:rPr>
        <w:t>estimates and</w:t>
      </w:r>
      <w:r w:rsidRPr="00370DFF">
        <w:rPr>
          <w:color w:val="000000" w:themeColor="text1"/>
        </w:rPr>
        <w:t xml:space="preserve"> is accompanied by an assessment of its likely directional effect.</w:t>
      </w:r>
    </w:p>
    <w:tbl>
      <w:tblPr>
        <w:tblStyle w:val="GridTable4"/>
        <w:tblW w:w="9360" w:type="dxa"/>
        <w:tblLook w:val="04A0" w:firstRow="1" w:lastRow="0" w:firstColumn="1" w:lastColumn="0" w:noHBand="0" w:noVBand="1"/>
      </w:tblPr>
      <w:tblGrid>
        <w:gridCol w:w="2200"/>
        <w:gridCol w:w="7160"/>
      </w:tblGrid>
      <w:tr w:rsidR="00A31C0C" w:rsidRPr="00370DFF" w14:paraId="5184D6E0" w14:textId="77777777" w:rsidTr="0028166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00" w:type="dxa"/>
          </w:tcPr>
          <w:p w14:paraId="0897B779" w14:textId="77777777" w:rsidR="00A31C0C" w:rsidRPr="00281662" w:rsidRDefault="00000000">
            <w:pPr>
              <w:jc w:val="center"/>
            </w:pPr>
            <w:r w:rsidRPr="00281662">
              <w:rPr>
                <w:sz w:val="19"/>
                <w:szCs w:val="19"/>
              </w:rPr>
              <w:t>Item</w:t>
            </w:r>
          </w:p>
        </w:tc>
        <w:tc>
          <w:tcPr>
            <w:tcW w:w="7160" w:type="dxa"/>
          </w:tcPr>
          <w:p w14:paraId="3F66457E" w14:textId="77777777" w:rsidR="00A31C0C" w:rsidRPr="00281662" w:rsidRDefault="00000000">
            <w:pPr>
              <w:jc w:val="center"/>
              <w:cnfStyle w:val="100000000000" w:firstRow="1" w:lastRow="0" w:firstColumn="0" w:lastColumn="0" w:oddVBand="0" w:evenVBand="0" w:oddHBand="0" w:evenHBand="0" w:firstRowFirstColumn="0" w:firstRowLastColumn="0" w:lastRowFirstColumn="0" w:lastRowLastColumn="0"/>
            </w:pPr>
            <w:r w:rsidRPr="00281662">
              <w:rPr>
                <w:sz w:val="19"/>
                <w:szCs w:val="19"/>
              </w:rPr>
              <w:t>Detail</w:t>
            </w:r>
          </w:p>
        </w:tc>
      </w:tr>
      <w:tr w:rsidR="00A31C0C" w:rsidRPr="00370DFF" w14:paraId="72DDCE98" w14:textId="77777777" w:rsidTr="0028166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00" w:type="dxa"/>
          </w:tcPr>
          <w:p w14:paraId="703442FD" w14:textId="77777777" w:rsidR="00A31C0C" w:rsidRPr="00370DFF" w:rsidRDefault="00000000">
            <w:pPr>
              <w:rPr>
                <w:color w:val="000000" w:themeColor="text1"/>
              </w:rPr>
            </w:pPr>
            <w:r w:rsidRPr="00370DFF">
              <w:rPr>
                <w:color w:val="000000" w:themeColor="text1"/>
                <w:sz w:val="19"/>
                <w:szCs w:val="19"/>
              </w:rPr>
              <w:t>METHODOLOGY</w:t>
            </w:r>
          </w:p>
        </w:tc>
        <w:tc>
          <w:tcPr>
            <w:tcW w:w="7160" w:type="dxa"/>
          </w:tcPr>
          <w:p w14:paraId="1FFAC82B" w14:textId="77777777" w:rsidR="00A31C0C" w:rsidRPr="00370DFF" w:rsidRDefault="00000000">
            <w:pPr>
              <w:cnfStyle w:val="000000100000" w:firstRow="0" w:lastRow="0" w:firstColumn="0" w:lastColumn="0" w:oddVBand="0" w:evenVBand="0" w:oddHBand="1" w:evenHBand="0" w:firstRowFirstColumn="0" w:firstRowLastColumn="0" w:lastRowFirstColumn="0" w:lastRowLastColumn="0"/>
              <w:rPr>
                <w:color w:val="000000" w:themeColor="text1"/>
              </w:rPr>
            </w:pPr>
            <w:r w:rsidRPr="00370DFF">
              <w:rPr>
                <w:color w:val="000000" w:themeColor="text1"/>
                <w:sz w:val="20"/>
                <w:szCs w:val="20"/>
              </w:rPr>
              <w:t xml:space="preserve">Arc Price Elasticity of Demand: PED = (% Change in Completion Rate) / (% Change in </w:t>
            </w:r>
            <w:proofErr w:type="spellStart"/>
            <w:r w:rsidRPr="00370DFF">
              <w:rPr>
                <w:color w:val="000000" w:themeColor="text1"/>
                <w:sz w:val="20"/>
                <w:szCs w:val="20"/>
              </w:rPr>
              <w:t>Avg</w:t>
            </w:r>
            <w:proofErr w:type="spellEnd"/>
            <w:r w:rsidRPr="00370DFF">
              <w:rPr>
                <w:color w:val="000000" w:themeColor="text1"/>
                <w:sz w:val="20"/>
                <w:szCs w:val="20"/>
              </w:rPr>
              <w:t xml:space="preserve"> Fare vs 1.0x baseline). Ride completion rate is used as the demand proxy, where cancellations represent unmet demand due to price. Estimates are computed at the zone-type, customer-segment, and time-segment level.</w:t>
            </w:r>
          </w:p>
        </w:tc>
      </w:tr>
      <w:tr w:rsidR="00A31C0C" w:rsidRPr="00370DFF" w14:paraId="5654C8E2" w14:textId="77777777" w:rsidTr="00281662">
        <w:tc>
          <w:tcPr>
            <w:cnfStyle w:val="001000000000" w:firstRow="0" w:lastRow="0" w:firstColumn="1" w:lastColumn="0" w:oddVBand="0" w:evenVBand="0" w:oddHBand="0" w:evenHBand="0" w:firstRowFirstColumn="0" w:firstRowLastColumn="0" w:lastRowFirstColumn="0" w:lastRowLastColumn="0"/>
            <w:tcW w:w="2200" w:type="dxa"/>
          </w:tcPr>
          <w:p w14:paraId="424B872B" w14:textId="77777777" w:rsidR="00A31C0C" w:rsidRPr="00370DFF" w:rsidRDefault="00000000">
            <w:pPr>
              <w:rPr>
                <w:color w:val="000000" w:themeColor="text1"/>
              </w:rPr>
            </w:pPr>
            <w:r w:rsidRPr="00370DFF">
              <w:rPr>
                <w:color w:val="000000" w:themeColor="text1"/>
                <w:sz w:val="19"/>
                <w:szCs w:val="19"/>
              </w:rPr>
              <w:t>ASSUMPTION 1</w:t>
            </w:r>
          </w:p>
        </w:tc>
        <w:tc>
          <w:tcPr>
            <w:tcW w:w="7160" w:type="dxa"/>
          </w:tcPr>
          <w:p w14:paraId="668D5077" w14:textId="77777777" w:rsidR="00A31C0C" w:rsidRPr="00370DFF"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370DFF">
              <w:rPr>
                <w:color w:val="000000" w:themeColor="text1"/>
                <w:sz w:val="20"/>
                <w:szCs w:val="20"/>
              </w:rPr>
              <w:t>Surge multipliers are treated as exogenous. Zone-type controls for route mix differences across fare bands, reducing confounding from origin-destination effects.</w:t>
            </w:r>
          </w:p>
        </w:tc>
      </w:tr>
      <w:tr w:rsidR="00A31C0C" w:rsidRPr="00370DFF" w14:paraId="3EFE1184" w14:textId="77777777" w:rsidTr="0028166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00" w:type="dxa"/>
          </w:tcPr>
          <w:p w14:paraId="0DAB7646" w14:textId="77777777" w:rsidR="00A31C0C" w:rsidRPr="00370DFF" w:rsidRDefault="00000000">
            <w:pPr>
              <w:rPr>
                <w:color w:val="000000" w:themeColor="text1"/>
              </w:rPr>
            </w:pPr>
            <w:r w:rsidRPr="00370DFF">
              <w:rPr>
                <w:color w:val="000000" w:themeColor="text1"/>
                <w:sz w:val="19"/>
                <w:szCs w:val="19"/>
              </w:rPr>
              <w:t>ASSUMPTION 2</w:t>
            </w:r>
          </w:p>
        </w:tc>
        <w:tc>
          <w:tcPr>
            <w:tcW w:w="7160" w:type="dxa"/>
          </w:tcPr>
          <w:p w14:paraId="05E50BB0" w14:textId="77777777" w:rsidR="00A31C0C" w:rsidRPr="00370DFF" w:rsidRDefault="00000000">
            <w:pPr>
              <w:cnfStyle w:val="000000100000" w:firstRow="0" w:lastRow="0" w:firstColumn="0" w:lastColumn="0" w:oddVBand="0" w:evenVBand="0" w:oddHBand="1" w:evenHBand="0" w:firstRowFirstColumn="0" w:firstRowLastColumn="0" w:lastRowFirstColumn="0" w:lastRowLastColumn="0"/>
              <w:rPr>
                <w:color w:val="000000" w:themeColor="text1"/>
              </w:rPr>
            </w:pPr>
            <w:r w:rsidRPr="00370DFF">
              <w:rPr>
                <w:color w:val="000000" w:themeColor="text1"/>
                <w:sz w:val="20"/>
                <w:szCs w:val="20"/>
              </w:rPr>
              <w:t>Completion rate at 1.0x surge = 100% (observed in data). Fare increases at higher surge bands reflect proportional uplifts on the base fare for comparable trip profiles.</w:t>
            </w:r>
          </w:p>
        </w:tc>
      </w:tr>
      <w:tr w:rsidR="00A31C0C" w:rsidRPr="00370DFF" w14:paraId="0D50A53E" w14:textId="77777777" w:rsidTr="00281662">
        <w:tc>
          <w:tcPr>
            <w:cnfStyle w:val="001000000000" w:firstRow="0" w:lastRow="0" w:firstColumn="1" w:lastColumn="0" w:oddVBand="0" w:evenVBand="0" w:oddHBand="0" w:evenHBand="0" w:firstRowFirstColumn="0" w:firstRowLastColumn="0" w:lastRowFirstColumn="0" w:lastRowLastColumn="0"/>
            <w:tcW w:w="2200" w:type="dxa"/>
          </w:tcPr>
          <w:p w14:paraId="33F2BFBC" w14:textId="77777777" w:rsidR="00A31C0C" w:rsidRPr="00370DFF" w:rsidRDefault="00000000">
            <w:pPr>
              <w:rPr>
                <w:color w:val="000000" w:themeColor="text1"/>
              </w:rPr>
            </w:pPr>
            <w:r w:rsidRPr="00370DFF">
              <w:rPr>
                <w:color w:val="000000" w:themeColor="text1"/>
                <w:sz w:val="19"/>
                <w:szCs w:val="19"/>
              </w:rPr>
              <w:t>ASSUMPTION 3</w:t>
            </w:r>
          </w:p>
        </w:tc>
        <w:tc>
          <w:tcPr>
            <w:tcW w:w="7160" w:type="dxa"/>
          </w:tcPr>
          <w:p w14:paraId="02B24D6B" w14:textId="77777777" w:rsidR="00A31C0C" w:rsidRPr="00370DFF"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370DFF">
              <w:rPr>
                <w:color w:val="000000" w:themeColor="text1"/>
                <w:sz w:val="20"/>
                <w:szCs w:val="20"/>
              </w:rPr>
              <w:t>Elasticity estimates are arc approximations across discrete surge bands. Non-linear demand curves and inter-temporal substitution (e.g. riders deferring trips) are not modelled.</w:t>
            </w:r>
          </w:p>
        </w:tc>
      </w:tr>
      <w:tr w:rsidR="00A31C0C" w:rsidRPr="00370DFF" w14:paraId="09240F08" w14:textId="77777777" w:rsidTr="0028166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00" w:type="dxa"/>
          </w:tcPr>
          <w:p w14:paraId="69DFE4CF" w14:textId="77777777" w:rsidR="00A31C0C" w:rsidRPr="00370DFF" w:rsidRDefault="00000000">
            <w:pPr>
              <w:rPr>
                <w:color w:val="000000" w:themeColor="text1"/>
              </w:rPr>
            </w:pPr>
            <w:r w:rsidRPr="00370DFF">
              <w:rPr>
                <w:color w:val="000000" w:themeColor="text1"/>
                <w:sz w:val="19"/>
                <w:szCs w:val="19"/>
              </w:rPr>
              <w:t>ASSUMPTION 4</w:t>
            </w:r>
          </w:p>
        </w:tc>
        <w:tc>
          <w:tcPr>
            <w:tcW w:w="7160" w:type="dxa"/>
          </w:tcPr>
          <w:p w14:paraId="4D59CD41" w14:textId="77777777" w:rsidR="00A31C0C" w:rsidRPr="00370DFF" w:rsidRDefault="00000000">
            <w:pPr>
              <w:cnfStyle w:val="000000100000" w:firstRow="0" w:lastRow="0" w:firstColumn="0" w:lastColumn="0" w:oddVBand="0" w:evenVBand="0" w:oddHBand="1" w:evenHBand="0" w:firstRowFirstColumn="0" w:firstRowLastColumn="0" w:lastRowFirstColumn="0" w:lastRowLastColumn="0"/>
              <w:rPr>
                <w:color w:val="000000" w:themeColor="text1"/>
              </w:rPr>
            </w:pPr>
            <w:r w:rsidRPr="00370DFF">
              <w:rPr>
                <w:color w:val="000000" w:themeColor="text1"/>
                <w:sz w:val="20"/>
                <w:szCs w:val="20"/>
              </w:rPr>
              <w:t>Customer segments (frequent / occasional / rare) are treated as homogeneous within each cohort. Segment-level heterogeneity in price sensitivity is not decomposed further.</w:t>
            </w:r>
          </w:p>
        </w:tc>
      </w:tr>
      <w:tr w:rsidR="00A31C0C" w:rsidRPr="00370DFF" w14:paraId="71AE3A03" w14:textId="77777777" w:rsidTr="00281662">
        <w:tc>
          <w:tcPr>
            <w:cnfStyle w:val="001000000000" w:firstRow="0" w:lastRow="0" w:firstColumn="1" w:lastColumn="0" w:oddVBand="0" w:evenVBand="0" w:oddHBand="0" w:evenHBand="0" w:firstRowFirstColumn="0" w:firstRowLastColumn="0" w:lastRowFirstColumn="0" w:lastRowLastColumn="0"/>
            <w:tcW w:w="2200" w:type="dxa"/>
          </w:tcPr>
          <w:p w14:paraId="47616645" w14:textId="77777777" w:rsidR="00A31C0C" w:rsidRPr="00370DFF" w:rsidRDefault="00000000">
            <w:pPr>
              <w:rPr>
                <w:color w:val="000000" w:themeColor="text1"/>
              </w:rPr>
            </w:pPr>
            <w:r w:rsidRPr="00370DFF">
              <w:rPr>
                <w:color w:val="000000" w:themeColor="text1"/>
                <w:sz w:val="19"/>
                <w:szCs w:val="19"/>
              </w:rPr>
              <w:t>LIMITATION 1</w:t>
            </w:r>
          </w:p>
        </w:tc>
        <w:tc>
          <w:tcPr>
            <w:tcW w:w="7160" w:type="dxa"/>
          </w:tcPr>
          <w:p w14:paraId="7E9D4007" w14:textId="77777777" w:rsidR="00A31C0C" w:rsidRPr="00370DFF"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370DFF">
              <w:rPr>
                <w:color w:val="000000" w:themeColor="text1"/>
                <w:sz w:val="20"/>
                <w:szCs w:val="20"/>
              </w:rPr>
              <w:t>Completion rate conflates customer-initiated cancellations with driver no-shows. Demand suppression may be understated if driver supply also contracts at high surge.</w:t>
            </w:r>
          </w:p>
        </w:tc>
      </w:tr>
      <w:tr w:rsidR="00A31C0C" w:rsidRPr="00370DFF" w14:paraId="25B9EA67" w14:textId="77777777" w:rsidTr="0028166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00" w:type="dxa"/>
          </w:tcPr>
          <w:p w14:paraId="43F46D77" w14:textId="77777777" w:rsidR="00A31C0C" w:rsidRPr="00370DFF" w:rsidRDefault="00000000">
            <w:pPr>
              <w:rPr>
                <w:color w:val="000000" w:themeColor="text1"/>
              </w:rPr>
            </w:pPr>
            <w:r w:rsidRPr="00370DFF">
              <w:rPr>
                <w:color w:val="000000" w:themeColor="text1"/>
                <w:sz w:val="19"/>
                <w:szCs w:val="19"/>
              </w:rPr>
              <w:t>LIMITATION 2</w:t>
            </w:r>
          </w:p>
        </w:tc>
        <w:tc>
          <w:tcPr>
            <w:tcW w:w="7160" w:type="dxa"/>
          </w:tcPr>
          <w:p w14:paraId="1318491F" w14:textId="77777777" w:rsidR="00A31C0C" w:rsidRPr="00370DFF" w:rsidRDefault="00000000">
            <w:pPr>
              <w:cnfStyle w:val="000000100000" w:firstRow="0" w:lastRow="0" w:firstColumn="0" w:lastColumn="0" w:oddVBand="0" w:evenVBand="0" w:oddHBand="1" w:evenHBand="0" w:firstRowFirstColumn="0" w:firstRowLastColumn="0" w:lastRowFirstColumn="0" w:lastRowLastColumn="0"/>
              <w:rPr>
                <w:color w:val="000000" w:themeColor="text1"/>
              </w:rPr>
            </w:pPr>
            <w:r w:rsidRPr="00370DFF">
              <w:rPr>
                <w:color w:val="000000" w:themeColor="text1"/>
                <w:sz w:val="20"/>
                <w:szCs w:val="20"/>
              </w:rPr>
              <w:t>Observed surge multipliers may be correlated with unobserved demand conditions (events, festivals), creating upward bias in elasticity magnitude estimates.</w:t>
            </w:r>
          </w:p>
        </w:tc>
      </w:tr>
      <w:tr w:rsidR="00A31C0C" w:rsidRPr="00370DFF" w14:paraId="14322A90" w14:textId="77777777" w:rsidTr="00281662">
        <w:tc>
          <w:tcPr>
            <w:cnfStyle w:val="001000000000" w:firstRow="0" w:lastRow="0" w:firstColumn="1" w:lastColumn="0" w:oddVBand="0" w:evenVBand="0" w:oddHBand="0" w:evenHBand="0" w:firstRowFirstColumn="0" w:firstRowLastColumn="0" w:lastRowFirstColumn="0" w:lastRowLastColumn="0"/>
            <w:tcW w:w="2200" w:type="dxa"/>
          </w:tcPr>
          <w:p w14:paraId="68623779" w14:textId="77777777" w:rsidR="00A31C0C" w:rsidRPr="00370DFF" w:rsidRDefault="00000000">
            <w:pPr>
              <w:rPr>
                <w:color w:val="000000" w:themeColor="text1"/>
              </w:rPr>
            </w:pPr>
            <w:r w:rsidRPr="00370DFF">
              <w:rPr>
                <w:color w:val="000000" w:themeColor="text1"/>
                <w:sz w:val="19"/>
                <w:szCs w:val="19"/>
              </w:rPr>
              <w:t>LIMITATION 3</w:t>
            </w:r>
          </w:p>
        </w:tc>
        <w:tc>
          <w:tcPr>
            <w:tcW w:w="7160" w:type="dxa"/>
          </w:tcPr>
          <w:p w14:paraId="1AF716CB" w14:textId="77777777" w:rsidR="00A31C0C" w:rsidRPr="00370DFF"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370DFF">
              <w:rPr>
                <w:color w:val="000000" w:themeColor="text1"/>
                <w:sz w:val="20"/>
                <w:szCs w:val="20"/>
              </w:rPr>
              <w:t>Cross-segment substitution effects (e.g. frequent riders choosing to wait vs. cancel) are not captured. Portfolio-level elasticity may differ from segment-level estimates.</w:t>
            </w:r>
          </w:p>
        </w:tc>
      </w:tr>
      <w:tr w:rsidR="00A31C0C" w:rsidRPr="00370DFF" w14:paraId="6F0719CE" w14:textId="77777777" w:rsidTr="0028166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00" w:type="dxa"/>
          </w:tcPr>
          <w:p w14:paraId="63978E5B" w14:textId="77777777" w:rsidR="00A31C0C" w:rsidRPr="00370DFF" w:rsidRDefault="00000000">
            <w:pPr>
              <w:rPr>
                <w:color w:val="000000" w:themeColor="text1"/>
              </w:rPr>
            </w:pPr>
            <w:r w:rsidRPr="00370DFF">
              <w:rPr>
                <w:color w:val="000000" w:themeColor="text1"/>
                <w:sz w:val="19"/>
                <w:szCs w:val="19"/>
              </w:rPr>
              <w:t>LIMITATION 4</w:t>
            </w:r>
          </w:p>
        </w:tc>
        <w:tc>
          <w:tcPr>
            <w:tcW w:w="7160" w:type="dxa"/>
          </w:tcPr>
          <w:p w14:paraId="483D342A" w14:textId="77777777" w:rsidR="00A31C0C" w:rsidRPr="00370DFF" w:rsidRDefault="00000000">
            <w:pPr>
              <w:cnfStyle w:val="000000100000" w:firstRow="0" w:lastRow="0" w:firstColumn="0" w:lastColumn="0" w:oddVBand="0" w:evenVBand="0" w:oddHBand="1" w:evenHBand="0" w:firstRowFirstColumn="0" w:firstRowLastColumn="0" w:lastRowFirstColumn="0" w:lastRowLastColumn="0"/>
              <w:rPr>
                <w:color w:val="000000" w:themeColor="text1"/>
              </w:rPr>
            </w:pPr>
            <w:r w:rsidRPr="00370DFF">
              <w:rPr>
                <w:color w:val="000000" w:themeColor="text1"/>
                <w:sz w:val="20"/>
                <w:szCs w:val="20"/>
              </w:rPr>
              <w:t>Weather variables (precipitation, visibility) are not applied as controls in baseline elasticity estimates. Correlation between precipitation and surge may confound figures.</w:t>
            </w:r>
          </w:p>
        </w:tc>
      </w:tr>
      <w:tr w:rsidR="00A31C0C" w:rsidRPr="00370DFF" w14:paraId="0B83AE41" w14:textId="77777777" w:rsidTr="00281662">
        <w:tc>
          <w:tcPr>
            <w:cnfStyle w:val="001000000000" w:firstRow="0" w:lastRow="0" w:firstColumn="1" w:lastColumn="0" w:oddVBand="0" w:evenVBand="0" w:oddHBand="0" w:evenHBand="0" w:firstRowFirstColumn="0" w:firstRowLastColumn="0" w:lastRowFirstColumn="0" w:lastRowLastColumn="0"/>
            <w:tcW w:w="2200" w:type="dxa"/>
          </w:tcPr>
          <w:p w14:paraId="7E75D8E9" w14:textId="77777777" w:rsidR="00A31C0C" w:rsidRPr="00370DFF" w:rsidRDefault="00000000">
            <w:pPr>
              <w:rPr>
                <w:color w:val="000000" w:themeColor="text1"/>
              </w:rPr>
            </w:pPr>
            <w:r w:rsidRPr="00370DFF">
              <w:rPr>
                <w:color w:val="000000" w:themeColor="text1"/>
                <w:sz w:val="19"/>
                <w:szCs w:val="19"/>
              </w:rPr>
              <w:t>DATA SOURCE</w:t>
            </w:r>
          </w:p>
        </w:tc>
        <w:tc>
          <w:tcPr>
            <w:tcW w:w="7160" w:type="dxa"/>
          </w:tcPr>
          <w:p w14:paraId="0A0F6433" w14:textId="77777777" w:rsidR="00A31C0C" w:rsidRPr="00370DFF"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370DFF">
              <w:rPr>
                <w:color w:val="000000" w:themeColor="text1"/>
                <w:sz w:val="20"/>
                <w:szCs w:val="20"/>
              </w:rPr>
              <w:t>CIG Consult &amp; Analytics case dataset. 50,000 trip-level records across Mumbai, Bangalore, Delhi. Full calendar year 2023. No external data sources used in elasticity estimation.</w:t>
            </w:r>
          </w:p>
        </w:tc>
      </w:tr>
    </w:tbl>
    <w:p w14:paraId="55C0B028" w14:textId="77777777" w:rsidR="00A31C0C" w:rsidRPr="00370DFF" w:rsidRDefault="00A31C0C">
      <w:pPr>
        <w:spacing w:before="120"/>
        <w:rPr>
          <w:color w:val="000000" w:themeColor="text1"/>
        </w:rPr>
      </w:pPr>
    </w:p>
    <w:p w14:paraId="5C32BF61" w14:textId="3406978F" w:rsidR="00A31C0C" w:rsidRPr="00370DFF" w:rsidRDefault="00000000">
      <w:pPr>
        <w:spacing w:before="200" w:after="80"/>
        <w:rPr>
          <w:color w:val="000000" w:themeColor="text1"/>
        </w:rPr>
      </w:pPr>
      <w:r w:rsidRPr="00370DFF">
        <w:rPr>
          <w:b/>
          <w:bCs/>
          <w:color w:val="000000" w:themeColor="text1"/>
          <w:sz w:val="24"/>
          <w:szCs w:val="24"/>
        </w:rPr>
        <w:t>D.2 Directional Bias Assessment</w:t>
      </w:r>
    </w:p>
    <w:p w14:paraId="21E4C5B4" w14:textId="77777777" w:rsidR="00A31C0C" w:rsidRPr="00370DFF" w:rsidRDefault="00000000">
      <w:pPr>
        <w:spacing w:before="60" w:after="80" w:line="276" w:lineRule="auto"/>
        <w:jc w:val="both"/>
        <w:rPr>
          <w:color w:val="000000" w:themeColor="text1"/>
        </w:rPr>
      </w:pPr>
      <w:r w:rsidRPr="00370DFF">
        <w:rPr>
          <w:color w:val="000000" w:themeColor="text1"/>
        </w:rPr>
        <w:t>The following considerations guide interpretation of the estimates:</w:t>
      </w:r>
    </w:p>
    <w:p w14:paraId="60815F95" w14:textId="77777777" w:rsidR="00A31C0C" w:rsidRPr="00370DFF" w:rsidRDefault="00000000">
      <w:pPr>
        <w:pStyle w:val="ListParagraph"/>
        <w:numPr>
          <w:ilvl w:val="0"/>
          <w:numId w:val="2"/>
        </w:numPr>
        <w:spacing w:before="40" w:after="60" w:line="276" w:lineRule="auto"/>
        <w:rPr>
          <w:color w:val="000000" w:themeColor="text1"/>
        </w:rPr>
      </w:pPr>
      <w:r w:rsidRPr="00370DFF">
        <w:rPr>
          <w:color w:val="000000" w:themeColor="text1"/>
        </w:rPr>
        <w:t>Endogeneity bias (upward): Surge is algorithmically triggered by high demand — meaning high-surge observations are already high-demand moments. This inflates apparent completion rates at surge, understating true elasticity. PED estimates are likely conservative (closer to zero than actual).</w:t>
      </w:r>
    </w:p>
    <w:p w14:paraId="5E3CC51F" w14:textId="77777777" w:rsidR="00A31C0C" w:rsidRPr="00370DFF" w:rsidRDefault="00000000">
      <w:pPr>
        <w:pStyle w:val="ListParagraph"/>
        <w:numPr>
          <w:ilvl w:val="0"/>
          <w:numId w:val="2"/>
        </w:numPr>
        <w:spacing w:before="40" w:after="60" w:line="276" w:lineRule="auto"/>
        <w:rPr>
          <w:color w:val="000000" w:themeColor="text1"/>
        </w:rPr>
      </w:pPr>
      <w:r w:rsidRPr="00370DFF">
        <w:rPr>
          <w:color w:val="000000" w:themeColor="text1"/>
        </w:rPr>
        <w:t>Proxy bias (variable): Completion rate captures post-booking cancellations but misses booking suppression. If riders do not book at all when fares are high, the true demand response is larger than estimated. This introduces downward bias in the PED magnitude.</w:t>
      </w:r>
    </w:p>
    <w:p w14:paraId="5C6328FA" w14:textId="77777777" w:rsidR="00A31C0C" w:rsidRPr="00370DFF" w:rsidRDefault="00000000">
      <w:pPr>
        <w:pStyle w:val="ListParagraph"/>
        <w:numPr>
          <w:ilvl w:val="0"/>
          <w:numId w:val="2"/>
        </w:numPr>
        <w:spacing w:before="40" w:after="60" w:line="276" w:lineRule="auto"/>
        <w:rPr>
          <w:color w:val="000000" w:themeColor="text1"/>
        </w:rPr>
      </w:pPr>
      <w:r w:rsidRPr="00370DFF">
        <w:rPr>
          <w:color w:val="000000" w:themeColor="text1"/>
        </w:rPr>
        <w:lastRenderedPageBreak/>
        <w:t>Aggregate bias (modest): Estimates aggregate across weather conditions, time-of-year, and city without full interaction terms. Winter vs monsoon elasticity, for example, is not separated. This adds noise but unlikely to reverse directional findings.</w:t>
      </w:r>
    </w:p>
    <w:p w14:paraId="6327DC2E" w14:textId="77777777" w:rsidR="00A31C0C" w:rsidRPr="00370DFF" w:rsidRDefault="00A31C0C">
      <w:pPr>
        <w:spacing w:before="60"/>
        <w:rPr>
          <w:color w:val="000000" w:themeColor="text1"/>
        </w:rPr>
      </w:pPr>
    </w:p>
    <w:p w14:paraId="4D16DF6D" w14:textId="52D27ABF" w:rsidR="00A31C0C" w:rsidRPr="00370DFF" w:rsidRDefault="00A604F4">
      <w:pPr>
        <w:spacing w:before="120"/>
        <w:rPr>
          <w:color w:val="000000" w:themeColor="text1"/>
        </w:rPr>
      </w:pPr>
      <w:r w:rsidRPr="00A604F4">
        <w:rPr>
          <w:b/>
          <w:bCs/>
          <w:color w:val="000000" w:themeColor="text1"/>
        </w:rPr>
        <w:t>Net Assessment:</w:t>
      </w:r>
      <w:r>
        <w:rPr>
          <w:color w:val="000000" w:themeColor="text1"/>
        </w:rPr>
        <w:t xml:space="preserve"> </w:t>
      </w:r>
      <w:r w:rsidRPr="00A604F4">
        <w:rPr>
          <w:color w:val="000000" w:themeColor="text1"/>
        </w:rPr>
        <w:t>Given the identified sources of bias, the reported elasticity estimates should be interpreted as indicative rather than exact measures. However, the overall direction and relative differences across zones, segments, and time periods remain informative for pricing decisions.</w:t>
      </w:r>
    </w:p>
    <w:p w14:paraId="0186386F" w14:textId="77777777" w:rsidR="00A31C0C" w:rsidRPr="00370DFF" w:rsidRDefault="00000000">
      <w:pPr>
        <w:spacing w:before="280" w:after="120"/>
        <w:rPr>
          <w:color w:val="000000" w:themeColor="text1"/>
        </w:rPr>
      </w:pPr>
      <w:r w:rsidRPr="00370DFF">
        <w:rPr>
          <w:b/>
          <w:bCs/>
          <w:caps/>
          <w:color w:val="000000" w:themeColor="text1"/>
          <w:sz w:val="28"/>
          <w:szCs w:val="28"/>
        </w:rPr>
        <w:t>Section E: Pricing Implications</w:t>
      </w:r>
    </w:p>
    <w:p w14:paraId="152FBA04" w14:textId="77777777" w:rsidR="00A31C0C" w:rsidRPr="00370DFF" w:rsidRDefault="00000000">
      <w:pPr>
        <w:spacing w:before="60" w:after="80" w:line="276" w:lineRule="auto"/>
        <w:jc w:val="both"/>
        <w:rPr>
          <w:color w:val="000000" w:themeColor="text1"/>
        </w:rPr>
      </w:pPr>
      <w:r w:rsidRPr="00370DFF">
        <w:rPr>
          <w:color w:val="000000" w:themeColor="text1"/>
        </w:rPr>
        <w:t>The elasticity findings translate directly into the following commercially actionable implications for surge pricing policy:</w:t>
      </w:r>
    </w:p>
    <w:p w14:paraId="62FFEE10" w14:textId="77777777" w:rsidR="00A31C0C" w:rsidRPr="00370DFF" w:rsidRDefault="00000000">
      <w:pPr>
        <w:pStyle w:val="ListParagraph"/>
        <w:numPr>
          <w:ilvl w:val="0"/>
          <w:numId w:val="2"/>
        </w:numPr>
        <w:spacing w:before="40" w:after="60" w:line="276" w:lineRule="auto"/>
        <w:rPr>
          <w:color w:val="000000" w:themeColor="text1"/>
        </w:rPr>
      </w:pPr>
      <w:r w:rsidRPr="00370DFF">
        <w:rPr>
          <w:color w:val="000000" w:themeColor="text1"/>
        </w:rPr>
        <w:t>Zone-differentiated caps are analytically supported: Transit hubs require a 1.25x cap; residential zones can sustain 1.5x; commercial zones are viable to 2.0x. A single global cap sacrifices revenue in commercial and destroys demand in transit hubs simultaneously.</w:t>
      </w:r>
    </w:p>
    <w:p w14:paraId="0F5CD384" w14:textId="77777777" w:rsidR="00A31C0C" w:rsidRPr="00370DFF" w:rsidRDefault="00A31C0C">
      <w:pPr>
        <w:spacing w:before="40"/>
        <w:rPr>
          <w:color w:val="000000" w:themeColor="text1"/>
        </w:rPr>
      </w:pPr>
    </w:p>
    <w:p w14:paraId="4AEEDD7D" w14:textId="344443DC" w:rsidR="00A31C0C" w:rsidRDefault="00A604F4" w:rsidP="00A604F4">
      <w:pPr>
        <w:pStyle w:val="ListParagraph"/>
        <w:numPr>
          <w:ilvl w:val="0"/>
          <w:numId w:val="2"/>
        </w:numPr>
        <w:spacing w:before="40" w:after="60" w:line="276" w:lineRule="auto"/>
        <w:rPr>
          <w:color w:val="000000" w:themeColor="text1"/>
        </w:rPr>
      </w:pPr>
      <w:r w:rsidRPr="00A604F4">
        <w:rPr>
          <w:color w:val="000000" w:themeColor="text1"/>
        </w:rPr>
        <w:t>The analysis suggests that surge levels above approximately 1.75x are associated with weaker customer response metrics and reduced ride completion rates across most analytical dimensions.</w:t>
      </w:r>
    </w:p>
    <w:p w14:paraId="01FDF7B6" w14:textId="77777777" w:rsidR="00A604F4" w:rsidRPr="00A604F4" w:rsidRDefault="00A604F4" w:rsidP="00A604F4">
      <w:pPr>
        <w:spacing w:before="40" w:after="60" w:line="276" w:lineRule="auto"/>
        <w:rPr>
          <w:color w:val="000000" w:themeColor="text1"/>
        </w:rPr>
      </w:pPr>
    </w:p>
    <w:p w14:paraId="48B3E3CB" w14:textId="77777777" w:rsidR="00A31C0C" w:rsidRPr="00370DFF" w:rsidRDefault="00000000">
      <w:pPr>
        <w:pStyle w:val="ListParagraph"/>
        <w:numPr>
          <w:ilvl w:val="0"/>
          <w:numId w:val="2"/>
        </w:numPr>
        <w:spacing w:before="40" w:after="60" w:line="276" w:lineRule="auto"/>
        <w:rPr>
          <w:color w:val="000000" w:themeColor="text1"/>
        </w:rPr>
      </w:pPr>
      <w:r w:rsidRPr="00370DFF">
        <w:rPr>
          <w:color w:val="000000" w:themeColor="text1"/>
        </w:rPr>
        <w:t>Frequent rider loyalty does not offset satisfaction destruction: Zero churn flags at 2.5x surge create a false sense of safety. Satisfaction scores below 3.0 for the most commercially valuable cohort signal medium-term LTV erosion that will not appear in short-term churn metrics.</w:t>
      </w:r>
    </w:p>
    <w:p w14:paraId="3836C55A" w14:textId="77777777" w:rsidR="00A31C0C" w:rsidRPr="00370DFF" w:rsidRDefault="00A31C0C">
      <w:pPr>
        <w:spacing w:before="40"/>
        <w:rPr>
          <w:color w:val="000000" w:themeColor="text1"/>
        </w:rPr>
      </w:pPr>
    </w:p>
    <w:p w14:paraId="283DE909" w14:textId="77777777" w:rsidR="00A31C0C" w:rsidRPr="00370DFF" w:rsidRDefault="00000000">
      <w:pPr>
        <w:pStyle w:val="ListParagraph"/>
        <w:numPr>
          <w:ilvl w:val="0"/>
          <w:numId w:val="2"/>
        </w:numPr>
        <w:spacing w:before="40" w:after="60" w:line="276" w:lineRule="auto"/>
        <w:rPr>
          <w:color w:val="000000" w:themeColor="text1"/>
        </w:rPr>
      </w:pPr>
      <w:r w:rsidRPr="00370DFF">
        <w:rPr>
          <w:color w:val="000000" w:themeColor="text1"/>
        </w:rPr>
        <w:t>Off-peak surge is a weak revenue lever: The higher elasticity of off-peak demand means surge pricing generates less incremental revenue per trip and destroys more volume than during peak windows. Off-peak pricing strategy should focus on demand stimulation (discounts, promotions) rather than extraction.</w:t>
      </w:r>
    </w:p>
    <w:p w14:paraId="6A21C1DA" w14:textId="77777777" w:rsidR="00A31C0C" w:rsidRPr="00370DFF" w:rsidRDefault="00A31C0C">
      <w:pPr>
        <w:spacing w:before="40"/>
        <w:rPr>
          <w:color w:val="000000" w:themeColor="text1"/>
        </w:rPr>
      </w:pPr>
    </w:p>
    <w:p w14:paraId="2C16C241" w14:textId="77777777" w:rsidR="00A31C0C" w:rsidRPr="00370DFF" w:rsidRDefault="00000000">
      <w:pPr>
        <w:pStyle w:val="ListParagraph"/>
        <w:numPr>
          <w:ilvl w:val="0"/>
          <w:numId w:val="2"/>
        </w:numPr>
        <w:spacing w:before="40" w:after="60" w:line="276" w:lineRule="auto"/>
        <w:rPr>
          <w:color w:val="000000" w:themeColor="text1"/>
        </w:rPr>
      </w:pPr>
      <w:r w:rsidRPr="00370DFF">
        <w:rPr>
          <w:color w:val="000000" w:themeColor="text1"/>
        </w:rPr>
        <w:t>Rare segment surge pricing is not commercially rational: A 12.2% baseline churn rate before any surge makes this cohort a retention problem, not a pricing opportunity. Any surge applied to rare riders accelerates churn without delivering material revenue, given their low trip frequency.</w:t>
      </w:r>
    </w:p>
    <w:p w14:paraId="00270D56" w14:textId="77777777" w:rsidR="00A31C0C" w:rsidRPr="00370DFF" w:rsidRDefault="00A31C0C">
      <w:pPr>
        <w:spacing w:before="120"/>
        <w:rPr>
          <w:color w:val="000000" w:themeColor="text1"/>
        </w:rPr>
      </w:pPr>
    </w:p>
    <w:p w14:paraId="5658DC46" w14:textId="7BF108DC" w:rsidR="00A31C0C" w:rsidRPr="00370DFF" w:rsidRDefault="00A31C0C">
      <w:pPr>
        <w:spacing w:after="40" w:line="276" w:lineRule="auto"/>
        <w:rPr>
          <w:color w:val="000000" w:themeColor="text1"/>
        </w:rPr>
      </w:pPr>
    </w:p>
    <w:sectPr w:rsidR="00A31C0C" w:rsidRPr="00370DFF">
      <w:headerReference w:type="default" r:id="rId7"/>
      <w:footerReference w:type="default" r:id="rId8"/>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E0CD1A1" w14:textId="77777777" w:rsidR="0068588A" w:rsidRDefault="0068588A">
      <w:r>
        <w:separator/>
      </w:r>
    </w:p>
  </w:endnote>
  <w:endnote w:type="continuationSeparator" w:id="0">
    <w:p w14:paraId="44403966" w14:textId="77777777" w:rsidR="0068588A" w:rsidRDefault="0068588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757761" w14:textId="65A65A96" w:rsidR="00A31C0C" w:rsidRDefault="00A31C0C">
    <w:pPr>
      <w:pBdr>
        <w:top w:val="single" w:sz="4" w:space="0" w:color="CBD5E0"/>
      </w:pBdr>
      <w:tabs>
        <w:tab w:val="right" w:pos="9026"/>
      </w:tabs>
      <w:spacing w:before="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5CB5C1B" w14:textId="77777777" w:rsidR="0068588A" w:rsidRDefault="0068588A">
      <w:r>
        <w:separator/>
      </w:r>
    </w:p>
  </w:footnote>
  <w:footnote w:type="continuationSeparator" w:id="0">
    <w:p w14:paraId="26A1962F" w14:textId="77777777" w:rsidR="0068588A" w:rsidRDefault="0068588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821274" w14:textId="77777777" w:rsidR="00370DFF" w:rsidRDefault="00370DFF" w:rsidP="00370DFF">
    <w:pPr>
      <w:tabs>
        <w:tab w:val="right" w:pos="9026"/>
      </w:tabs>
      <w:spacing w:after="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2B727B3"/>
    <w:multiLevelType w:val="hybridMultilevel"/>
    <w:tmpl w:val="66C87A4C"/>
    <w:lvl w:ilvl="0" w:tplc="45C63026">
      <w:start w:val="1"/>
      <w:numFmt w:val="bullet"/>
      <w:lvlText w:val="●"/>
      <w:lvlJc w:val="left"/>
      <w:pPr>
        <w:ind w:left="720" w:hanging="360"/>
      </w:pPr>
    </w:lvl>
    <w:lvl w:ilvl="1" w:tplc="A1DAB3AE">
      <w:start w:val="1"/>
      <w:numFmt w:val="bullet"/>
      <w:lvlText w:val="○"/>
      <w:lvlJc w:val="left"/>
      <w:pPr>
        <w:ind w:left="1440" w:hanging="360"/>
      </w:pPr>
    </w:lvl>
    <w:lvl w:ilvl="2" w:tplc="9514A600">
      <w:start w:val="1"/>
      <w:numFmt w:val="bullet"/>
      <w:lvlText w:val="■"/>
      <w:lvlJc w:val="left"/>
      <w:pPr>
        <w:ind w:left="2160" w:hanging="360"/>
      </w:pPr>
    </w:lvl>
    <w:lvl w:ilvl="3" w:tplc="D94CF508">
      <w:start w:val="1"/>
      <w:numFmt w:val="bullet"/>
      <w:lvlText w:val="●"/>
      <w:lvlJc w:val="left"/>
      <w:pPr>
        <w:ind w:left="2880" w:hanging="360"/>
      </w:pPr>
    </w:lvl>
    <w:lvl w:ilvl="4" w:tplc="F8DEF19C">
      <w:start w:val="1"/>
      <w:numFmt w:val="bullet"/>
      <w:lvlText w:val="○"/>
      <w:lvlJc w:val="left"/>
      <w:pPr>
        <w:ind w:left="3600" w:hanging="360"/>
      </w:pPr>
    </w:lvl>
    <w:lvl w:ilvl="5" w:tplc="B7BE639C">
      <w:start w:val="1"/>
      <w:numFmt w:val="bullet"/>
      <w:lvlText w:val="■"/>
      <w:lvlJc w:val="left"/>
      <w:pPr>
        <w:ind w:left="4320" w:hanging="360"/>
      </w:pPr>
    </w:lvl>
    <w:lvl w:ilvl="6" w:tplc="D81425A2">
      <w:start w:val="1"/>
      <w:numFmt w:val="bullet"/>
      <w:lvlText w:val="●"/>
      <w:lvlJc w:val="left"/>
      <w:pPr>
        <w:ind w:left="5040" w:hanging="360"/>
      </w:pPr>
    </w:lvl>
    <w:lvl w:ilvl="7" w:tplc="41A4B40E">
      <w:start w:val="1"/>
      <w:numFmt w:val="bullet"/>
      <w:lvlText w:val="●"/>
      <w:lvlJc w:val="left"/>
      <w:pPr>
        <w:ind w:left="5760" w:hanging="360"/>
      </w:pPr>
    </w:lvl>
    <w:lvl w:ilvl="8" w:tplc="ED8483D6">
      <w:start w:val="1"/>
      <w:numFmt w:val="bullet"/>
      <w:lvlText w:val="●"/>
      <w:lvlJc w:val="left"/>
      <w:pPr>
        <w:ind w:left="6480" w:hanging="360"/>
      </w:pPr>
    </w:lvl>
  </w:abstractNum>
  <w:abstractNum w:abstractNumId="1" w15:restartNumberingAfterBreak="0">
    <w:nsid w:val="7F400B84"/>
    <w:multiLevelType w:val="hybridMultilevel"/>
    <w:tmpl w:val="DE200C52"/>
    <w:lvl w:ilvl="0" w:tplc="1CEA8EB8">
      <w:start w:val="1"/>
      <w:numFmt w:val="bullet"/>
      <w:lvlText w:val="•"/>
      <w:lvlJc w:val="left"/>
      <w:pPr>
        <w:ind w:left="540" w:hanging="300"/>
      </w:pPr>
      <w:rPr>
        <w:rFonts w:ascii="Calibri" w:eastAsia="Calibri" w:hAnsi="Calibri" w:cs="Calibri"/>
        <w:color w:val="1A3A5C"/>
        <w:sz w:val="22"/>
        <w:szCs w:val="22"/>
      </w:rPr>
    </w:lvl>
    <w:lvl w:ilvl="1" w:tplc="D48695C4">
      <w:numFmt w:val="decimal"/>
      <w:lvlText w:val=""/>
      <w:lvlJc w:val="left"/>
    </w:lvl>
    <w:lvl w:ilvl="2" w:tplc="2C2C126C">
      <w:numFmt w:val="decimal"/>
      <w:lvlText w:val=""/>
      <w:lvlJc w:val="left"/>
    </w:lvl>
    <w:lvl w:ilvl="3" w:tplc="0D966EB6">
      <w:numFmt w:val="decimal"/>
      <w:lvlText w:val=""/>
      <w:lvlJc w:val="left"/>
    </w:lvl>
    <w:lvl w:ilvl="4" w:tplc="A7723116">
      <w:numFmt w:val="decimal"/>
      <w:lvlText w:val=""/>
      <w:lvlJc w:val="left"/>
    </w:lvl>
    <w:lvl w:ilvl="5" w:tplc="A2A41C3C">
      <w:numFmt w:val="decimal"/>
      <w:lvlText w:val=""/>
      <w:lvlJc w:val="left"/>
    </w:lvl>
    <w:lvl w:ilvl="6" w:tplc="A1A47A7A">
      <w:numFmt w:val="decimal"/>
      <w:lvlText w:val=""/>
      <w:lvlJc w:val="left"/>
    </w:lvl>
    <w:lvl w:ilvl="7" w:tplc="05E68CEA">
      <w:numFmt w:val="decimal"/>
      <w:lvlText w:val=""/>
      <w:lvlJc w:val="left"/>
    </w:lvl>
    <w:lvl w:ilvl="8" w:tplc="77D0CDD4">
      <w:numFmt w:val="decimal"/>
      <w:lvlText w:val=""/>
      <w:lvlJc w:val="left"/>
    </w:lvl>
  </w:abstractNum>
  <w:num w:numId="1" w16cid:durableId="1495225412">
    <w:abstractNumId w:val="0"/>
    <w:lvlOverride w:ilvl="0">
      <w:startOverride w:val="1"/>
    </w:lvlOverride>
  </w:num>
  <w:num w:numId="2" w16cid:durableId="1681539104">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31C0C"/>
    <w:rsid w:val="00281662"/>
    <w:rsid w:val="00370DFF"/>
    <w:rsid w:val="003E2225"/>
    <w:rsid w:val="00413C8D"/>
    <w:rsid w:val="00473197"/>
    <w:rsid w:val="005D095E"/>
    <w:rsid w:val="00632379"/>
    <w:rsid w:val="0068588A"/>
    <w:rsid w:val="00861317"/>
    <w:rsid w:val="00A31C0C"/>
    <w:rsid w:val="00A604F4"/>
    <w:rsid w:val="00A9023F"/>
    <w:rsid w:val="00B32935"/>
    <w:rsid w:val="00EF64C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FE4076"/>
  <w15:docId w15:val="{9697F131-30F4-474D-A58A-371D9BE9A2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color w:val="1A1A2E"/>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20" w:after="160"/>
      <w:outlineLvl w:val="0"/>
    </w:pPr>
    <w:rPr>
      <w:b/>
      <w:bCs/>
      <w:color w:val="1A3A5C"/>
      <w:sz w:val="36"/>
      <w:szCs w:val="36"/>
    </w:rPr>
  </w:style>
  <w:style w:type="paragraph" w:styleId="Heading2">
    <w:name w:val="heading 2"/>
    <w:uiPriority w:val="9"/>
    <w:semiHidden/>
    <w:unhideWhenUsed/>
    <w:qFormat/>
    <w:pPr>
      <w:spacing w:before="220" w:after="100"/>
      <w:outlineLvl w:val="1"/>
    </w:pPr>
    <w:rPr>
      <w:b/>
      <w:bCs/>
      <w:color w:val="1A3A5C"/>
      <w:sz w:val="28"/>
      <w:szCs w:val="28"/>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370DFF"/>
    <w:pPr>
      <w:tabs>
        <w:tab w:val="center" w:pos="4513"/>
        <w:tab w:val="right" w:pos="9026"/>
      </w:tabs>
    </w:pPr>
  </w:style>
  <w:style w:type="character" w:customStyle="1" w:styleId="HeaderChar">
    <w:name w:val="Header Char"/>
    <w:basedOn w:val="DefaultParagraphFont"/>
    <w:link w:val="Header"/>
    <w:uiPriority w:val="99"/>
    <w:rsid w:val="00370DFF"/>
  </w:style>
  <w:style w:type="paragraph" w:styleId="Footer">
    <w:name w:val="footer"/>
    <w:basedOn w:val="Normal"/>
    <w:link w:val="FooterChar"/>
    <w:uiPriority w:val="99"/>
    <w:unhideWhenUsed/>
    <w:rsid w:val="00370DFF"/>
    <w:pPr>
      <w:tabs>
        <w:tab w:val="center" w:pos="4513"/>
        <w:tab w:val="right" w:pos="9026"/>
      </w:tabs>
    </w:pPr>
  </w:style>
  <w:style w:type="character" w:customStyle="1" w:styleId="FooterChar">
    <w:name w:val="Footer Char"/>
    <w:basedOn w:val="DefaultParagraphFont"/>
    <w:link w:val="Footer"/>
    <w:uiPriority w:val="99"/>
    <w:rsid w:val="00370DFF"/>
  </w:style>
  <w:style w:type="paragraph" w:styleId="NormalWeb">
    <w:name w:val="Normal (Web)"/>
    <w:basedOn w:val="Normal"/>
    <w:uiPriority w:val="99"/>
    <w:semiHidden/>
    <w:unhideWhenUsed/>
    <w:rsid w:val="00A9023F"/>
    <w:rPr>
      <w:rFonts w:ascii="Times New Roman" w:hAnsi="Times New Roman" w:cs="Times New Roman"/>
      <w:sz w:val="24"/>
      <w:szCs w:val="24"/>
    </w:rPr>
  </w:style>
  <w:style w:type="table" w:styleId="GridTable4">
    <w:name w:val="Grid Table 4"/>
    <w:basedOn w:val="TableNormal"/>
    <w:uiPriority w:val="49"/>
    <w:rsid w:val="00A9023F"/>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33</TotalTime>
  <Pages>6</Pages>
  <Words>2070</Words>
  <Characters>11799</Characters>
  <Application>Microsoft Office Word</Application>
  <DocSecurity>0</DocSecurity>
  <Lines>98</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13842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Ishita Zawar</cp:lastModifiedBy>
  <cp:revision>2</cp:revision>
  <dcterms:created xsi:type="dcterms:W3CDTF">2026-05-30T13:10:00Z</dcterms:created>
  <dcterms:modified xsi:type="dcterms:W3CDTF">2026-05-30T13:10:00Z</dcterms:modified>
</cp:coreProperties>
</file>